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D8EF9E" w14:textId="77777777" w:rsidR="00DD6B5E" w:rsidRPr="003713B6" w:rsidRDefault="003129E8" w:rsidP="003713B6">
      <w:pPr>
        <w:jc w:val="right"/>
        <w:rPr>
          <w:rFonts w:cs="Arial"/>
          <w:b/>
          <w:sz w:val="48"/>
          <w:szCs w:val="48"/>
        </w:rPr>
      </w:pPr>
      <w:bookmarkStart w:id="0" w:name="_Ref292030011"/>
      <w:bookmarkStart w:id="1" w:name="_Toc153189646"/>
      <w:bookmarkEnd w:id="0"/>
      <w:r w:rsidRPr="003713B6">
        <w:rPr>
          <w:rFonts w:cs="Arial"/>
          <w:b/>
          <w:sz w:val="48"/>
          <w:szCs w:val="48"/>
        </w:rPr>
        <w:t>Work Paper</w:t>
      </w:r>
      <w:bookmarkEnd w:id="1"/>
      <w:r w:rsidR="00560E6F" w:rsidRPr="003713B6">
        <w:rPr>
          <w:rFonts w:cs="Arial"/>
          <w:b/>
          <w:sz w:val="48"/>
          <w:szCs w:val="48"/>
        </w:rPr>
        <w:t xml:space="preserve"> </w:t>
      </w:r>
      <w:r w:rsidR="001C4E2E" w:rsidRPr="003713B6">
        <w:rPr>
          <w:rFonts w:cs="Arial"/>
          <w:b/>
          <w:sz w:val="48"/>
          <w:szCs w:val="48"/>
        </w:rPr>
        <w:t>PGECOAPP128</w:t>
      </w:r>
    </w:p>
    <w:p w14:paraId="106D28F0" w14:textId="222BD57C" w:rsidR="00A167EC" w:rsidRPr="00520480" w:rsidRDefault="009A5365" w:rsidP="00A167EC">
      <w:pPr>
        <w:jc w:val="right"/>
        <w:rPr>
          <w:rFonts w:cs="Arial"/>
          <w:b/>
          <w:color w:val="FF0000"/>
          <w:sz w:val="48"/>
          <w:szCs w:val="48"/>
        </w:rPr>
      </w:pPr>
      <w:r>
        <w:rPr>
          <w:rFonts w:cs="Arial"/>
          <w:b/>
          <w:sz w:val="48"/>
          <w:szCs w:val="48"/>
        </w:rPr>
        <w:t>Retail Products</w:t>
      </w:r>
      <w:r w:rsidR="004F5F89">
        <w:rPr>
          <w:rFonts w:cs="Arial"/>
          <w:b/>
          <w:sz w:val="48"/>
          <w:szCs w:val="48"/>
        </w:rPr>
        <w:t xml:space="preserve"> Platform</w:t>
      </w:r>
    </w:p>
    <w:p w14:paraId="46C83CEE" w14:textId="492990EB" w:rsidR="003129E8" w:rsidRPr="00520480" w:rsidRDefault="003129E8" w:rsidP="002E0043">
      <w:pPr>
        <w:jc w:val="right"/>
        <w:rPr>
          <w:rFonts w:cs="Arial"/>
          <w:b/>
          <w:sz w:val="48"/>
          <w:szCs w:val="48"/>
        </w:rPr>
      </w:pPr>
      <w:bookmarkStart w:id="2" w:name="_Toc153189647"/>
      <w:r w:rsidRPr="00520480">
        <w:rPr>
          <w:rFonts w:cs="Arial"/>
          <w:b/>
          <w:sz w:val="48"/>
          <w:szCs w:val="48"/>
        </w:rPr>
        <w:t>Revision #</w:t>
      </w:r>
      <w:bookmarkEnd w:id="2"/>
      <w:r w:rsidR="00D7047A" w:rsidRPr="00520480">
        <w:rPr>
          <w:rFonts w:cs="Arial"/>
          <w:b/>
          <w:sz w:val="48"/>
          <w:szCs w:val="48"/>
        </w:rPr>
        <w:t xml:space="preserve"> </w:t>
      </w:r>
      <w:r w:rsidR="00EF3D1A">
        <w:rPr>
          <w:rFonts w:cs="Arial"/>
          <w:b/>
          <w:sz w:val="48"/>
          <w:szCs w:val="48"/>
        </w:rPr>
        <w:t>3</w:t>
      </w:r>
    </w:p>
    <w:p w14:paraId="0AD643B7" w14:textId="77777777" w:rsidR="003129E8" w:rsidRPr="00520480" w:rsidRDefault="003129E8" w:rsidP="003129E8"/>
    <w:p w14:paraId="58F0815F" w14:textId="77777777" w:rsidR="00D7047A" w:rsidRPr="00520480" w:rsidRDefault="001C4E2E" w:rsidP="00D7047A">
      <w:pPr>
        <w:pBdr>
          <w:bottom w:val="single" w:sz="4" w:space="1" w:color="auto"/>
        </w:pBdr>
        <w:rPr>
          <w:rFonts w:cs="Arial"/>
          <w:b/>
          <w:sz w:val="36"/>
          <w:szCs w:val="36"/>
        </w:rPr>
      </w:pPr>
      <w:r>
        <w:rPr>
          <w:rFonts w:cs="Arial"/>
          <w:b/>
          <w:sz w:val="36"/>
          <w:szCs w:val="36"/>
        </w:rPr>
        <w:t xml:space="preserve">Pacific Gas </w:t>
      </w:r>
      <w:r w:rsidR="006B2D27">
        <w:rPr>
          <w:rFonts w:cs="Arial"/>
          <w:b/>
          <w:sz w:val="36"/>
          <w:szCs w:val="36"/>
        </w:rPr>
        <w:t xml:space="preserve">and </w:t>
      </w:r>
      <w:r>
        <w:rPr>
          <w:rFonts w:cs="Arial"/>
          <w:b/>
          <w:sz w:val="36"/>
          <w:szCs w:val="36"/>
        </w:rPr>
        <w:t>Electric Company</w:t>
      </w:r>
    </w:p>
    <w:p w14:paraId="1D9FF4B4" w14:textId="77777777" w:rsidR="00C274E0" w:rsidRPr="00520480" w:rsidRDefault="001C4E2E" w:rsidP="00324D0F">
      <w:pPr>
        <w:rPr>
          <w:rFonts w:cs="Arial"/>
          <w:b/>
        </w:rPr>
      </w:pPr>
      <w:r>
        <w:rPr>
          <w:rFonts w:cs="Arial"/>
          <w:b/>
        </w:rPr>
        <w:t>Customer Energy Solutions</w:t>
      </w:r>
    </w:p>
    <w:p w14:paraId="1C7B530B" w14:textId="77777777" w:rsidR="00C274E0" w:rsidRPr="00520480" w:rsidRDefault="00C274E0" w:rsidP="00324D0F">
      <w:pPr>
        <w:rPr>
          <w:rFonts w:cs="Arial"/>
          <w:b/>
        </w:rPr>
      </w:pPr>
    </w:p>
    <w:p w14:paraId="422D8292" w14:textId="77777777" w:rsidR="00324D0F" w:rsidRPr="00520480" w:rsidRDefault="00324D0F" w:rsidP="00324D0F">
      <w:pPr>
        <w:rPr>
          <w:rFonts w:cs="Arial"/>
          <w:b/>
          <w:bCs/>
          <w:i/>
        </w:rPr>
      </w:pPr>
    </w:p>
    <w:p w14:paraId="66F6F001" w14:textId="39C19E59" w:rsidR="00324D0F" w:rsidRPr="00E76876" w:rsidRDefault="009A5365" w:rsidP="00A167EC">
      <w:pPr>
        <w:ind w:right="-720"/>
        <w:rPr>
          <w:rFonts w:cs="Arial"/>
          <w:b/>
          <w:sz w:val="72"/>
          <w:szCs w:val="72"/>
        </w:rPr>
      </w:pPr>
      <w:r>
        <w:rPr>
          <w:rFonts w:cs="Arial"/>
          <w:b/>
          <w:sz w:val="72"/>
          <w:szCs w:val="72"/>
        </w:rPr>
        <w:t>Retail Products</w:t>
      </w:r>
      <w:r w:rsidR="004F5F89">
        <w:rPr>
          <w:rFonts w:cs="Arial"/>
          <w:b/>
          <w:sz w:val="72"/>
          <w:szCs w:val="72"/>
        </w:rPr>
        <w:t xml:space="preserve"> Platform</w:t>
      </w:r>
    </w:p>
    <w:p w14:paraId="2A6255D1" w14:textId="77777777" w:rsidR="003D3F36" w:rsidRPr="00C274E0" w:rsidRDefault="003D3F36" w:rsidP="00844B27">
      <w:pPr>
        <w:rPr>
          <w:rFonts w:cs="Arial"/>
          <w:b/>
          <w:i/>
          <w:highlight w:val="cyan"/>
        </w:rPr>
      </w:pPr>
    </w:p>
    <w:p w14:paraId="19830BA5" w14:textId="77777777" w:rsidR="00E84DBD" w:rsidRDefault="00E84DBD" w:rsidP="00844B27">
      <w:pPr>
        <w:rPr>
          <w:rFonts w:cs="Arial"/>
          <w:b/>
          <w:i/>
        </w:rPr>
      </w:pPr>
      <w:bookmarkStart w:id="3" w:name="_GoBack"/>
      <w:bookmarkEnd w:id="3"/>
    </w:p>
    <w:p w14:paraId="53626ED0" w14:textId="77777777" w:rsidR="00C274E0" w:rsidRDefault="00C274E0" w:rsidP="00844B27">
      <w:pPr>
        <w:rPr>
          <w:rFonts w:cs="Arial"/>
          <w:b/>
          <w:i/>
        </w:rPr>
      </w:pPr>
    </w:p>
    <w:p w14:paraId="02421269" w14:textId="77777777" w:rsidR="00C274E0" w:rsidRDefault="00C274E0" w:rsidP="00844B27">
      <w:pPr>
        <w:rPr>
          <w:rFonts w:cs="Arial"/>
          <w:b/>
          <w:i/>
        </w:rPr>
      </w:pPr>
    </w:p>
    <w:p w14:paraId="3BC8E863" w14:textId="77777777" w:rsidR="00C274E0" w:rsidRDefault="00C274E0" w:rsidP="00844B27">
      <w:pPr>
        <w:rPr>
          <w:rFonts w:cs="Arial"/>
          <w:b/>
          <w:i/>
        </w:rPr>
      </w:pPr>
    </w:p>
    <w:p w14:paraId="2587F82F" w14:textId="77777777" w:rsidR="00C274E0" w:rsidRDefault="00C274E0" w:rsidP="00844B27">
      <w:pPr>
        <w:rPr>
          <w:rFonts w:cs="Arial"/>
          <w:b/>
          <w:i/>
        </w:rPr>
      </w:pPr>
    </w:p>
    <w:p w14:paraId="6C48E1DD" w14:textId="77777777" w:rsidR="00C274E0" w:rsidRDefault="00C274E0" w:rsidP="00844B27">
      <w:pPr>
        <w:rPr>
          <w:rFonts w:cs="Arial"/>
          <w:b/>
          <w:i/>
        </w:rPr>
      </w:pPr>
    </w:p>
    <w:p w14:paraId="430DBD5E" w14:textId="77777777" w:rsidR="00C274E0" w:rsidRDefault="00C274E0" w:rsidP="00844B27">
      <w:pPr>
        <w:rPr>
          <w:rFonts w:cs="Arial"/>
          <w:b/>
          <w:i/>
        </w:rPr>
      </w:pPr>
    </w:p>
    <w:p w14:paraId="01269026" w14:textId="77777777" w:rsidR="00C274E0" w:rsidRDefault="00C274E0" w:rsidP="00844B27">
      <w:pPr>
        <w:rPr>
          <w:rFonts w:cs="Arial"/>
          <w:b/>
          <w:i/>
        </w:rPr>
      </w:pPr>
    </w:p>
    <w:p w14:paraId="3F74C2D8" w14:textId="77777777" w:rsidR="00C274E0" w:rsidRDefault="00C274E0" w:rsidP="00844B27">
      <w:pPr>
        <w:rPr>
          <w:rFonts w:cs="Arial"/>
          <w:b/>
          <w:i/>
        </w:rPr>
      </w:pPr>
    </w:p>
    <w:p w14:paraId="7D63A56B" w14:textId="77777777" w:rsidR="000D5482" w:rsidRDefault="000D5482">
      <w:pPr>
        <w:rPr>
          <w:rFonts w:cs="Arial"/>
          <w:b/>
          <w:i/>
        </w:rPr>
      </w:pPr>
      <w:r>
        <w:rPr>
          <w:rFonts w:cs="Arial"/>
          <w:b/>
          <w:i/>
        </w:rPr>
        <w:br w:type="page"/>
      </w:r>
    </w:p>
    <w:p w14:paraId="72CDF414" w14:textId="77777777" w:rsidR="00534386" w:rsidRPr="00C274E0" w:rsidRDefault="00534386" w:rsidP="00844B27">
      <w:pPr>
        <w:rPr>
          <w:rFonts w:cs="Arial"/>
          <w:b/>
          <w:i/>
        </w:rPr>
        <w:sectPr w:rsidR="00534386" w:rsidRPr="00C274E0" w:rsidSect="00FB641F">
          <w:headerReference w:type="even" r:id="rId12"/>
          <w:headerReference w:type="default" r:id="rId13"/>
          <w:footerReference w:type="even" r:id="rId14"/>
          <w:footerReference w:type="default" r:id="rId15"/>
          <w:headerReference w:type="first" r:id="rId16"/>
          <w:footerReference w:type="first" r:id="rId17"/>
          <w:endnotePr>
            <w:numFmt w:val="decimal"/>
          </w:endnotePr>
          <w:pgSz w:w="12240" w:h="15840" w:code="1"/>
          <w:pgMar w:top="1440" w:right="1800" w:bottom="1440" w:left="1800" w:header="720" w:footer="720" w:gutter="0"/>
          <w:pgNumType w:fmt="lowerRoman" w:start="1"/>
          <w:cols w:space="720"/>
          <w:titlePg/>
          <w:docGrid w:linePitch="360"/>
        </w:sectPr>
      </w:pPr>
    </w:p>
    <w:p w14:paraId="621986FE" w14:textId="77777777" w:rsidR="00E71EF1" w:rsidRDefault="00E731C6" w:rsidP="006D318D">
      <w:pPr>
        <w:pStyle w:val="Heading1-NoSectionNo"/>
      </w:pPr>
      <w:bookmarkStart w:id="4" w:name="_Toc304800192"/>
      <w:bookmarkStart w:id="5" w:name="_Toc324318330"/>
      <w:bookmarkStart w:id="6" w:name="_Toc324340474"/>
      <w:bookmarkStart w:id="7" w:name="_Toc385592977"/>
      <w:bookmarkStart w:id="8" w:name="_Toc470170917"/>
      <w:r>
        <w:lastRenderedPageBreak/>
        <w:t>At-</w:t>
      </w:r>
      <w:r w:rsidR="00E71EF1">
        <w:t>a</w:t>
      </w:r>
      <w:r>
        <w:t>-</w:t>
      </w:r>
      <w:r w:rsidR="00E71EF1">
        <w:t>Glance Summary</w:t>
      </w:r>
      <w:bookmarkEnd w:id="4"/>
      <w:bookmarkEnd w:id="5"/>
      <w:bookmarkEnd w:id="6"/>
      <w:bookmarkEnd w:id="7"/>
      <w:bookmarkEnd w:id="8"/>
    </w:p>
    <w:p w14:paraId="085CB57D" w14:textId="77777777" w:rsidR="00520480" w:rsidRPr="00520480" w:rsidRDefault="00520480" w:rsidP="00520480"/>
    <w:tbl>
      <w:tblPr>
        <w:tblW w:w="8738" w:type="dxa"/>
        <w:tblInd w:w="10" w:type="dxa"/>
        <w:tblBorders>
          <w:bottom w:val="single" w:sz="8" w:space="0" w:color="000000" w:themeColor="text1"/>
          <w:right w:val="single" w:sz="8" w:space="0" w:color="000000" w:themeColor="text1"/>
          <w:insideH w:val="single" w:sz="8" w:space="0" w:color="000000" w:themeColor="text1"/>
          <w:insideV w:val="single" w:sz="8" w:space="0" w:color="000000" w:themeColor="text1"/>
        </w:tblBorders>
        <w:tblLook w:val="01E0" w:firstRow="1" w:lastRow="1" w:firstColumn="1" w:lastColumn="1" w:noHBand="0" w:noVBand="0"/>
      </w:tblPr>
      <w:tblGrid>
        <w:gridCol w:w="3968"/>
        <w:gridCol w:w="4770"/>
      </w:tblGrid>
      <w:tr w:rsidR="009970A4" w:rsidRPr="00A55DD1" w14:paraId="1F94ABA7" w14:textId="77777777" w:rsidTr="00F75D26">
        <w:trPr>
          <w:cantSplit/>
          <w:trHeight w:val="20"/>
        </w:trPr>
        <w:tc>
          <w:tcPr>
            <w:tcW w:w="3968" w:type="dxa"/>
            <w:tcBorders>
              <w:top w:val="nil"/>
              <w:left w:val="nil"/>
              <w:bottom w:val="single" w:sz="4" w:space="0" w:color="000000" w:themeColor="text1"/>
              <w:right w:val="single" w:sz="8" w:space="0" w:color="000000" w:themeColor="text1"/>
            </w:tcBorders>
            <w:shd w:val="clear" w:color="auto" w:fill="auto"/>
            <w:vAlign w:val="center"/>
          </w:tcPr>
          <w:p w14:paraId="67AB2F82" w14:textId="77777777" w:rsidR="009970A4" w:rsidRPr="00C0265C" w:rsidRDefault="009970A4" w:rsidP="00FB641F">
            <w:pPr>
              <w:spacing w:before="100" w:after="100"/>
              <w:jc w:val="right"/>
              <w:rPr>
                <w:rStyle w:val="Strong"/>
                <w:sz w:val="20"/>
                <w:szCs w:val="20"/>
              </w:rPr>
            </w:pPr>
          </w:p>
        </w:tc>
        <w:tc>
          <w:tcPr>
            <w:tcW w:w="4770" w:type="dxa"/>
            <w:tcBorders>
              <w:top w:val="single" w:sz="8" w:space="0" w:color="000000" w:themeColor="text1"/>
              <w:left w:val="single" w:sz="8" w:space="0" w:color="000000" w:themeColor="text1"/>
              <w:bottom w:val="single" w:sz="4" w:space="0" w:color="000000" w:themeColor="text1"/>
            </w:tcBorders>
            <w:shd w:val="clear" w:color="auto" w:fill="D9D9D9" w:themeFill="background1" w:themeFillShade="D9"/>
            <w:vAlign w:val="center"/>
          </w:tcPr>
          <w:p w14:paraId="2D4A89C9" w14:textId="58B50B0F" w:rsidR="009970A4" w:rsidRPr="00607339" w:rsidRDefault="00DC5E9B" w:rsidP="00FB641F">
            <w:pPr>
              <w:spacing w:before="100" w:after="100"/>
              <w:jc w:val="center"/>
              <w:rPr>
                <w:rFonts w:cs="Arial"/>
                <w:sz w:val="20"/>
                <w:szCs w:val="20"/>
              </w:rPr>
            </w:pPr>
            <w:r>
              <w:rPr>
                <w:rFonts w:cs="Arial"/>
                <w:sz w:val="20"/>
                <w:szCs w:val="20"/>
              </w:rPr>
              <w:t>Retail Products</w:t>
            </w:r>
            <w:r w:rsidR="009970A4">
              <w:rPr>
                <w:rFonts w:cs="Arial"/>
                <w:sz w:val="20"/>
                <w:szCs w:val="20"/>
              </w:rPr>
              <w:t xml:space="preserve"> </w:t>
            </w:r>
            <w:r w:rsidR="004F5F89">
              <w:rPr>
                <w:rFonts w:cs="Arial"/>
                <w:sz w:val="20"/>
                <w:szCs w:val="20"/>
              </w:rPr>
              <w:t>Platform</w:t>
            </w:r>
          </w:p>
        </w:tc>
      </w:tr>
      <w:tr w:rsidR="009970A4" w:rsidRPr="00A55DD1" w14:paraId="534CAFA0" w14:textId="77777777" w:rsidTr="00F75D26">
        <w:trPr>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589F206"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 xml:space="preserve">Measure description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816872E" w14:textId="77777777" w:rsidR="009970A4" w:rsidRPr="00C0265C" w:rsidRDefault="009970A4" w:rsidP="00F85DA5">
            <w:pPr>
              <w:spacing w:before="100" w:after="100"/>
              <w:rPr>
                <w:rFonts w:cs="Arial"/>
                <w:sz w:val="20"/>
                <w:szCs w:val="20"/>
              </w:rPr>
            </w:pPr>
            <w:r>
              <w:rPr>
                <w:rFonts w:cs="Arial"/>
                <w:sz w:val="20"/>
                <w:szCs w:val="20"/>
              </w:rPr>
              <w:t xml:space="preserve">Incentives are given to participating retailers to sell </w:t>
            </w:r>
            <w:r w:rsidR="00F85DA5">
              <w:rPr>
                <w:rFonts w:cs="Arial"/>
                <w:sz w:val="20"/>
                <w:szCs w:val="20"/>
              </w:rPr>
              <w:t xml:space="preserve">larger volumes of </w:t>
            </w:r>
            <w:r>
              <w:rPr>
                <w:rFonts w:cs="Arial"/>
                <w:sz w:val="20"/>
                <w:szCs w:val="20"/>
              </w:rPr>
              <w:t>more efficient appliances and consumer electronics.</w:t>
            </w:r>
          </w:p>
        </w:tc>
      </w:tr>
      <w:tr w:rsidR="009970A4" w:rsidRPr="00A55DD1" w14:paraId="3A35ED33"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FFA64A4" w14:textId="77777777" w:rsidR="009970A4" w:rsidRPr="00607339" w:rsidRDefault="009970A4" w:rsidP="00B87109">
            <w:pPr>
              <w:spacing w:before="100" w:after="100"/>
              <w:jc w:val="right"/>
              <w:rPr>
                <w:rStyle w:val="Strong"/>
                <w:b w:val="0"/>
                <w:sz w:val="20"/>
                <w:szCs w:val="20"/>
              </w:rPr>
            </w:pPr>
            <w:r w:rsidRPr="00607339">
              <w:rPr>
                <w:rStyle w:val="Strong"/>
                <w:b w:val="0"/>
                <w:sz w:val="20"/>
                <w:szCs w:val="20"/>
              </w:rPr>
              <w:t>Program delivery method</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3F3C76A" w14:textId="77777777" w:rsidR="009970A4" w:rsidRPr="00C0265C" w:rsidRDefault="009970A4" w:rsidP="0085508A">
            <w:pPr>
              <w:spacing w:before="100" w:after="100"/>
              <w:rPr>
                <w:rFonts w:cs="Arial"/>
                <w:sz w:val="20"/>
                <w:szCs w:val="20"/>
              </w:rPr>
            </w:pPr>
            <w:r>
              <w:rPr>
                <w:rFonts w:cs="Arial"/>
                <w:sz w:val="20"/>
                <w:szCs w:val="20"/>
              </w:rPr>
              <w:t>Midstream</w:t>
            </w:r>
          </w:p>
        </w:tc>
      </w:tr>
      <w:tr w:rsidR="009970A4" w:rsidRPr="00A55DD1" w14:paraId="6A4A9192"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1D98024" w14:textId="77777777" w:rsidR="009970A4" w:rsidRPr="00607339" w:rsidRDefault="009970A4" w:rsidP="00B87109">
            <w:pPr>
              <w:spacing w:before="100" w:after="100"/>
              <w:jc w:val="right"/>
              <w:rPr>
                <w:rStyle w:val="Strong"/>
                <w:b w:val="0"/>
                <w:sz w:val="20"/>
                <w:szCs w:val="20"/>
              </w:rPr>
            </w:pPr>
            <w:r w:rsidRPr="00607339">
              <w:rPr>
                <w:rStyle w:val="Strong"/>
                <w:b w:val="0"/>
                <w:sz w:val="20"/>
                <w:szCs w:val="20"/>
              </w:rPr>
              <w:t>Measure application type</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015AAE9" w14:textId="77777777" w:rsidR="009970A4" w:rsidRPr="00C0265C" w:rsidRDefault="009970A4" w:rsidP="0085508A">
            <w:pPr>
              <w:spacing w:before="100" w:after="100"/>
              <w:rPr>
                <w:rFonts w:cs="Arial"/>
                <w:sz w:val="20"/>
                <w:szCs w:val="20"/>
              </w:rPr>
            </w:pPr>
            <w:r>
              <w:rPr>
                <w:rFonts w:cs="Arial"/>
                <w:sz w:val="20"/>
                <w:szCs w:val="20"/>
              </w:rPr>
              <w:t>ROB</w:t>
            </w:r>
          </w:p>
        </w:tc>
      </w:tr>
      <w:tr w:rsidR="009970A4" w:rsidRPr="00A55DD1" w14:paraId="33051A08" w14:textId="77777777" w:rsidTr="00F75D26">
        <w:trPr>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9BF8194"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Base case description</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2DAE80D" w14:textId="77777777" w:rsidR="009970A4" w:rsidRPr="00C0265C" w:rsidRDefault="004716D0" w:rsidP="003065A3">
            <w:pPr>
              <w:spacing w:before="100" w:after="100"/>
              <w:rPr>
                <w:rFonts w:cs="Arial"/>
                <w:sz w:val="20"/>
                <w:szCs w:val="20"/>
              </w:rPr>
            </w:pPr>
            <w:r>
              <w:rPr>
                <w:rFonts w:cs="Arial"/>
                <w:sz w:val="20"/>
                <w:szCs w:val="20"/>
              </w:rPr>
              <w:t>Non-</w:t>
            </w:r>
            <w:r w:rsidR="003065A3">
              <w:rPr>
                <w:rFonts w:cs="Arial"/>
                <w:sz w:val="20"/>
                <w:szCs w:val="20"/>
              </w:rPr>
              <w:t>ENERGY STAR</w:t>
            </w:r>
            <w:r>
              <w:rPr>
                <w:rFonts w:cs="Arial"/>
                <w:sz w:val="20"/>
                <w:szCs w:val="20"/>
              </w:rPr>
              <w:t xml:space="preserve"> </w:t>
            </w:r>
            <w:r w:rsidR="00DD3759">
              <w:rPr>
                <w:rFonts w:cs="Arial"/>
                <w:sz w:val="20"/>
                <w:szCs w:val="20"/>
              </w:rPr>
              <w:t xml:space="preserve">certified </w:t>
            </w:r>
            <w:r>
              <w:rPr>
                <w:rFonts w:cs="Arial"/>
                <w:sz w:val="20"/>
                <w:szCs w:val="20"/>
              </w:rPr>
              <w:t>products</w:t>
            </w:r>
          </w:p>
        </w:tc>
      </w:tr>
      <w:tr w:rsidR="009970A4" w:rsidRPr="00A55DD1" w14:paraId="70CA0136"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C4808B" w14:textId="77777777" w:rsidR="009970A4" w:rsidRPr="00607339" w:rsidRDefault="009970A4" w:rsidP="0085508A">
            <w:pPr>
              <w:spacing w:before="100" w:after="100"/>
              <w:jc w:val="right"/>
              <w:rPr>
                <w:rStyle w:val="Strong"/>
                <w:b w:val="0"/>
                <w:sz w:val="20"/>
                <w:szCs w:val="20"/>
              </w:rPr>
            </w:pPr>
            <w:r w:rsidRPr="00607339">
              <w:rPr>
                <w:rStyle w:val="Strong"/>
                <w:b w:val="0"/>
                <w:sz w:val="20"/>
                <w:szCs w:val="20"/>
              </w:rPr>
              <w:t>Energy</w:t>
            </w:r>
            <w:r>
              <w:rPr>
                <w:rStyle w:val="Strong"/>
                <w:b w:val="0"/>
                <w:sz w:val="20"/>
                <w:szCs w:val="20"/>
              </w:rPr>
              <w:t xml:space="preserve"> and demand</w:t>
            </w:r>
            <w:r w:rsidRPr="00607339">
              <w:rPr>
                <w:rStyle w:val="Strong"/>
                <w:b w:val="0"/>
                <w:sz w:val="20"/>
                <w:szCs w:val="20"/>
              </w:rPr>
              <w:t xml:space="preserve"> impact common units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E8433F5" w14:textId="77777777" w:rsidR="009970A4" w:rsidRPr="00C0265C" w:rsidRDefault="004716D0" w:rsidP="0085508A">
            <w:pPr>
              <w:spacing w:before="100" w:after="100"/>
              <w:rPr>
                <w:rFonts w:cs="Arial"/>
                <w:b/>
                <w:sz w:val="20"/>
                <w:szCs w:val="20"/>
              </w:rPr>
            </w:pPr>
            <w:r>
              <w:rPr>
                <w:rFonts w:cs="Arial"/>
                <w:sz w:val="20"/>
                <w:szCs w:val="20"/>
              </w:rPr>
              <w:t>Each</w:t>
            </w:r>
          </w:p>
        </w:tc>
      </w:tr>
      <w:tr w:rsidR="009970A4" w:rsidRPr="00A55DD1" w14:paraId="4FC1D595"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109D7233" w14:textId="77777777" w:rsidR="009970A4" w:rsidRPr="00607339" w:rsidRDefault="009970A4" w:rsidP="00F75D26">
            <w:pPr>
              <w:spacing w:before="100" w:after="100"/>
              <w:jc w:val="right"/>
              <w:rPr>
                <w:rStyle w:val="Strong"/>
                <w:b w:val="0"/>
                <w:sz w:val="20"/>
                <w:szCs w:val="20"/>
              </w:rPr>
            </w:pPr>
            <w:r>
              <w:rPr>
                <w:rStyle w:val="Strong"/>
                <w:b w:val="0"/>
                <w:sz w:val="20"/>
                <w:szCs w:val="20"/>
              </w:rPr>
              <w:t>Peak Demand Reduction</w:t>
            </w:r>
            <w:r w:rsidR="00F75D26">
              <w:rPr>
                <w:rStyle w:val="Strong"/>
                <w:b w:val="0"/>
                <w:sz w:val="20"/>
                <w:szCs w:val="20"/>
              </w:rPr>
              <w:t xml:space="preserve"> </w:t>
            </w:r>
            <w:r>
              <w:rPr>
                <w:rStyle w:val="Strong"/>
                <w:b w:val="0"/>
                <w:sz w:val="20"/>
                <w:szCs w:val="20"/>
              </w:rPr>
              <w:t>(kW/unit)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332D27E"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2DD2C7C8"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A2B9C9B" w14:textId="77777777" w:rsidR="009970A4" w:rsidRDefault="009970A4" w:rsidP="00C0265C">
            <w:pPr>
              <w:spacing w:before="100" w:after="100"/>
              <w:jc w:val="right"/>
              <w:rPr>
                <w:rStyle w:val="Strong"/>
                <w:b w:val="0"/>
                <w:sz w:val="20"/>
                <w:szCs w:val="20"/>
              </w:rPr>
            </w:pPr>
            <w:r w:rsidRPr="00607339">
              <w:rPr>
                <w:rStyle w:val="Strong"/>
                <w:b w:val="0"/>
                <w:sz w:val="20"/>
                <w:szCs w:val="20"/>
              </w:rPr>
              <w:t>Energy savings</w:t>
            </w:r>
            <w:r w:rsidR="00F75D26">
              <w:rPr>
                <w:rStyle w:val="Strong"/>
                <w:b w:val="0"/>
                <w:sz w:val="20"/>
                <w:szCs w:val="20"/>
              </w:rPr>
              <w:t xml:space="preserve"> </w:t>
            </w:r>
            <w:r w:rsidRPr="00607339">
              <w:rPr>
                <w:rStyle w:val="Strong"/>
                <w:b w:val="0"/>
                <w:sz w:val="20"/>
                <w:szCs w:val="20"/>
              </w:rPr>
              <w:t>(Base case – Measure)</w:t>
            </w:r>
          </w:p>
          <w:p w14:paraId="5623D13B" w14:textId="77777777" w:rsidR="009970A4" w:rsidRPr="00607339" w:rsidRDefault="009970A4" w:rsidP="00C0265C">
            <w:pPr>
              <w:spacing w:before="100" w:after="100"/>
              <w:jc w:val="right"/>
              <w:rPr>
                <w:rStyle w:val="Strong1"/>
                <w:b w:val="0"/>
                <w:sz w:val="20"/>
                <w:szCs w:val="20"/>
              </w:rPr>
            </w:pPr>
            <w:r>
              <w:rPr>
                <w:rStyle w:val="Strong"/>
                <w:b w:val="0"/>
                <w:sz w:val="20"/>
                <w:szCs w:val="20"/>
              </w:rPr>
              <w:t>(kWh/unit)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71EA5FE" w14:textId="77777777" w:rsidR="009970A4" w:rsidRPr="00C0265C" w:rsidRDefault="00B04739" w:rsidP="00C0265C">
            <w:pPr>
              <w:spacing w:before="100" w:after="100"/>
              <w:rPr>
                <w:rFonts w:cs="Arial"/>
                <w:sz w:val="20"/>
                <w:szCs w:val="20"/>
              </w:rPr>
            </w:pPr>
            <w:r>
              <w:rPr>
                <w:rFonts w:cs="Arial"/>
                <w:sz w:val="20"/>
                <w:szCs w:val="20"/>
              </w:rPr>
              <w:t>Varies by product</w:t>
            </w:r>
          </w:p>
        </w:tc>
      </w:tr>
      <w:tr w:rsidR="009970A4" w:rsidRPr="00A55DD1" w14:paraId="187856DB"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A471A94" w14:textId="77777777" w:rsidR="009970A4" w:rsidRPr="00607339" w:rsidRDefault="009970A4" w:rsidP="00F75D26">
            <w:pPr>
              <w:spacing w:before="100" w:after="100"/>
              <w:jc w:val="right"/>
              <w:rPr>
                <w:rStyle w:val="Strong"/>
                <w:b w:val="0"/>
                <w:sz w:val="20"/>
                <w:szCs w:val="20"/>
              </w:rPr>
            </w:pPr>
            <w:r>
              <w:rPr>
                <w:rStyle w:val="Strong"/>
                <w:b w:val="0"/>
                <w:sz w:val="20"/>
                <w:szCs w:val="20"/>
              </w:rPr>
              <w:t>Gas</w:t>
            </w:r>
            <w:r w:rsidRPr="00607339">
              <w:rPr>
                <w:rStyle w:val="Strong"/>
                <w:b w:val="0"/>
                <w:sz w:val="20"/>
                <w:szCs w:val="20"/>
              </w:rPr>
              <w:t xml:space="preserve"> savings</w:t>
            </w:r>
            <w:r w:rsidR="00F75D26">
              <w:rPr>
                <w:rStyle w:val="Strong"/>
                <w:b w:val="0"/>
                <w:sz w:val="20"/>
                <w:szCs w:val="20"/>
              </w:rPr>
              <w:t xml:space="preserve"> </w:t>
            </w:r>
            <w:r w:rsidRPr="00607339">
              <w:rPr>
                <w:rStyle w:val="Strong"/>
                <w:b w:val="0"/>
                <w:sz w:val="20"/>
                <w:szCs w:val="20"/>
              </w:rPr>
              <w:t>(Base case – Measure)</w:t>
            </w:r>
            <w:r w:rsidR="00F75D26">
              <w:rPr>
                <w:rStyle w:val="Strong"/>
                <w:b w:val="0"/>
                <w:sz w:val="20"/>
                <w:szCs w:val="20"/>
              </w:rPr>
              <w:t xml:space="preserve"> </w:t>
            </w:r>
            <w:r>
              <w:rPr>
                <w:rStyle w:val="Strong"/>
                <w:b w:val="0"/>
                <w:sz w:val="20"/>
                <w:szCs w:val="20"/>
              </w:rPr>
              <w:t>(</w:t>
            </w:r>
            <w:proofErr w:type="spellStart"/>
            <w:r>
              <w:rPr>
                <w:rStyle w:val="Strong"/>
                <w:b w:val="0"/>
                <w:sz w:val="20"/>
                <w:szCs w:val="20"/>
              </w:rPr>
              <w:t>therms</w:t>
            </w:r>
            <w:proofErr w:type="spellEnd"/>
            <w:r>
              <w:rPr>
                <w:rStyle w:val="Strong"/>
                <w:b w:val="0"/>
                <w:sz w:val="20"/>
                <w:szCs w:val="20"/>
              </w:rPr>
              <w:t>/unit)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4D347DA"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5E99563A"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BA8CF2C" w14:textId="77777777" w:rsidR="009970A4" w:rsidRDefault="009970A4" w:rsidP="00F75D26">
            <w:pPr>
              <w:spacing w:before="100" w:after="100"/>
              <w:jc w:val="right"/>
              <w:rPr>
                <w:rStyle w:val="Strong"/>
                <w:b w:val="0"/>
                <w:sz w:val="20"/>
                <w:szCs w:val="20"/>
              </w:rPr>
            </w:pPr>
            <w:r>
              <w:rPr>
                <w:rStyle w:val="Strong"/>
                <w:b w:val="0"/>
                <w:sz w:val="20"/>
                <w:szCs w:val="20"/>
              </w:rPr>
              <w:t>Full measure cost</w:t>
            </w:r>
            <w:r>
              <w:rPr>
                <w:rStyle w:val="FootnoteReference"/>
                <w:bCs/>
                <w:sz w:val="20"/>
                <w:szCs w:val="20"/>
              </w:rPr>
              <w:footnoteReference w:id="1"/>
            </w:r>
            <w:r w:rsidR="00F75D26">
              <w:rPr>
                <w:rStyle w:val="Strong"/>
                <w:b w:val="0"/>
                <w:sz w:val="20"/>
                <w:szCs w:val="20"/>
              </w:rPr>
              <w:t xml:space="preserve"> </w:t>
            </w:r>
            <w:r w:rsidRPr="00607339">
              <w:rPr>
                <w:rStyle w:val="Strong"/>
                <w:b w:val="0"/>
                <w:sz w:val="20"/>
                <w:szCs w:val="20"/>
              </w:rPr>
              <w:t>($/unit)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620ACFD" w14:textId="77777777" w:rsidR="009970A4" w:rsidRPr="00C0265C" w:rsidRDefault="004716D0" w:rsidP="0085508A">
            <w:pPr>
              <w:spacing w:before="100" w:after="100"/>
              <w:rPr>
                <w:rFonts w:cs="Arial"/>
                <w:sz w:val="20"/>
                <w:szCs w:val="20"/>
              </w:rPr>
            </w:pPr>
            <w:r>
              <w:rPr>
                <w:rFonts w:cs="Arial"/>
                <w:sz w:val="20"/>
                <w:szCs w:val="20"/>
              </w:rPr>
              <w:t>N/A</w:t>
            </w:r>
          </w:p>
        </w:tc>
      </w:tr>
      <w:tr w:rsidR="009970A4" w:rsidRPr="00A55DD1" w14:paraId="3FEDE112"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B8DD3B3" w14:textId="77777777" w:rsidR="009970A4" w:rsidRPr="00607339" w:rsidRDefault="009970A4" w:rsidP="00F75D26">
            <w:pPr>
              <w:spacing w:before="100" w:after="100"/>
              <w:jc w:val="right"/>
              <w:rPr>
                <w:rStyle w:val="Strong"/>
                <w:b w:val="0"/>
                <w:sz w:val="20"/>
                <w:szCs w:val="20"/>
              </w:rPr>
            </w:pPr>
            <w:r>
              <w:rPr>
                <w:rStyle w:val="Strong"/>
                <w:b w:val="0"/>
                <w:sz w:val="20"/>
                <w:szCs w:val="20"/>
              </w:rPr>
              <w:t>Incremental measure</w:t>
            </w:r>
            <w:r w:rsidRPr="00607339">
              <w:rPr>
                <w:rStyle w:val="Strong"/>
                <w:b w:val="0"/>
                <w:sz w:val="20"/>
                <w:szCs w:val="20"/>
              </w:rPr>
              <w:t xml:space="preserve"> cost</w:t>
            </w:r>
            <w:r w:rsidRPr="00607339">
              <w:rPr>
                <w:rStyle w:val="FootnoteReference"/>
                <w:b/>
                <w:bCs/>
                <w:sz w:val="20"/>
                <w:szCs w:val="20"/>
              </w:rPr>
              <w:footnoteReference w:id="2"/>
            </w:r>
            <w:r w:rsidRPr="00607339">
              <w:rPr>
                <w:rStyle w:val="Strong"/>
                <w:b w:val="0"/>
                <w:sz w:val="20"/>
                <w:szCs w:val="20"/>
              </w:rPr>
              <w:t xml:space="preserve"> ($/unit)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F51B1"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7BE8942F"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3E04D5A" w14:textId="77777777" w:rsidR="009970A4" w:rsidRPr="00607339" w:rsidRDefault="009970A4" w:rsidP="00F75D26">
            <w:pPr>
              <w:spacing w:before="100" w:after="100"/>
              <w:jc w:val="right"/>
              <w:rPr>
                <w:rStyle w:val="Strong"/>
                <w:b w:val="0"/>
                <w:sz w:val="20"/>
                <w:szCs w:val="20"/>
              </w:rPr>
            </w:pPr>
            <w:r w:rsidRPr="00607339">
              <w:rPr>
                <w:rStyle w:val="Strong"/>
                <w:b w:val="0"/>
                <w:sz w:val="20"/>
                <w:szCs w:val="20"/>
              </w:rPr>
              <w:t>Effective useful life</w:t>
            </w:r>
            <w:r w:rsidR="00F75D26">
              <w:rPr>
                <w:rStyle w:val="Strong"/>
                <w:b w:val="0"/>
                <w:sz w:val="20"/>
                <w:szCs w:val="20"/>
              </w:rPr>
              <w:t xml:space="preserve"> </w:t>
            </w:r>
            <w:r w:rsidRPr="00607339">
              <w:rPr>
                <w:rStyle w:val="Strong"/>
                <w:b w:val="0"/>
                <w:sz w:val="20"/>
                <w:szCs w:val="20"/>
              </w:rPr>
              <w:t>(years)</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F04390E" w14:textId="77777777" w:rsidR="004716D0" w:rsidRDefault="00786DA0" w:rsidP="00C0265C">
            <w:pPr>
              <w:spacing w:before="100" w:after="100"/>
              <w:rPr>
                <w:rFonts w:cs="Arial"/>
                <w:sz w:val="20"/>
                <w:szCs w:val="20"/>
              </w:rPr>
            </w:pPr>
            <w:r>
              <w:rPr>
                <w:rFonts w:cs="Arial"/>
                <w:sz w:val="20"/>
                <w:szCs w:val="20"/>
              </w:rPr>
              <w:t>Varies by product</w:t>
            </w:r>
          </w:p>
          <w:p w14:paraId="100DB33E" w14:textId="264AF18E" w:rsidR="009970A4" w:rsidRPr="00C0265C" w:rsidRDefault="009970A4" w:rsidP="00C0265C">
            <w:pPr>
              <w:spacing w:before="100" w:after="100"/>
              <w:rPr>
                <w:rFonts w:cs="Arial"/>
                <w:sz w:val="20"/>
                <w:szCs w:val="20"/>
              </w:rPr>
            </w:pPr>
            <w:r>
              <w:rPr>
                <w:rFonts w:cs="Arial"/>
                <w:sz w:val="20"/>
                <w:szCs w:val="20"/>
              </w:rPr>
              <w:t>Source</w:t>
            </w:r>
            <w:r w:rsidR="00F85DA5">
              <w:rPr>
                <w:rFonts w:cs="Arial"/>
                <w:sz w:val="20"/>
                <w:szCs w:val="20"/>
              </w:rPr>
              <w:t>s</w:t>
            </w:r>
            <w:r>
              <w:rPr>
                <w:rFonts w:cs="Arial"/>
                <w:sz w:val="20"/>
                <w:szCs w:val="20"/>
              </w:rPr>
              <w:t xml:space="preserve">: </w:t>
            </w:r>
            <w:r w:rsidR="004716D0">
              <w:rPr>
                <w:rFonts w:cs="Arial"/>
                <w:sz w:val="20"/>
                <w:szCs w:val="20"/>
              </w:rPr>
              <w:t>DEER201</w:t>
            </w:r>
            <w:r w:rsidR="00E14A8D">
              <w:rPr>
                <w:rFonts w:cs="Arial"/>
                <w:sz w:val="20"/>
                <w:szCs w:val="20"/>
              </w:rPr>
              <w:t>7</w:t>
            </w:r>
            <w:r w:rsidR="00AC117E">
              <w:rPr>
                <w:rFonts w:cs="Arial"/>
                <w:sz w:val="20"/>
                <w:szCs w:val="20"/>
              </w:rPr>
              <w:t>,</w:t>
            </w:r>
            <w:r w:rsidR="004716D0">
              <w:rPr>
                <w:rFonts w:cs="Arial"/>
                <w:sz w:val="20"/>
                <w:szCs w:val="20"/>
              </w:rPr>
              <w:t xml:space="preserve"> available studies</w:t>
            </w:r>
            <w:r w:rsidR="000F6DA7">
              <w:rPr>
                <w:rFonts w:cs="Arial"/>
                <w:sz w:val="20"/>
                <w:szCs w:val="20"/>
              </w:rPr>
              <w:t>, EPA</w:t>
            </w:r>
          </w:p>
          <w:p w14:paraId="78A20D63" w14:textId="77777777" w:rsidR="009970A4" w:rsidRPr="00C0265C" w:rsidRDefault="009970A4" w:rsidP="00C0265C">
            <w:pPr>
              <w:spacing w:before="100" w:after="100"/>
              <w:rPr>
                <w:rFonts w:cs="Arial"/>
                <w:sz w:val="20"/>
                <w:szCs w:val="20"/>
              </w:rPr>
            </w:pPr>
          </w:p>
        </w:tc>
      </w:tr>
      <w:tr w:rsidR="009970A4" w:rsidRPr="00A55DD1" w14:paraId="2F8B50AE"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489CDC8"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 xml:space="preserve">Net-to-gross ratio(s)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5A82B20" w14:textId="77777777" w:rsidR="009970A4" w:rsidRPr="00C0265C" w:rsidRDefault="00B04739" w:rsidP="00C0265C">
            <w:pPr>
              <w:spacing w:before="100" w:after="100"/>
              <w:rPr>
                <w:rFonts w:cs="Arial"/>
                <w:sz w:val="20"/>
                <w:szCs w:val="20"/>
              </w:rPr>
            </w:pPr>
            <w:r>
              <w:rPr>
                <w:rFonts w:cs="Arial"/>
                <w:sz w:val="20"/>
                <w:szCs w:val="20"/>
              </w:rPr>
              <w:t>Varies by product</w:t>
            </w:r>
          </w:p>
        </w:tc>
      </w:tr>
      <w:tr w:rsidR="009970A4" w:rsidRPr="00A55DD1" w14:paraId="2D0E9AFA"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EA2E5D3" w14:textId="77777777" w:rsidR="009970A4" w:rsidRPr="00607339" w:rsidRDefault="009970A4" w:rsidP="00616F90">
            <w:pPr>
              <w:spacing w:before="100" w:after="100"/>
              <w:jc w:val="right"/>
              <w:rPr>
                <w:rStyle w:val="Strong"/>
                <w:b w:val="0"/>
                <w:sz w:val="20"/>
                <w:szCs w:val="20"/>
              </w:rPr>
            </w:pPr>
            <w:r w:rsidRPr="00607339">
              <w:rPr>
                <w:rStyle w:val="Strong"/>
                <w:b w:val="0"/>
                <w:sz w:val="20"/>
                <w:szCs w:val="20"/>
              </w:rPr>
              <w:t>Important comments</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A57957D" w14:textId="78A2A292" w:rsidR="00056B06" w:rsidRPr="00C0265C" w:rsidRDefault="00E56C92" w:rsidP="00FC422F">
            <w:pPr>
              <w:spacing w:before="100" w:after="100"/>
              <w:rPr>
                <w:rFonts w:cs="Arial"/>
                <w:sz w:val="20"/>
                <w:szCs w:val="20"/>
              </w:rPr>
            </w:pPr>
            <w:r>
              <w:rPr>
                <w:rFonts w:cs="Arial"/>
                <w:iCs/>
                <w:sz w:val="20"/>
                <w:szCs w:val="20"/>
              </w:rPr>
              <w:t>Revised per CPUC disposition issued December 15, 2015.</w:t>
            </w:r>
          </w:p>
        </w:tc>
      </w:tr>
    </w:tbl>
    <w:p w14:paraId="245C3600" w14:textId="77777777" w:rsidR="007F2147" w:rsidRPr="005F19E0" w:rsidRDefault="007F2147" w:rsidP="0006490F">
      <w:pPr>
        <w:rPr>
          <w:rFonts w:cs="Arial"/>
          <w:b/>
          <w:color w:val="FF0000"/>
          <w:sz w:val="20"/>
          <w:szCs w:val="20"/>
        </w:rPr>
        <w:sectPr w:rsidR="007F2147" w:rsidRPr="005F19E0" w:rsidSect="00EB39D0">
          <w:headerReference w:type="even" r:id="rId18"/>
          <w:headerReference w:type="default" r:id="rId19"/>
          <w:footerReference w:type="even" r:id="rId20"/>
          <w:footerReference w:type="default" r:id="rId21"/>
          <w:headerReference w:type="first" r:id="rId22"/>
          <w:footerReference w:type="first" r:id="rId23"/>
          <w:endnotePr>
            <w:numFmt w:val="decimal"/>
          </w:endnotePr>
          <w:pgSz w:w="12240" w:h="15840"/>
          <w:pgMar w:top="1440" w:right="1440" w:bottom="1440" w:left="1440" w:header="720" w:footer="720" w:gutter="0"/>
          <w:pgNumType w:fmt="lowerRoman" w:start="1"/>
          <w:cols w:space="720"/>
          <w:docGrid w:linePitch="360"/>
        </w:sectPr>
      </w:pPr>
    </w:p>
    <w:p w14:paraId="009054ED" w14:textId="77777777" w:rsidR="00E71EF1" w:rsidRDefault="00E71EF1" w:rsidP="006D318D">
      <w:pPr>
        <w:pStyle w:val="Heading1-NoSectionNo"/>
      </w:pPr>
      <w:bookmarkStart w:id="9" w:name="_Toc304800196"/>
      <w:bookmarkStart w:id="10" w:name="_Toc324318333"/>
      <w:bookmarkStart w:id="11" w:name="_Toc324340477"/>
      <w:bookmarkStart w:id="12" w:name="_Toc385592978"/>
      <w:bookmarkStart w:id="13" w:name="_Toc470170918"/>
      <w:r>
        <w:lastRenderedPageBreak/>
        <w:t>Document Revision History</w:t>
      </w:r>
      <w:bookmarkEnd w:id="9"/>
      <w:bookmarkEnd w:id="10"/>
      <w:bookmarkEnd w:id="11"/>
      <w:bookmarkEnd w:id="12"/>
      <w:bookmarkEnd w:id="13"/>
    </w:p>
    <w:p w14:paraId="3C16C10B" w14:textId="77777777" w:rsidR="00E91C15" w:rsidRDefault="007F1E48" w:rsidP="001A573F">
      <w:r>
        <w:t xml:space="preserve">     </w:t>
      </w:r>
      <w:r w:rsidR="00E91C15">
        <w:tab/>
      </w:r>
      <w:r w:rsidR="00E91C15">
        <w:tab/>
      </w:r>
      <w:r w:rsidR="00E91C15">
        <w:tab/>
      </w:r>
      <w:r w:rsidR="00E91C15">
        <w:tab/>
        <w:t xml:space="preserve">         </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1441"/>
        <w:gridCol w:w="3092"/>
        <w:gridCol w:w="3090"/>
      </w:tblGrid>
      <w:tr w:rsidR="000374A5" w:rsidRPr="00FF2F9E" w14:paraId="1ED6934A" w14:textId="77777777" w:rsidTr="00271E01">
        <w:trPr>
          <w:trHeight w:val="464"/>
          <w:jc w:val="center"/>
        </w:trPr>
        <w:tc>
          <w:tcPr>
            <w:tcW w:w="858" w:type="pct"/>
            <w:shd w:val="clear" w:color="auto" w:fill="D9D9D9" w:themeFill="background1" w:themeFillShade="D9"/>
            <w:vAlign w:val="center"/>
          </w:tcPr>
          <w:p w14:paraId="4FF89EA2" w14:textId="77777777" w:rsidR="000374A5" w:rsidRPr="00FF2F9E" w:rsidRDefault="000374A5" w:rsidP="00607339">
            <w:pPr>
              <w:spacing w:before="60" w:after="60"/>
              <w:jc w:val="center"/>
              <w:rPr>
                <w:bCs/>
                <w:sz w:val="20"/>
                <w:szCs w:val="20"/>
              </w:rPr>
            </w:pPr>
            <w:r w:rsidRPr="00FF2F9E">
              <w:rPr>
                <w:sz w:val="20"/>
                <w:szCs w:val="20"/>
              </w:rPr>
              <w:t>Revision #</w:t>
            </w:r>
            <w:r w:rsidRPr="00FF2F9E">
              <w:rPr>
                <w:sz w:val="20"/>
                <w:szCs w:val="20"/>
              </w:rPr>
              <w:tab/>
            </w:r>
          </w:p>
        </w:tc>
        <w:tc>
          <w:tcPr>
            <w:tcW w:w="783" w:type="pct"/>
            <w:shd w:val="clear" w:color="auto" w:fill="D9D9D9" w:themeFill="background1" w:themeFillShade="D9"/>
            <w:vAlign w:val="center"/>
          </w:tcPr>
          <w:p w14:paraId="0FEA97C7" w14:textId="77777777" w:rsidR="000374A5" w:rsidRPr="00FF2F9E" w:rsidRDefault="005B00A6" w:rsidP="00607339">
            <w:pPr>
              <w:spacing w:before="60" w:after="60"/>
              <w:jc w:val="center"/>
              <w:rPr>
                <w:bCs/>
                <w:sz w:val="20"/>
                <w:szCs w:val="20"/>
              </w:rPr>
            </w:pPr>
            <w:r w:rsidRPr="00FF2F9E">
              <w:rPr>
                <w:sz w:val="20"/>
                <w:szCs w:val="20"/>
              </w:rPr>
              <w:t>Revision Date</w:t>
            </w:r>
            <w:r w:rsidR="000374A5" w:rsidRPr="00FF2F9E">
              <w:rPr>
                <w:sz w:val="20"/>
                <w:szCs w:val="20"/>
              </w:rPr>
              <w:tab/>
            </w:r>
          </w:p>
        </w:tc>
        <w:tc>
          <w:tcPr>
            <w:tcW w:w="1680" w:type="pct"/>
            <w:shd w:val="clear" w:color="auto" w:fill="D9D9D9" w:themeFill="background1" w:themeFillShade="D9"/>
            <w:vAlign w:val="center"/>
          </w:tcPr>
          <w:p w14:paraId="35CD687D" w14:textId="77777777" w:rsidR="000374A5" w:rsidRPr="00FF2F9E" w:rsidRDefault="000374A5" w:rsidP="00607339">
            <w:pPr>
              <w:spacing w:before="60" w:after="60"/>
              <w:jc w:val="center"/>
              <w:rPr>
                <w:bCs/>
                <w:sz w:val="20"/>
                <w:szCs w:val="20"/>
              </w:rPr>
            </w:pPr>
            <w:r w:rsidRPr="00FF2F9E">
              <w:rPr>
                <w:sz w:val="20"/>
                <w:szCs w:val="20"/>
              </w:rPr>
              <w:t>Section</w:t>
            </w:r>
            <w:r w:rsidR="00113464" w:rsidRPr="00FF2F9E">
              <w:rPr>
                <w:sz w:val="20"/>
                <w:szCs w:val="20"/>
              </w:rPr>
              <w:t>-</w:t>
            </w:r>
            <w:r w:rsidRPr="00FF2F9E">
              <w:rPr>
                <w:sz w:val="20"/>
                <w:szCs w:val="20"/>
              </w:rPr>
              <w:t>by</w:t>
            </w:r>
            <w:r w:rsidR="00113464" w:rsidRPr="00FF2F9E">
              <w:rPr>
                <w:sz w:val="20"/>
                <w:szCs w:val="20"/>
              </w:rPr>
              <w:t>-</w:t>
            </w:r>
            <w:r w:rsidRPr="00FF2F9E">
              <w:rPr>
                <w:sz w:val="20"/>
                <w:szCs w:val="20"/>
              </w:rPr>
              <w:t>Section Description of Revisions</w:t>
            </w:r>
          </w:p>
        </w:tc>
        <w:tc>
          <w:tcPr>
            <w:tcW w:w="1680" w:type="pct"/>
            <w:shd w:val="clear" w:color="auto" w:fill="D9D9D9" w:themeFill="background1" w:themeFillShade="D9"/>
            <w:vAlign w:val="center"/>
          </w:tcPr>
          <w:p w14:paraId="242E49EB" w14:textId="77777777" w:rsidR="000374A5" w:rsidRPr="00FF2F9E" w:rsidRDefault="00520480" w:rsidP="00607339">
            <w:pPr>
              <w:spacing w:before="60" w:after="60"/>
              <w:jc w:val="center"/>
              <w:rPr>
                <w:bCs/>
                <w:sz w:val="20"/>
                <w:szCs w:val="20"/>
              </w:rPr>
            </w:pPr>
            <w:r w:rsidRPr="00FF2F9E">
              <w:rPr>
                <w:sz w:val="20"/>
                <w:szCs w:val="20"/>
              </w:rPr>
              <w:t>Author (Name, PA)</w:t>
            </w:r>
          </w:p>
        </w:tc>
      </w:tr>
      <w:tr w:rsidR="00E91C15" w:rsidRPr="00783DAC" w14:paraId="47747BA5" w14:textId="77777777" w:rsidTr="00271E01">
        <w:trPr>
          <w:trHeight w:val="464"/>
          <w:jc w:val="center"/>
        </w:trPr>
        <w:tc>
          <w:tcPr>
            <w:tcW w:w="858" w:type="pct"/>
            <w:shd w:val="clear" w:color="auto" w:fill="auto"/>
          </w:tcPr>
          <w:p w14:paraId="28DD4C56" w14:textId="7CC5A017" w:rsidR="00E91C15" w:rsidRPr="00AD07F2" w:rsidRDefault="00AD07F2" w:rsidP="008948E0">
            <w:pPr>
              <w:rPr>
                <w:bCs/>
              </w:rPr>
            </w:pPr>
            <w:r w:rsidRPr="00AD07F2">
              <w:rPr>
                <w:bCs/>
              </w:rPr>
              <w:t>0</w:t>
            </w:r>
          </w:p>
        </w:tc>
        <w:tc>
          <w:tcPr>
            <w:tcW w:w="783" w:type="pct"/>
            <w:shd w:val="clear" w:color="auto" w:fill="auto"/>
          </w:tcPr>
          <w:p w14:paraId="4CC63989" w14:textId="47F74A6E" w:rsidR="00E91C15" w:rsidRPr="00AD07F2" w:rsidRDefault="0056650A" w:rsidP="008948E0">
            <w:pPr>
              <w:rPr>
                <w:bCs/>
                <w:sz w:val="20"/>
                <w:szCs w:val="20"/>
              </w:rPr>
            </w:pPr>
            <w:r>
              <w:rPr>
                <w:bCs/>
                <w:sz w:val="20"/>
                <w:szCs w:val="20"/>
              </w:rPr>
              <w:t>12/29</w:t>
            </w:r>
            <w:r w:rsidR="00AD07F2" w:rsidRPr="00AD07F2">
              <w:rPr>
                <w:bCs/>
                <w:sz w:val="20"/>
                <w:szCs w:val="20"/>
              </w:rPr>
              <w:t>/2015</w:t>
            </w:r>
          </w:p>
        </w:tc>
        <w:tc>
          <w:tcPr>
            <w:tcW w:w="1680" w:type="pct"/>
            <w:shd w:val="clear" w:color="auto" w:fill="auto"/>
          </w:tcPr>
          <w:p w14:paraId="2C572AEE" w14:textId="77777777" w:rsidR="00E91C15" w:rsidRPr="005D400D" w:rsidRDefault="00BB5606" w:rsidP="008948E0">
            <w:pPr>
              <w:rPr>
                <w:sz w:val="18"/>
                <w:szCs w:val="20"/>
              </w:rPr>
            </w:pPr>
            <w:r w:rsidRPr="005D400D">
              <w:rPr>
                <w:sz w:val="18"/>
                <w:szCs w:val="20"/>
              </w:rPr>
              <w:t>Revised UES and NTG values per CPUC disposition dated 12/15/2015.</w:t>
            </w:r>
          </w:p>
          <w:p w14:paraId="2716A5B5" w14:textId="77777777" w:rsidR="005D400D" w:rsidRPr="005D400D" w:rsidRDefault="005D400D" w:rsidP="008948E0">
            <w:pPr>
              <w:rPr>
                <w:sz w:val="18"/>
                <w:szCs w:val="20"/>
              </w:rPr>
            </w:pPr>
          </w:p>
          <w:p w14:paraId="4FFFD8AE" w14:textId="540E0970" w:rsidR="005D400D" w:rsidRPr="005D400D" w:rsidRDefault="005D400D" w:rsidP="008948E0">
            <w:pPr>
              <w:rPr>
                <w:sz w:val="18"/>
                <w:szCs w:val="20"/>
              </w:rPr>
            </w:pPr>
            <w:r w:rsidRPr="005D400D">
              <w:rPr>
                <w:sz w:val="18"/>
                <w:szCs w:val="20"/>
              </w:rPr>
              <w:t xml:space="preserve">Revisions to UES calculations are as follows: </w:t>
            </w:r>
          </w:p>
          <w:p w14:paraId="25285CF6" w14:textId="00DC492D" w:rsidR="005D400D" w:rsidRPr="005D400D" w:rsidRDefault="005D400D" w:rsidP="008948E0">
            <w:pPr>
              <w:rPr>
                <w:sz w:val="18"/>
                <w:szCs w:val="20"/>
              </w:rPr>
            </w:pPr>
            <w:r w:rsidRPr="005D400D">
              <w:rPr>
                <w:sz w:val="18"/>
                <w:szCs w:val="20"/>
              </w:rPr>
              <w:t>- Freezers: revised to align with corrected values published in READI</w:t>
            </w:r>
          </w:p>
          <w:p w14:paraId="19B77002" w14:textId="4055F309" w:rsidR="005D400D" w:rsidRPr="005D400D" w:rsidRDefault="005D400D" w:rsidP="008948E0">
            <w:pPr>
              <w:rPr>
                <w:sz w:val="18"/>
                <w:szCs w:val="20"/>
              </w:rPr>
            </w:pPr>
            <w:r w:rsidRPr="005D400D">
              <w:rPr>
                <w:sz w:val="18"/>
                <w:szCs w:val="20"/>
              </w:rPr>
              <w:t>-</w:t>
            </w:r>
            <w:r w:rsidRPr="005D400D">
              <w:rPr>
                <w:rFonts w:ascii="Times New Roman" w:eastAsiaTheme="minorHAnsi" w:hAnsi="Times New Roman"/>
                <w:sz w:val="18"/>
              </w:rPr>
              <w:t xml:space="preserve"> </w:t>
            </w:r>
            <w:r w:rsidRPr="005D400D">
              <w:rPr>
                <w:sz w:val="18"/>
                <w:szCs w:val="20"/>
              </w:rPr>
              <w:t>Clothes Dryers: revised calculations to reflect use of remaining moisture content of minimum qualifying ENERGY STAR clothes washer. Revised interactive effects calculations to incorporate DEER internal gain fractions for vented electric clothes dryers. Revised peak demand reduction methodology to utilize CDF from Building America dryer usage profile.</w:t>
            </w:r>
          </w:p>
          <w:p w14:paraId="50F0475C" w14:textId="319C42A6" w:rsidR="005D400D" w:rsidRPr="005D400D" w:rsidRDefault="005D400D" w:rsidP="008948E0">
            <w:pPr>
              <w:rPr>
                <w:sz w:val="18"/>
                <w:szCs w:val="20"/>
              </w:rPr>
            </w:pPr>
            <w:r w:rsidRPr="005D400D">
              <w:rPr>
                <w:sz w:val="18"/>
                <w:szCs w:val="20"/>
              </w:rPr>
              <w:t xml:space="preserve">- Room air conditioners: revised with values from SCE </w:t>
            </w:r>
            <w:proofErr w:type="spellStart"/>
            <w:r w:rsidRPr="005D400D">
              <w:rPr>
                <w:sz w:val="18"/>
                <w:szCs w:val="20"/>
              </w:rPr>
              <w:t>workpaper</w:t>
            </w:r>
            <w:proofErr w:type="spellEnd"/>
            <w:r w:rsidRPr="005D400D">
              <w:rPr>
                <w:sz w:val="18"/>
                <w:szCs w:val="20"/>
              </w:rPr>
              <w:t xml:space="preserve"> SCE13HC001.</w:t>
            </w:r>
          </w:p>
          <w:p w14:paraId="20177DC1" w14:textId="17086FFB" w:rsidR="005D400D" w:rsidRPr="005D400D" w:rsidRDefault="005D400D" w:rsidP="008948E0">
            <w:pPr>
              <w:rPr>
                <w:sz w:val="18"/>
                <w:szCs w:val="20"/>
              </w:rPr>
            </w:pPr>
            <w:r w:rsidRPr="005D400D">
              <w:rPr>
                <w:sz w:val="18"/>
                <w:szCs w:val="20"/>
              </w:rPr>
              <w:t>-</w:t>
            </w:r>
            <w:r w:rsidRPr="005D400D">
              <w:rPr>
                <w:rFonts w:ascii="Times New Roman" w:eastAsiaTheme="minorHAnsi" w:hAnsi="Times New Roman"/>
                <w:sz w:val="18"/>
              </w:rPr>
              <w:t xml:space="preserve"> </w:t>
            </w:r>
            <w:r w:rsidRPr="005D400D">
              <w:rPr>
                <w:sz w:val="18"/>
                <w:szCs w:val="20"/>
              </w:rPr>
              <w:t>Room air cleaners: revised calculations to use minimum ENERGY STAR qualifying CADR/watt.</w:t>
            </w:r>
          </w:p>
          <w:p w14:paraId="6B9A22BF" w14:textId="359D5725" w:rsidR="005D400D" w:rsidRPr="005D400D" w:rsidRDefault="005D400D" w:rsidP="008948E0">
            <w:pPr>
              <w:rPr>
                <w:bCs/>
                <w:sz w:val="18"/>
                <w:szCs w:val="20"/>
              </w:rPr>
            </w:pPr>
          </w:p>
        </w:tc>
        <w:tc>
          <w:tcPr>
            <w:tcW w:w="1680" w:type="pct"/>
            <w:shd w:val="clear" w:color="auto" w:fill="auto"/>
          </w:tcPr>
          <w:p w14:paraId="2012E0F5" w14:textId="77777777" w:rsidR="00E91C15" w:rsidRPr="00AD07F2" w:rsidRDefault="00AD07F2" w:rsidP="008948E0">
            <w:pPr>
              <w:rPr>
                <w:bCs/>
                <w:sz w:val="20"/>
                <w:szCs w:val="20"/>
              </w:rPr>
            </w:pPr>
            <w:r w:rsidRPr="00AD07F2">
              <w:rPr>
                <w:bCs/>
                <w:sz w:val="20"/>
                <w:szCs w:val="20"/>
              </w:rPr>
              <w:t>Jia Huang (PG&amp;E)</w:t>
            </w:r>
          </w:p>
          <w:p w14:paraId="1333DB65" w14:textId="78C6DC2A" w:rsidR="00AD07F2" w:rsidRPr="00AD07F2" w:rsidRDefault="00AD07F2" w:rsidP="008948E0">
            <w:pPr>
              <w:rPr>
                <w:bCs/>
                <w:sz w:val="20"/>
                <w:szCs w:val="20"/>
              </w:rPr>
            </w:pPr>
            <w:r w:rsidRPr="00AD07F2">
              <w:rPr>
                <w:bCs/>
                <w:sz w:val="20"/>
                <w:szCs w:val="20"/>
              </w:rPr>
              <w:t>Andrea Salazar (EMI Consulting)</w:t>
            </w:r>
          </w:p>
        </w:tc>
      </w:tr>
      <w:tr w:rsidR="00730F7C" w:rsidRPr="00DE21B1" w14:paraId="047999D3" w14:textId="77777777" w:rsidTr="00271E01">
        <w:trPr>
          <w:trHeight w:val="464"/>
          <w:jc w:val="center"/>
        </w:trPr>
        <w:tc>
          <w:tcPr>
            <w:tcW w:w="858" w:type="pct"/>
            <w:shd w:val="clear" w:color="auto" w:fill="auto"/>
          </w:tcPr>
          <w:p w14:paraId="5AB84D7E" w14:textId="4F3859D6" w:rsidR="00730F7C" w:rsidRPr="007C028B" w:rsidRDefault="007B4065" w:rsidP="008948E0">
            <w:r>
              <w:t>1</w:t>
            </w:r>
          </w:p>
        </w:tc>
        <w:tc>
          <w:tcPr>
            <w:tcW w:w="783" w:type="pct"/>
            <w:shd w:val="clear" w:color="auto" w:fill="auto"/>
          </w:tcPr>
          <w:p w14:paraId="6B81D1D5" w14:textId="3FDB4C92" w:rsidR="00730F7C" w:rsidRPr="007B4065" w:rsidRDefault="007B4065" w:rsidP="005B00A6">
            <w:pPr>
              <w:autoSpaceDE w:val="0"/>
              <w:autoSpaceDN w:val="0"/>
              <w:adjustRightInd w:val="0"/>
              <w:rPr>
                <w:sz w:val="20"/>
                <w:szCs w:val="20"/>
              </w:rPr>
            </w:pPr>
            <w:r w:rsidRPr="007B4065">
              <w:rPr>
                <w:sz w:val="20"/>
                <w:szCs w:val="20"/>
              </w:rPr>
              <w:t>12/21/2016</w:t>
            </w:r>
          </w:p>
        </w:tc>
        <w:tc>
          <w:tcPr>
            <w:tcW w:w="1680" w:type="pct"/>
            <w:shd w:val="clear" w:color="auto" w:fill="auto"/>
          </w:tcPr>
          <w:p w14:paraId="6E5BCA44" w14:textId="59C6BE82" w:rsidR="00730F7C" w:rsidRPr="007C028B" w:rsidRDefault="007B4065" w:rsidP="008948E0">
            <w:pPr>
              <w:rPr>
                <w:sz w:val="20"/>
                <w:szCs w:val="20"/>
              </w:rPr>
            </w:pPr>
            <w:r>
              <w:rPr>
                <w:sz w:val="20"/>
                <w:szCs w:val="20"/>
              </w:rPr>
              <w:t>Add new measures to RPP: ENERGY STAR Most Efficient clothes washers and refrigerators.</w:t>
            </w:r>
            <w:r w:rsidR="00D26EFD">
              <w:rPr>
                <w:sz w:val="20"/>
                <w:szCs w:val="20"/>
              </w:rPr>
              <w:t xml:space="preserve"> Updated interactive effects for DEER 2017.</w:t>
            </w:r>
            <w:r w:rsidR="00852378">
              <w:rPr>
                <w:sz w:val="20"/>
                <w:szCs w:val="20"/>
              </w:rPr>
              <w:t xml:space="preserve"> Updated savings values to freezers in DEER 2017.</w:t>
            </w:r>
          </w:p>
        </w:tc>
        <w:tc>
          <w:tcPr>
            <w:tcW w:w="1680" w:type="pct"/>
            <w:shd w:val="clear" w:color="auto" w:fill="auto"/>
          </w:tcPr>
          <w:p w14:paraId="526B9680" w14:textId="5BD5715E" w:rsidR="00730F7C" w:rsidRPr="007B4065" w:rsidRDefault="007B4065" w:rsidP="00E56C92">
            <w:pPr>
              <w:rPr>
                <w:bCs/>
                <w:sz w:val="20"/>
                <w:szCs w:val="20"/>
              </w:rPr>
            </w:pPr>
            <w:r w:rsidRPr="007B4065">
              <w:rPr>
                <w:bCs/>
                <w:sz w:val="20"/>
                <w:szCs w:val="20"/>
              </w:rPr>
              <w:t>Jia Huang (PG&amp;E)</w:t>
            </w:r>
          </w:p>
        </w:tc>
      </w:tr>
      <w:tr w:rsidR="00B172EF" w:rsidRPr="00DE21B1" w14:paraId="071A2533" w14:textId="77777777" w:rsidTr="00271E01">
        <w:trPr>
          <w:trHeight w:val="464"/>
          <w:jc w:val="center"/>
        </w:trPr>
        <w:tc>
          <w:tcPr>
            <w:tcW w:w="858" w:type="pct"/>
            <w:shd w:val="clear" w:color="auto" w:fill="auto"/>
          </w:tcPr>
          <w:p w14:paraId="52F17569" w14:textId="7A957FBF" w:rsidR="00B172EF" w:rsidRDefault="00B172EF" w:rsidP="008948E0">
            <w:r>
              <w:t>2</w:t>
            </w:r>
          </w:p>
        </w:tc>
        <w:tc>
          <w:tcPr>
            <w:tcW w:w="783" w:type="pct"/>
            <w:shd w:val="clear" w:color="auto" w:fill="auto"/>
          </w:tcPr>
          <w:p w14:paraId="1432138A" w14:textId="5452C1B0" w:rsidR="00B172EF" w:rsidRPr="007B4065" w:rsidRDefault="00B172EF" w:rsidP="005B00A6">
            <w:pPr>
              <w:autoSpaceDE w:val="0"/>
              <w:autoSpaceDN w:val="0"/>
              <w:adjustRightInd w:val="0"/>
              <w:rPr>
                <w:sz w:val="20"/>
                <w:szCs w:val="20"/>
              </w:rPr>
            </w:pPr>
            <w:r>
              <w:rPr>
                <w:sz w:val="20"/>
                <w:szCs w:val="20"/>
              </w:rPr>
              <w:t>1/31/2017</w:t>
            </w:r>
          </w:p>
        </w:tc>
        <w:tc>
          <w:tcPr>
            <w:tcW w:w="1680" w:type="pct"/>
            <w:shd w:val="clear" w:color="auto" w:fill="auto"/>
          </w:tcPr>
          <w:p w14:paraId="6024592B" w14:textId="2264F7EB" w:rsidR="00B172EF" w:rsidRDefault="00B172EF" w:rsidP="008948E0">
            <w:pPr>
              <w:rPr>
                <w:sz w:val="20"/>
                <w:szCs w:val="20"/>
              </w:rPr>
            </w:pPr>
            <w:r>
              <w:rPr>
                <w:sz w:val="20"/>
                <w:szCs w:val="20"/>
              </w:rPr>
              <w:t>Added measure</w:t>
            </w:r>
            <w:r w:rsidR="00442B02">
              <w:rPr>
                <w:sz w:val="20"/>
                <w:szCs w:val="20"/>
              </w:rPr>
              <w:t xml:space="preserve"> for CEE Tier 3 Clothes Washers, corrected calculation error in ESME Clothes Washers. </w:t>
            </w:r>
            <w:r>
              <w:rPr>
                <w:sz w:val="20"/>
                <w:szCs w:val="20"/>
              </w:rPr>
              <w:t xml:space="preserve">Updated energy savings </w:t>
            </w:r>
            <w:r w:rsidR="00ED054C">
              <w:rPr>
                <w:sz w:val="20"/>
                <w:szCs w:val="20"/>
              </w:rPr>
              <w:t xml:space="preserve">for dryers, air cleaners, and </w:t>
            </w:r>
            <w:proofErr w:type="spellStart"/>
            <w:r w:rsidR="00ED054C">
              <w:rPr>
                <w:sz w:val="20"/>
                <w:szCs w:val="20"/>
              </w:rPr>
              <w:t>soundbars</w:t>
            </w:r>
            <w:proofErr w:type="spellEnd"/>
            <w:r w:rsidR="00ED054C">
              <w:rPr>
                <w:sz w:val="20"/>
                <w:szCs w:val="20"/>
              </w:rPr>
              <w:t xml:space="preserve"> </w:t>
            </w:r>
            <w:r>
              <w:rPr>
                <w:sz w:val="20"/>
                <w:szCs w:val="20"/>
              </w:rPr>
              <w:t>per new research results.</w:t>
            </w:r>
          </w:p>
        </w:tc>
        <w:tc>
          <w:tcPr>
            <w:tcW w:w="1680" w:type="pct"/>
            <w:shd w:val="clear" w:color="auto" w:fill="auto"/>
          </w:tcPr>
          <w:p w14:paraId="6D7D9DC3" w14:textId="7184469A" w:rsidR="00B172EF" w:rsidRPr="007B4065" w:rsidRDefault="00B172EF" w:rsidP="00E56C92">
            <w:pPr>
              <w:rPr>
                <w:bCs/>
                <w:sz w:val="20"/>
                <w:szCs w:val="20"/>
              </w:rPr>
            </w:pPr>
            <w:r>
              <w:rPr>
                <w:bCs/>
                <w:sz w:val="20"/>
                <w:szCs w:val="20"/>
              </w:rPr>
              <w:t>Jia Huang (PG&amp;E)</w:t>
            </w:r>
          </w:p>
        </w:tc>
      </w:tr>
      <w:tr w:rsidR="00EF3D1A" w:rsidRPr="00DE21B1" w14:paraId="32001DAE" w14:textId="77777777" w:rsidTr="00271E01">
        <w:trPr>
          <w:trHeight w:val="464"/>
          <w:jc w:val="center"/>
        </w:trPr>
        <w:tc>
          <w:tcPr>
            <w:tcW w:w="858" w:type="pct"/>
            <w:shd w:val="clear" w:color="auto" w:fill="auto"/>
          </w:tcPr>
          <w:p w14:paraId="6BB6A7E7" w14:textId="497F578E" w:rsidR="00EF3D1A" w:rsidRDefault="00EF3D1A" w:rsidP="008948E0">
            <w:r>
              <w:t>3</w:t>
            </w:r>
          </w:p>
        </w:tc>
        <w:tc>
          <w:tcPr>
            <w:tcW w:w="783" w:type="pct"/>
            <w:shd w:val="clear" w:color="auto" w:fill="auto"/>
          </w:tcPr>
          <w:p w14:paraId="59543856" w14:textId="354EB708" w:rsidR="00EF3D1A" w:rsidRDefault="00EF3D1A" w:rsidP="005B00A6">
            <w:pPr>
              <w:autoSpaceDE w:val="0"/>
              <w:autoSpaceDN w:val="0"/>
              <w:adjustRightInd w:val="0"/>
              <w:rPr>
                <w:sz w:val="20"/>
                <w:szCs w:val="20"/>
              </w:rPr>
            </w:pPr>
            <w:r>
              <w:rPr>
                <w:sz w:val="20"/>
                <w:szCs w:val="20"/>
              </w:rPr>
              <w:t>3/29/2017</w:t>
            </w:r>
          </w:p>
        </w:tc>
        <w:tc>
          <w:tcPr>
            <w:tcW w:w="1680" w:type="pct"/>
            <w:shd w:val="clear" w:color="auto" w:fill="auto"/>
          </w:tcPr>
          <w:p w14:paraId="0F0218FB" w14:textId="57DE295B" w:rsidR="00EF3D1A" w:rsidRDefault="00EF3D1A" w:rsidP="00EF3D1A">
            <w:pPr>
              <w:rPr>
                <w:sz w:val="20"/>
                <w:szCs w:val="20"/>
              </w:rPr>
            </w:pPr>
            <w:r>
              <w:rPr>
                <w:sz w:val="20"/>
                <w:szCs w:val="20"/>
              </w:rPr>
              <w:t xml:space="preserve">Add measures PG071 to PG073 for room air cleaners, ES+50%. Add measures AP059 to AP065 for ESME clothes dryers. </w:t>
            </w:r>
            <w:r w:rsidR="008B1706">
              <w:rPr>
                <w:sz w:val="20"/>
                <w:szCs w:val="20"/>
              </w:rPr>
              <w:t xml:space="preserve">Add measures AP055 to AP058 for CEE Tier 3 clothes washers with gas/electric only PG&amp;E accounts. </w:t>
            </w:r>
            <w:r>
              <w:rPr>
                <w:sz w:val="20"/>
                <w:szCs w:val="20"/>
              </w:rPr>
              <w:t xml:space="preserve">Sunset the following </w:t>
            </w:r>
            <w:r>
              <w:rPr>
                <w:sz w:val="20"/>
                <w:szCs w:val="20"/>
              </w:rPr>
              <w:lastRenderedPageBreak/>
              <w:t xml:space="preserve">measures: Energy Star air cleaners (PG024 to PG026), </w:t>
            </w:r>
            <w:proofErr w:type="spellStart"/>
            <w:r>
              <w:rPr>
                <w:sz w:val="20"/>
                <w:szCs w:val="20"/>
              </w:rPr>
              <w:t>soundbars</w:t>
            </w:r>
            <w:proofErr w:type="spellEnd"/>
            <w:r>
              <w:rPr>
                <w:sz w:val="20"/>
                <w:szCs w:val="20"/>
              </w:rPr>
              <w:t xml:space="preserve"> ES+15% (PG027), ES Emerging Tech Award clothes dryers (AP043 to AP049), ESME clothes washers (AP050 and AP051).</w:t>
            </w:r>
          </w:p>
        </w:tc>
        <w:tc>
          <w:tcPr>
            <w:tcW w:w="1680" w:type="pct"/>
            <w:shd w:val="clear" w:color="auto" w:fill="auto"/>
          </w:tcPr>
          <w:p w14:paraId="5E851193" w14:textId="40DC6B3B" w:rsidR="00EF3D1A" w:rsidRDefault="008B1706" w:rsidP="00E56C92">
            <w:pPr>
              <w:rPr>
                <w:bCs/>
                <w:sz w:val="20"/>
                <w:szCs w:val="20"/>
              </w:rPr>
            </w:pPr>
            <w:r>
              <w:rPr>
                <w:bCs/>
                <w:sz w:val="20"/>
                <w:szCs w:val="20"/>
              </w:rPr>
              <w:lastRenderedPageBreak/>
              <w:t>Jia Huang (PG&amp;E)</w:t>
            </w:r>
          </w:p>
        </w:tc>
      </w:tr>
    </w:tbl>
    <w:p w14:paraId="480EE7A7" w14:textId="77777777" w:rsidR="009F0DDC" w:rsidRDefault="009F0DDC" w:rsidP="009341FB">
      <w:pPr>
        <w:pStyle w:val="Heading1"/>
        <w:ind w:left="432" w:hanging="432"/>
      </w:pPr>
      <w:bookmarkStart w:id="14" w:name="_Toc186621650"/>
      <w:bookmarkStart w:id="15" w:name="_Toc304800197"/>
      <w:bookmarkStart w:id="16" w:name="_Toc324318334"/>
    </w:p>
    <w:p w14:paraId="7ED9CDC0" w14:textId="77777777" w:rsidR="002F4B05" w:rsidRDefault="002F4B05" w:rsidP="002F4B05">
      <w:pPr>
        <w:pStyle w:val="Heading1-NoSectionNo"/>
      </w:pPr>
      <w:bookmarkStart w:id="17" w:name="_Toc470170919"/>
      <w:r>
        <w:t>Commission Staff Review and Comment History</w:t>
      </w:r>
      <w:bookmarkEnd w:id="17"/>
    </w:p>
    <w:p w14:paraId="04B74806" w14:textId="77777777" w:rsidR="002F4B05" w:rsidRDefault="002F4B05" w:rsidP="002F4B05">
      <w:r>
        <w:t xml:space="preserve">     </w:t>
      </w:r>
      <w:r>
        <w:tab/>
      </w:r>
      <w:r>
        <w:tab/>
      </w:r>
      <w:r>
        <w:tab/>
      </w:r>
      <w:r>
        <w:tab/>
        <w:t xml:space="preserve">         </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3"/>
        <w:gridCol w:w="1317"/>
        <w:gridCol w:w="1217"/>
        <w:gridCol w:w="5753"/>
      </w:tblGrid>
      <w:tr w:rsidR="002F4B05" w:rsidRPr="00FF2F9E" w14:paraId="436A0C93" w14:textId="77777777" w:rsidTr="002F4B05">
        <w:trPr>
          <w:trHeight w:val="464"/>
          <w:jc w:val="center"/>
        </w:trPr>
        <w:tc>
          <w:tcPr>
            <w:tcW w:w="856" w:type="pct"/>
            <w:shd w:val="clear" w:color="auto" w:fill="D9D9D9" w:themeFill="background1" w:themeFillShade="D9"/>
            <w:vAlign w:val="center"/>
          </w:tcPr>
          <w:p w14:paraId="0652B8AB" w14:textId="77777777" w:rsidR="002F4B05" w:rsidRPr="00FF2F9E" w:rsidRDefault="002F4B05" w:rsidP="00F55E34">
            <w:pPr>
              <w:spacing w:before="60" w:after="60"/>
              <w:jc w:val="center"/>
              <w:rPr>
                <w:bCs/>
                <w:sz w:val="20"/>
                <w:szCs w:val="20"/>
              </w:rPr>
            </w:pPr>
            <w:r w:rsidRPr="00FF2F9E">
              <w:rPr>
                <w:sz w:val="20"/>
                <w:szCs w:val="20"/>
              </w:rPr>
              <w:t>Revision #</w:t>
            </w:r>
            <w:r w:rsidRPr="00FF2F9E">
              <w:rPr>
                <w:sz w:val="20"/>
                <w:szCs w:val="20"/>
              </w:rPr>
              <w:tab/>
            </w:r>
          </w:p>
        </w:tc>
        <w:tc>
          <w:tcPr>
            <w:tcW w:w="782" w:type="pct"/>
            <w:shd w:val="clear" w:color="auto" w:fill="D9D9D9" w:themeFill="background1" w:themeFillShade="D9"/>
            <w:vAlign w:val="center"/>
          </w:tcPr>
          <w:p w14:paraId="2E832B39" w14:textId="77777777" w:rsidR="002F4B05" w:rsidRPr="00FF2F9E" w:rsidRDefault="002F4B05" w:rsidP="00F55E34">
            <w:pPr>
              <w:spacing w:before="60" w:after="60"/>
              <w:jc w:val="center"/>
              <w:rPr>
                <w:bCs/>
                <w:sz w:val="20"/>
                <w:szCs w:val="20"/>
              </w:rPr>
            </w:pPr>
            <w:r>
              <w:rPr>
                <w:sz w:val="20"/>
                <w:szCs w:val="20"/>
              </w:rPr>
              <w:t>Date Submitted to Commission Staff</w:t>
            </w:r>
          </w:p>
        </w:tc>
        <w:tc>
          <w:tcPr>
            <w:tcW w:w="1162" w:type="pct"/>
            <w:shd w:val="clear" w:color="auto" w:fill="D9D9D9" w:themeFill="background1" w:themeFillShade="D9"/>
            <w:vAlign w:val="center"/>
          </w:tcPr>
          <w:p w14:paraId="791DFEE6" w14:textId="77777777" w:rsidR="002F4B05" w:rsidRPr="00FF2F9E" w:rsidRDefault="002F4B05" w:rsidP="00F55E34">
            <w:pPr>
              <w:spacing w:before="60" w:after="60"/>
              <w:jc w:val="center"/>
              <w:rPr>
                <w:bCs/>
                <w:sz w:val="20"/>
                <w:szCs w:val="20"/>
              </w:rPr>
            </w:pPr>
            <w:r>
              <w:rPr>
                <w:sz w:val="20"/>
                <w:szCs w:val="20"/>
              </w:rPr>
              <w:t>Date Comments Received</w:t>
            </w:r>
          </w:p>
        </w:tc>
        <w:tc>
          <w:tcPr>
            <w:tcW w:w="2201" w:type="pct"/>
            <w:shd w:val="clear" w:color="auto" w:fill="D9D9D9" w:themeFill="background1" w:themeFillShade="D9"/>
            <w:vAlign w:val="center"/>
          </w:tcPr>
          <w:p w14:paraId="0EC8AB8E" w14:textId="77777777" w:rsidR="002F4B05" w:rsidRPr="00FF2F9E" w:rsidRDefault="002F4B05" w:rsidP="00F55E34">
            <w:pPr>
              <w:spacing w:before="60" w:after="60"/>
              <w:jc w:val="center"/>
              <w:rPr>
                <w:bCs/>
                <w:sz w:val="20"/>
                <w:szCs w:val="20"/>
              </w:rPr>
            </w:pPr>
            <w:r>
              <w:rPr>
                <w:sz w:val="20"/>
                <w:szCs w:val="20"/>
              </w:rPr>
              <w:t>Commission Staff Comments</w:t>
            </w:r>
          </w:p>
        </w:tc>
      </w:tr>
      <w:tr w:rsidR="002F4B05" w:rsidRPr="00783DAC" w14:paraId="10B2CABC" w14:textId="77777777" w:rsidTr="002F4B05">
        <w:trPr>
          <w:trHeight w:val="464"/>
          <w:jc w:val="center"/>
        </w:trPr>
        <w:tc>
          <w:tcPr>
            <w:tcW w:w="856" w:type="pct"/>
            <w:shd w:val="clear" w:color="auto" w:fill="auto"/>
          </w:tcPr>
          <w:p w14:paraId="567140C3" w14:textId="5A0AB928" w:rsidR="002F4B05" w:rsidRPr="007C028B" w:rsidRDefault="00E56C92" w:rsidP="00F55E34">
            <w:pPr>
              <w:rPr>
                <w:bCs/>
              </w:rPr>
            </w:pPr>
            <w:r w:rsidRPr="007C028B">
              <w:rPr>
                <w:bCs/>
              </w:rPr>
              <w:t>0</w:t>
            </w:r>
          </w:p>
        </w:tc>
        <w:tc>
          <w:tcPr>
            <w:tcW w:w="782" w:type="pct"/>
            <w:shd w:val="clear" w:color="auto" w:fill="auto"/>
          </w:tcPr>
          <w:p w14:paraId="51CE5F1E" w14:textId="292D7461" w:rsidR="002F4B05" w:rsidRPr="007C028B" w:rsidRDefault="00E56C92" w:rsidP="00F55E34">
            <w:pPr>
              <w:rPr>
                <w:bCs/>
                <w:sz w:val="20"/>
                <w:szCs w:val="20"/>
                <w:highlight w:val="yellow"/>
              </w:rPr>
            </w:pPr>
            <w:r w:rsidRPr="007C028B">
              <w:rPr>
                <w:bCs/>
                <w:sz w:val="20"/>
                <w:szCs w:val="20"/>
              </w:rPr>
              <w:t>11/06/2015</w:t>
            </w:r>
          </w:p>
        </w:tc>
        <w:tc>
          <w:tcPr>
            <w:tcW w:w="1162" w:type="pct"/>
            <w:shd w:val="clear" w:color="auto" w:fill="auto"/>
          </w:tcPr>
          <w:p w14:paraId="7523D969" w14:textId="62A78B4E" w:rsidR="002F4B05" w:rsidRPr="007C028B" w:rsidRDefault="00E56C92" w:rsidP="00F55E34">
            <w:pPr>
              <w:rPr>
                <w:bCs/>
                <w:sz w:val="20"/>
                <w:szCs w:val="20"/>
              </w:rPr>
            </w:pPr>
            <w:r w:rsidRPr="007C028B">
              <w:rPr>
                <w:bCs/>
                <w:sz w:val="20"/>
                <w:szCs w:val="20"/>
              </w:rPr>
              <w:t>12/15/2015</w:t>
            </w:r>
          </w:p>
        </w:tc>
        <w:tc>
          <w:tcPr>
            <w:tcW w:w="2201" w:type="pct"/>
            <w:shd w:val="clear" w:color="auto" w:fill="auto"/>
          </w:tcPr>
          <w:p w14:paraId="7B589756" w14:textId="401D7390" w:rsidR="002F4B05" w:rsidRPr="007B4065" w:rsidRDefault="007B4065" w:rsidP="00F55E34">
            <w:pPr>
              <w:rPr>
                <w:bCs/>
                <w:sz w:val="20"/>
                <w:szCs w:val="20"/>
              </w:rPr>
            </w:pPr>
            <w:r>
              <w:rPr>
                <w:bCs/>
                <w:sz w:val="20"/>
                <w:szCs w:val="20"/>
              </w:rPr>
              <w:t>See CPUC disposition: “</w:t>
            </w:r>
            <w:r w:rsidRPr="007B4065">
              <w:rPr>
                <w:bCs/>
                <w:sz w:val="20"/>
                <w:szCs w:val="20"/>
              </w:rPr>
              <w:t>PGECOAPP128r0_RetailProductsPlatform_15Dec2015</w:t>
            </w:r>
            <w:r>
              <w:rPr>
                <w:bCs/>
                <w:sz w:val="20"/>
                <w:szCs w:val="20"/>
              </w:rPr>
              <w:t>.docx”</w:t>
            </w:r>
          </w:p>
        </w:tc>
      </w:tr>
      <w:tr w:rsidR="002F4B05" w:rsidRPr="00DE21B1" w14:paraId="6251B091" w14:textId="77777777" w:rsidTr="002F4B05">
        <w:trPr>
          <w:trHeight w:val="464"/>
          <w:jc w:val="center"/>
        </w:trPr>
        <w:tc>
          <w:tcPr>
            <w:tcW w:w="856" w:type="pct"/>
            <w:shd w:val="clear" w:color="auto" w:fill="auto"/>
          </w:tcPr>
          <w:p w14:paraId="361857F4" w14:textId="77777777" w:rsidR="002F4B05" w:rsidRPr="00DE21B1" w:rsidRDefault="002F4B05" w:rsidP="00F55E34">
            <w:pPr>
              <w:rPr>
                <w:b/>
              </w:rPr>
            </w:pPr>
          </w:p>
        </w:tc>
        <w:tc>
          <w:tcPr>
            <w:tcW w:w="782" w:type="pct"/>
            <w:shd w:val="clear" w:color="auto" w:fill="auto"/>
          </w:tcPr>
          <w:p w14:paraId="5EF2F452" w14:textId="77777777" w:rsidR="002F4B05" w:rsidRPr="005B00A6" w:rsidRDefault="002F4B05" w:rsidP="00F55E34">
            <w:pPr>
              <w:autoSpaceDE w:val="0"/>
              <w:autoSpaceDN w:val="0"/>
              <w:adjustRightInd w:val="0"/>
              <w:rPr>
                <w:b/>
                <w:sz w:val="20"/>
                <w:szCs w:val="20"/>
                <w:highlight w:val="yellow"/>
              </w:rPr>
            </w:pPr>
          </w:p>
        </w:tc>
        <w:tc>
          <w:tcPr>
            <w:tcW w:w="1162" w:type="pct"/>
            <w:shd w:val="clear" w:color="auto" w:fill="auto"/>
          </w:tcPr>
          <w:p w14:paraId="2993CEF9" w14:textId="77777777" w:rsidR="002F4B05" w:rsidRPr="00DE21B1" w:rsidRDefault="002F4B05" w:rsidP="00F55E34">
            <w:pPr>
              <w:rPr>
                <w:b/>
                <w:sz w:val="20"/>
                <w:szCs w:val="20"/>
              </w:rPr>
            </w:pPr>
          </w:p>
        </w:tc>
        <w:tc>
          <w:tcPr>
            <w:tcW w:w="2201" w:type="pct"/>
            <w:shd w:val="clear" w:color="auto" w:fill="auto"/>
          </w:tcPr>
          <w:p w14:paraId="2677F07D" w14:textId="77777777" w:rsidR="002F4B05" w:rsidRPr="00DE21B1" w:rsidRDefault="002F4B05" w:rsidP="00F55E34">
            <w:pPr>
              <w:rPr>
                <w:b/>
                <w:bCs/>
                <w:sz w:val="20"/>
                <w:szCs w:val="20"/>
              </w:rPr>
            </w:pPr>
          </w:p>
        </w:tc>
      </w:tr>
    </w:tbl>
    <w:p w14:paraId="72EF9D9D" w14:textId="77777777" w:rsidR="009F0DDC" w:rsidRPr="009F0DDC" w:rsidRDefault="009F0DDC" w:rsidP="009F0DDC"/>
    <w:p w14:paraId="6D7E824C" w14:textId="77777777" w:rsidR="009F0DDC" w:rsidRPr="009F0DDC" w:rsidRDefault="009F0DDC" w:rsidP="009F0DDC"/>
    <w:p w14:paraId="29599DF7" w14:textId="77777777" w:rsidR="009F0DDC" w:rsidRPr="009F0DDC" w:rsidRDefault="009F0DDC" w:rsidP="009F0DDC"/>
    <w:p w14:paraId="6E0DC60C" w14:textId="77777777" w:rsidR="009F0DDC" w:rsidRPr="009F0DDC" w:rsidRDefault="009F0DDC" w:rsidP="009F0DDC"/>
    <w:p w14:paraId="2173B8D7" w14:textId="77777777" w:rsidR="009F0DDC" w:rsidRPr="009F0DDC" w:rsidRDefault="009F0DDC" w:rsidP="009F0DDC"/>
    <w:p w14:paraId="6F86DAF5" w14:textId="77777777" w:rsidR="009F0DDC" w:rsidRPr="009F0DDC" w:rsidRDefault="009F0DDC" w:rsidP="009F0DDC"/>
    <w:p w14:paraId="238AD474" w14:textId="77777777" w:rsidR="009F0DDC" w:rsidRPr="009F0DDC" w:rsidRDefault="009F0DDC" w:rsidP="009F0DDC"/>
    <w:p w14:paraId="20052BE7" w14:textId="77777777" w:rsidR="009F0DDC" w:rsidRPr="009F0DDC" w:rsidRDefault="009F0DDC" w:rsidP="009F0DDC"/>
    <w:p w14:paraId="0171F485" w14:textId="77777777" w:rsidR="009F0DDC" w:rsidRPr="009F0DDC" w:rsidRDefault="009F0DDC" w:rsidP="009F0DDC"/>
    <w:p w14:paraId="0BBE3D41" w14:textId="77777777" w:rsidR="009F0DDC" w:rsidRPr="009F0DDC" w:rsidRDefault="009F0DDC" w:rsidP="009F0DDC"/>
    <w:p w14:paraId="1C409D2A" w14:textId="77777777" w:rsidR="009F0DDC" w:rsidRDefault="009F0DDC" w:rsidP="009F0DDC">
      <w:pPr>
        <w:pStyle w:val="Heading1"/>
        <w:tabs>
          <w:tab w:val="left" w:pos="2040"/>
        </w:tabs>
        <w:ind w:left="432" w:hanging="432"/>
      </w:pPr>
      <w:r>
        <w:tab/>
      </w:r>
      <w:r>
        <w:tab/>
      </w:r>
    </w:p>
    <w:p w14:paraId="75DA1C39" w14:textId="77777777" w:rsidR="00E71EF1" w:rsidRDefault="00E71EF1" w:rsidP="009341FB">
      <w:pPr>
        <w:pStyle w:val="Heading1"/>
        <w:ind w:left="432" w:hanging="432"/>
      </w:pPr>
      <w:r w:rsidRPr="009F0DDC">
        <w:br w:type="page"/>
      </w:r>
      <w:bookmarkStart w:id="18" w:name="_Toc304800198"/>
      <w:bookmarkStart w:id="19" w:name="_Toc324340478"/>
      <w:bookmarkStart w:id="20" w:name="_Toc385592979"/>
      <w:bookmarkStart w:id="21" w:name="_Toc470170920"/>
      <w:r w:rsidR="001248A3">
        <w:lastRenderedPageBreak/>
        <w:t>Table</w:t>
      </w:r>
      <w:r w:rsidR="006559C8">
        <w:t xml:space="preserve"> of Contents</w:t>
      </w:r>
      <w:bookmarkEnd w:id="14"/>
      <w:bookmarkEnd w:id="15"/>
      <w:bookmarkEnd w:id="16"/>
      <w:bookmarkEnd w:id="18"/>
      <w:bookmarkEnd w:id="19"/>
      <w:bookmarkEnd w:id="20"/>
      <w:bookmarkEnd w:id="21"/>
    </w:p>
    <w:p w14:paraId="4D0C1E94" w14:textId="77777777" w:rsidR="00170722" w:rsidRDefault="0068209B">
      <w:pPr>
        <w:pStyle w:val="TOC1"/>
        <w:rPr>
          <w:rFonts w:asciiTheme="minorHAnsi" w:eastAsiaTheme="minorEastAsia" w:hAnsiTheme="minorHAnsi" w:cstheme="minorBidi"/>
          <w:noProof/>
          <w:szCs w:val="22"/>
        </w:rPr>
      </w:pPr>
      <w:r>
        <w:rPr>
          <w:rFonts w:cs="Arial"/>
          <w:sz w:val="20"/>
          <w:szCs w:val="20"/>
        </w:rPr>
        <w:fldChar w:fldCharType="begin"/>
      </w:r>
      <w:r w:rsidR="00D61D03">
        <w:rPr>
          <w:rFonts w:cs="Arial"/>
          <w:sz w:val="20"/>
          <w:szCs w:val="20"/>
        </w:rPr>
        <w:instrText xml:space="preserve"> TOC \o "1-3" </w:instrText>
      </w:r>
      <w:r>
        <w:rPr>
          <w:rFonts w:cs="Arial"/>
          <w:sz w:val="20"/>
          <w:szCs w:val="20"/>
        </w:rPr>
        <w:fldChar w:fldCharType="separate"/>
      </w:r>
      <w:r w:rsidR="00170722">
        <w:rPr>
          <w:noProof/>
        </w:rPr>
        <w:t>At-a-Glance Summary</w:t>
      </w:r>
      <w:r w:rsidR="00170722">
        <w:rPr>
          <w:noProof/>
        </w:rPr>
        <w:tab/>
      </w:r>
      <w:r w:rsidR="00170722">
        <w:rPr>
          <w:noProof/>
        </w:rPr>
        <w:fldChar w:fldCharType="begin"/>
      </w:r>
      <w:r w:rsidR="00170722">
        <w:rPr>
          <w:noProof/>
        </w:rPr>
        <w:instrText xml:space="preserve"> PAGEREF _Toc470170917 \h </w:instrText>
      </w:r>
      <w:r w:rsidR="00170722">
        <w:rPr>
          <w:noProof/>
        </w:rPr>
      </w:r>
      <w:r w:rsidR="00170722">
        <w:rPr>
          <w:noProof/>
        </w:rPr>
        <w:fldChar w:fldCharType="separate"/>
      </w:r>
      <w:r w:rsidR="00C239DD">
        <w:rPr>
          <w:noProof/>
        </w:rPr>
        <w:t>i</w:t>
      </w:r>
      <w:r w:rsidR="00170722">
        <w:rPr>
          <w:noProof/>
        </w:rPr>
        <w:fldChar w:fldCharType="end"/>
      </w:r>
    </w:p>
    <w:p w14:paraId="64FDEF53" w14:textId="77777777" w:rsidR="00170722" w:rsidRDefault="00170722">
      <w:pPr>
        <w:pStyle w:val="TOC1"/>
        <w:rPr>
          <w:rFonts w:asciiTheme="minorHAnsi" w:eastAsiaTheme="minorEastAsia" w:hAnsiTheme="minorHAnsi" w:cstheme="minorBidi"/>
          <w:noProof/>
          <w:szCs w:val="22"/>
        </w:rPr>
      </w:pPr>
      <w:r>
        <w:rPr>
          <w:noProof/>
        </w:rPr>
        <w:t>Document Revision History</w:t>
      </w:r>
      <w:r>
        <w:rPr>
          <w:noProof/>
        </w:rPr>
        <w:tab/>
      </w:r>
      <w:r>
        <w:rPr>
          <w:noProof/>
        </w:rPr>
        <w:fldChar w:fldCharType="begin"/>
      </w:r>
      <w:r>
        <w:rPr>
          <w:noProof/>
        </w:rPr>
        <w:instrText xml:space="preserve"> PAGEREF _Toc470170918 \h </w:instrText>
      </w:r>
      <w:r>
        <w:rPr>
          <w:noProof/>
        </w:rPr>
      </w:r>
      <w:r>
        <w:rPr>
          <w:noProof/>
        </w:rPr>
        <w:fldChar w:fldCharType="separate"/>
      </w:r>
      <w:r w:rsidR="00C239DD">
        <w:rPr>
          <w:noProof/>
        </w:rPr>
        <w:t>ii</w:t>
      </w:r>
      <w:r>
        <w:rPr>
          <w:noProof/>
        </w:rPr>
        <w:fldChar w:fldCharType="end"/>
      </w:r>
    </w:p>
    <w:p w14:paraId="7CD34201" w14:textId="77777777" w:rsidR="00170722" w:rsidRDefault="00170722">
      <w:pPr>
        <w:pStyle w:val="TOC1"/>
        <w:rPr>
          <w:rFonts w:asciiTheme="minorHAnsi" w:eastAsiaTheme="minorEastAsia" w:hAnsiTheme="minorHAnsi" w:cstheme="minorBidi"/>
          <w:noProof/>
          <w:szCs w:val="22"/>
        </w:rPr>
      </w:pPr>
      <w:r>
        <w:rPr>
          <w:noProof/>
        </w:rPr>
        <w:t>Commission Staff Review and Comment History</w:t>
      </w:r>
      <w:r>
        <w:rPr>
          <w:noProof/>
        </w:rPr>
        <w:tab/>
      </w:r>
      <w:r>
        <w:rPr>
          <w:noProof/>
        </w:rPr>
        <w:fldChar w:fldCharType="begin"/>
      </w:r>
      <w:r>
        <w:rPr>
          <w:noProof/>
        </w:rPr>
        <w:instrText xml:space="preserve"> PAGEREF _Toc470170919 \h </w:instrText>
      </w:r>
      <w:r>
        <w:rPr>
          <w:noProof/>
        </w:rPr>
      </w:r>
      <w:r>
        <w:rPr>
          <w:noProof/>
        </w:rPr>
        <w:fldChar w:fldCharType="separate"/>
      </w:r>
      <w:r w:rsidR="00C239DD">
        <w:rPr>
          <w:noProof/>
        </w:rPr>
        <w:t>ii</w:t>
      </w:r>
      <w:r>
        <w:rPr>
          <w:noProof/>
        </w:rPr>
        <w:fldChar w:fldCharType="end"/>
      </w:r>
    </w:p>
    <w:p w14:paraId="4F980E0F" w14:textId="77777777" w:rsidR="00170722" w:rsidRDefault="00170722">
      <w:pPr>
        <w:pStyle w:val="TOC1"/>
        <w:rPr>
          <w:rFonts w:asciiTheme="minorHAnsi" w:eastAsiaTheme="minorEastAsia" w:hAnsiTheme="minorHAnsi" w:cstheme="minorBidi"/>
          <w:noProof/>
          <w:szCs w:val="22"/>
        </w:rPr>
      </w:pPr>
      <w:r>
        <w:rPr>
          <w:noProof/>
        </w:rPr>
        <w:t>Table of Contents</w:t>
      </w:r>
      <w:r>
        <w:rPr>
          <w:noProof/>
        </w:rPr>
        <w:tab/>
      </w:r>
      <w:r>
        <w:rPr>
          <w:noProof/>
        </w:rPr>
        <w:fldChar w:fldCharType="begin"/>
      </w:r>
      <w:r>
        <w:rPr>
          <w:noProof/>
        </w:rPr>
        <w:instrText xml:space="preserve"> PAGEREF _Toc470170920 \h </w:instrText>
      </w:r>
      <w:r>
        <w:rPr>
          <w:noProof/>
        </w:rPr>
      </w:r>
      <w:r>
        <w:rPr>
          <w:noProof/>
        </w:rPr>
        <w:fldChar w:fldCharType="separate"/>
      </w:r>
      <w:r w:rsidR="00C239DD">
        <w:rPr>
          <w:noProof/>
        </w:rPr>
        <w:t>iv</w:t>
      </w:r>
      <w:r>
        <w:rPr>
          <w:noProof/>
        </w:rPr>
        <w:fldChar w:fldCharType="end"/>
      </w:r>
    </w:p>
    <w:p w14:paraId="17602C4B"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1.</w:t>
      </w:r>
      <w:r>
        <w:rPr>
          <w:rFonts w:asciiTheme="minorHAnsi" w:eastAsiaTheme="minorEastAsia" w:hAnsiTheme="minorHAnsi" w:cstheme="minorBidi"/>
          <w:noProof/>
          <w:szCs w:val="22"/>
        </w:rPr>
        <w:tab/>
      </w:r>
      <w:r>
        <w:rPr>
          <w:noProof/>
        </w:rPr>
        <w:t>General Measure and Baseline Data</w:t>
      </w:r>
      <w:r>
        <w:rPr>
          <w:noProof/>
        </w:rPr>
        <w:tab/>
      </w:r>
      <w:r>
        <w:rPr>
          <w:noProof/>
        </w:rPr>
        <w:fldChar w:fldCharType="begin"/>
      </w:r>
      <w:r>
        <w:rPr>
          <w:noProof/>
        </w:rPr>
        <w:instrText xml:space="preserve"> PAGEREF _Toc470170921 \h </w:instrText>
      </w:r>
      <w:r>
        <w:rPr>
          <w:noProof/>
        </w:rPr>
      </w:r>
      <w:r>
        <w:rPr>
          <w:noProof/>
        </w:rPr>
        <w:fldChar w:fldCharType="separate"/>
      </w:r>
      <w:r w:rsidR="00C239DD">
        <w:rPr>
          <w:noProof/>
        </w:rPr>
        <w:t>2</w:t>
      </w:r>
      <w:r>
        <w:rPr>
          <w:noProof/>
        </w:rPr>
        <w:fldChar w:fldCharType="end"/>
      </w:r>
    </w:p>
    <w:p w14:paraId="5F9000BA" w14:textId="77777777" w:rsidR="00170722" w:rsidRDefault="00170722">
      <w:pPr>
        <w:pStyle w:val="TOC1"/>
        <w:tabs>
          <w:tab w:val="left" w:pos="720"/>
        </w:tabs>
        <w:rPr>
          <w:rFonts w:asciiTheme="minorHAnsi" w:eastAsiaTheme="minorEastAsia" w:hAnsiTheme="minorHAnsi" w:cstheme="minorBidi"/>
          <w:noProof/>
          <w:szCs w:val="22"/>
        </w:rPr>
      </w:pPr>
      <w:r>
        <w:rPr>
          <w:noProof/>
        </w:rPr>
        <w:t>1.1</w:t>
      </w:r>
      <w:r>
        <w:rPr>
          <w:rFonts w:asciiTheme="minorHAnsi" w:eastAsiaTheme="minorEastAsia" w:hAnsiTheme="minorHAnsi" w:cstheme="minorBidi"/>
          <w:noProof/>
          <w:szCs w:val="22"/>
        </w:rPr>
        <w:tab/>
      </w:r>
      <w:r>
        <w:rPr>
          <w:noProof/>
        </w:rPr>
        <w:t>Product Measures</w:t>
      </w:r>
      <w:r>
        <w:rPr>
          <w:noProof/>
        </w:rPr>
        <w:tab/>
      </w:r>
      <w:r>
        <w:rPr>
          <w:noProof/>
        </w:rPr>
        <w:fldChar w:fldCharType="begin"/>
      </w:r>
      <w:r>
        <w:rPr>
          <w:noProof/>
        </w:rPr>
        <w:instrText xml:space="preserve"> PAGEREF _Toc470170922 \h </w:instrText>
      </w:r>
      <w:r>
        <w:rPr>
          <w:noProof/>
        </w:rPr>
      </w:r>
      <w:r>
        <w:rPr>
          <w:noProof/>
        </w:rPr>
        <w:fldChar w:fldCharType="separate"/>
      </w:r>
      <w:r w:rsidR="00C239DD">
        <w:rPr>
          <w:noProof/>
        </w:rPr>
        <w:t>2</w:t>
      </w:r>
      <w:r>
        <w:rPr>
          <w:noProof/>
        </w:rPr>
        <w:fldChar w:fldCharType="end"/>
      </w:r>
    </w:p>
    <w:p w14:paraId="3278C45A" w14:textId="77777777" w:rsidR="00170722" w:rsidRDefault="00170722">
      <w:pPr>
        <w:pStyle w:val="TOC1"/>
        <w:tabs>
          <w:tab w:val="left" w:pos="720"/>
        </w:tabs>
        <w:rPr>
          <w:rFonts w:asciiTheme="minorHAnsi" w:eastAsiaTheme="minorEastAsia" w:hAnsiTheme="minorHAnsi" w:cstheme="minorBidi"/>
          <w:noProof/>
          <w:szCs w:val="22"/>
        </w:rPr>
      </w:pPr>
      <w:r>
        <w:rPr>
          <w:noProof/>
        </w:rPr>
        <w:t>1.2</w:t>
      </w:r>
      <w:r>
        <w:rPr>
          <w:rFonts w:asciiTheme="minorHAnsi" w:eastAsiaTheme="minorEastAsia" w:hAnsiTheme="minorHAnsi" w:cstheme="minorBidi"/>
          <w:noProof/>
          <w:szCs w:val="22"/>
        </w:rPr>
        <w:tab/>
      </w:r>
      <w:r>
        <w:rPr>
          <w:noProof/>
        </w:rPr>
        <w:t>Program Implementation Overview</w:t>
      </w:r>
      <w:r>
        <w:rPr>
          <w:noProof/>
        </w:rPr>
        <w:tab/>
      </w:r>
      <w:r>
        <w:rPr>
          <w:noProof/>
        </w:rPr>
        <w:fldChar w:fldCharType="begin"/>
      </w:r>
      <w:r>
        <w:rPr>
          <w:noProof/>
        </w:rPr>
        <w:instrText xml:space="preserve"> PAGEREF _Toc470170923 \h </w:instrText>
      </w:r>
      <w:r>
        <w:rPr>
          <w:noProof/>
        </w:rPr>
      </w:r>
      <w:r>
        <w:rPr>
          <w:noProof/>
        </w:rPr>
        <w:fldChar w:fldCharType="separate"/>
      </w:r>
      <w:r w:rsidR="00C239DD">
        <w:rPr>
          <w:noProof/>
        </w:rPr>
        <w:t>3</w:t>
      </w:r>
      <w:r>
        <w:rPr>
          <w:noProof/>
        </w:rPr>
        <w:fldChar w:fldCharType="end"/>
      </w:r>
    </w:p>
    <w:p w14:paraId="5E116FEF" w14:textId="77777777" w:rsidR="00170722" w:rsidRDefault="00170722">
      <w:pPr>
        <w:pStyle w:val="TOC1"/>
        <w:tabs>
          <w:tab w:val="left" w:pos="720"/>
        </w:tabs>
        <w:rPr>
          <w:rFonts w:asciiTheme="minorHAnsi" w:eastAsiaTheme="minorEastAsia" w:hAnsiTheme="minorHAnsi" w:cstheme="minorBidi"/>
          <w:noProof/>
          <w:szCs w:val="22"/>
        </w:rPr>
      </w:pPr>
      <w:r>
        <w:rPr>
          <w:noProof/>
        </w:rPr>
        <w:t>1.3</w:t>
      </w:r>
      <w:r>
        <w:rPr>
          <w:rFonts w:asciiTheme="minorHAnsi" w:eastAsiaTheme="minorEastAsia" w:hAnsiTheme="minorHAnsi" w:cstheme="minorBidi"/>
          <w:noProof/>
          <w:szCs w:val="22"/>
        </w:rPr>
        <w:tab/>
      </w:r>
      <w:r>
        <w:rPr>
          <w:noProof/>
        </w:rPr>
        <w:t>Level of Evaluation Rigor</w:t>
      </w:r>
      <w:r>
        <w:rPr>
          <w:noProof/>
        </w:rPr>
        <w:tab/>
      </w:r>
      <w:r>
        <w:rPr>
          <w:noProof/>
        </w:rPr>
        <w:fldChar w:fldCharType="begin"/>
      </w:r>
      <w:r>
        <w:rPr>
          <w:noProof/>
        </w:rPr>
        <w:instrText xml:space="preserve"> PAGEREF _Toc470170924 \h </w:instrText>
      </w:r>
      <w:r>
        <w:rPr>
          <w:noProof/>
        </w:rPr>
      </w:r>
      <w:r>
        <w:rPr>
          <w:noProof/>
        </w:rPr>
        <w:fldChar w:fldCharType="separate"/>
      </w:r>
      <w:r w:rsidR="00C239DD">
        <w:rPr>
          <w:noProof/>
        </w:rPr>
        <w:t>4</w:t>
      </w:r>
      <w:r>
        <w:rPr>
          <w:noProof/>
        </w:rPr>
        <w:fldChar w:fldCharType="end"/>
      </w:r>
    </w:p>
    <w:p w14:paraId="5E00095A" w14:textId="77777777" w:rsidR="00170722" w:rsidRDefault="00170722">
      <w:pPr>
        <w:pStyle w:val="TOC1"/>
        <w:tabs>
          <w:tab w:val="left" w:pos="720"/>
        </w:tabs>
        <w:rPr>
          <w:rFonts w:asciiTheme="minorHAnsi" w:eastAsiaTheme="minorEastAsia" w:hAnsiTheme="minorHAnsi" w:cstheme="minorBidi"/>
          <w:noProof/>
          <w:szCs w:val="22"/>
        </w:rPr>
      </w:pPr>
      <w:r>
        <w:rPr>
          <w:noProof/>
        </w:rPr>
        <w:t>1.4</w:t>
      </w:r>
      <w:r>
        <w:rPr>
          <w:rFonts w:asciiTheme="minorHAnsi" w:eastAsiaTheme="minorEastAsia" w:hAnsiTheme="minorHAnsi" w:cstheme="minorBidi"/>
          <w:noProof/>
          <w:szCs w:val="22"/>
        </w:rPr>
        <w:tab/>
      </w:r>
      <w:r>
        <w:rPr>
          <w:noProof/>
        </w:rPr>
        <w:t>Product Parameter Data</w:t>
      </w:r>
      <w:r>
        <w:rPr>
          <w:noProof/>
        </w:rPr>
        <w:tab/>
      </w:r>
      <w:r>
        <w:rPr>
          <w:noProof/>
        </w:rPr>
        <w:fldChar w:fldCharType="begin"/>
      </w:r>
      <w:r>
        <w:rPr>
          <w:noProof/>
        </w:rPr>
        <w:instrText xml:space="preserve"> PAGEREF _Toc470170925 \h </w:instrText>
      </w:r>
      <w:r>
        <w:rPr>
          <w:noProof/>
        </w:rPr>
      </w:r>
      <w:r>
        <w:rPr>
          <w:noProof/>
        </w:rPr>
        <w:fldChar w:fldCharType="separate"/>
      </w:r>
      <w:r w:rsidR="00C239DD">
        <w:rPr>
          <w:noProof/>
        </w:rPr>
        <w:t>5</w:t>
      </w:r>
      <w:r>
        <w:rPr>
          <w:noProof/>
        </w:rPr>
        <w:fldChar w:fldCharType="end"/>
      </w:r>
    </w:p>
    <w:p w14:paraId="4273A041" w14:textId="77777777" w:rsidR="00170722" w:rsidRDefault="00170722">
      <w:pPr>
        <w:pStyle w:val="TOC1"/>
        <w:tabs>
          <w:tab w:val="left" w:pos="720"/>
        </w:tabs>
        <w:rPr>
          <w:rFonts w:asciiTheme="minorHAnsi" w:eastAsiaTheme="minorEastAsia" w:hAnsiTheme="minorHAnsi" w:cstheme="minorBidi"/>
          <w:noProof/>
          <w:szCs w:val="22"/>
        </w:rPr>
      </w:pPr>
      <w:r>
        <w:rPr>
          <w:noProof/>
        </w:rPr>
        <w:t>1.4.1</w:t>
      </w:r>
      <w:r>
        <w:rPr>
          <w:rFonts w:asciiTheme="minorHAnsi" w:eastAsiaTheme="minorEastAsia" w:hAnsiTheme="minorHAnsi" w:cstheme="minorBidi"/>
          <w:noProof/>
          <w:szCs w:val="22"/>
        </w:rPr>
        <w:tab/>
      </w:r>
      <w:r>
        <w:rPr>
          <w:noProof/>
        </w:rPr>
        <w:t>DEER Data</w:t>
      </w:r>
      <w:r>
        <w:rPr>
          <w:noProof/>
        </w:rPr>
        <w:tab/>
      </w:r>
      <w:r>
        <w:rPr>
          <w:noProof/>
        </w:rPr>
        <w:fldChar w:fldCharType="begin"/>
      </w:r>
      <w:r>
        <w:rPr>
          <w:noProof/>
        </w:rPr>
        <w:instrText xml:space="preserve"> PAGEREF _Toc470170926 \h </w:instrText>
      </w:r>
      <w:r>
        <w:rPr>
          <w:noProof/>
        </w:rPr>
      </w:r>
      <w:r>
        <w:rPr>
          <w:noProof/>
        </w:rPr>
        <w:fldChar w:fldCharType="separate"/>
      </w:r>
      <w:r w:rsidR="00C239DD">
        <w:rPr>
          <w:noProof/>
        </w:rPr>
        <w:t>5</w:t>
      </w:r>
      <w:r>
        <w:rPr>
          <w:noProof/>
        </w:rPr>
        <w:fldChar w:fldCharType="end"/>
      </w:r>
    </w:p>
    <w:p w14:paraId="68D7C04B" w14:textId="77777777" w:rsidR="00170722" w:rsidRDefault="00170722">
      <w:pPr>
        <w:pStyle w:val="TOC1"/>
        <w:tabs>
          <w:tab w:val="left" w:pos="720"/>
        </w:tabs>
        <w:rPr>
          <w:rFonts w:asciiTheme="minorHAnsi" w:eastAsiaTheme="minorEastAsia" w:hAnsiTheme="minorHAnsi" w:cstheme="minorBidi"/>
          <w:noProof/>
          <w:szCs w:val="22"/>
        </w:rPr>
      </w:pPr>
      <w:r>
        <w:rPr>
          <w:noProof/>
        </w:rPr>
        <w:t>1.4.2</w:t>
      </w:r>
      <w:r>
        <w:rPr>
          <w:rFonts w:asciiTheme="minorHAnsi" w:eastAsiaTheme="minorEastAsia" w:hAnsiTheme="minorHAnsi" w:cstheme="minorBidi"/>
          <w:noProof/>
          <w:szCs w:val="22"/>
        </w:rPr>
        <w:tab/>
      </w:r>
      <w:r>
        <w:rPr>
          <w:noProof/>
        </w:rPr>
        <w:t>Codes and Standards Requirements Base Case and Measure Information</w:t>
      </w:r>
      <w:r>
        <w:rPr>
          <w:noProof/>
        </w:rPr>
        <w:tab/>
      </w:r>
      <w:r>
        <w:rPr>
          <w:noProof/>
        </w:rPr>
        <w:fldChar w:fldCharType="begin"/>
      </w:r>
      <w:r>
        <w:rPr>
          <w:noProof/>
        </w:rPr>
        <w:instrText xml:space="preserve"> PAGEREF _Toc470170927 \h </w:instrText>
      </w:r>
      <w:r>
        <w:rPr>
          <w:noProof/>
        </w:rPr>
      </w:r>
      <w:r>
        <w:rPr>
          <w:noProof/>
        </w:rPr>
        <w:fldChar w:fldCharType="separate"/>
      </w:r>
      <w:r w:rsidR="00C239DD">
        <w:rPr>
          <w:noProof/>
        </w:rPr>
        <w:t>8</w:t>
      </w:r>
      <w:r>
        <w:rPr>
          <w:noProof/>
        </w:rPr>
        <w:fldChar w:fldCharType="end"/>
      </w:r>
    </w:p>
    <w:p w14:paraId="37F8DF8E" w14:textId="77777777" w:rsidR="00170722" w:rsidRDefault="00170722">
      <w:pPr>
        <w:pStyle w:val="TOC1"/>
        <w:tabs>
          <w:tab w:val="left" w:pos="720"/>
        </w:tabs>
        <w:rPr>
          <w:rFonts w:asciiTheme="minorHAnsi" w:eastAsiaTheme="minorEastAsia" w:hAnsiTheme="minorHAnsi" w:cstheme="minorBidi"/>
          <w:noProof/>
          <w:szCs w:val="22"/>
        </w:rPr>
      </w:pPr>
      <w:r>
        <w:rPr>
          <w:noProof/>
        </w:rPr>
        <w:t>1.4.3</w:t>
      </w:r>
      <w:r>
        <w:rPr>
          <w:rFonts w:asciiTheme="minorHAnsi" w:eastAsiaTheme="minorEastAsia" w:hAnsiTheme="minorHAnsi" w:cstheme="minorBidi"/>
          <w:noProof/>
          <w:szCs w:val="22"/>
        </w:rPr>
        <w:tab/>
      </w:r>
      <w:r>
        <w:rPr>
          <w:noProof/>
        </w:rPr>
        <w:t>Relevant EM&amp;V Studies</w:t>
      </w:r>
      <w:r>
        <w:rPr>
          <w:noProof/>
        </w:rPr>
        <w:tab/>
      </w:r>
      <w:r>
        <w:rPr>
          <w:noProof/>
        </w:rPr>
        <w:fldChar w:fldCharType="begin"/>
      </w:r>
      <w:r>
        <w:rPr>
          <w:noProof/>
        </w:rPr>
        <w:instrText xml:space="preserve"> PAGEREF _Toc470170928 \h </w:instrText>
      </w:r>
      <w:r>
        <w:rPr>
          <w:noProof/>
        </w:rPr>
      </w:r>
      <w:r>
        <w:rPr>
          <w:noProof/>
        </w:rPr>
        <w:fldChar w:fldCharType="separate"/>
      </w:r>
      <w:r w:rsidR="00C239DD">
        <w:rPr>
          <w:noProof/>
        </w:rPr>
        <w:t>10</w:t>
      </w:r>
      <w:r>
        <w:rPr>
          <w:noProof/>
        </w:rPr>
        <w:fldChar w:fldCharType="end"/>
      </w:r>
    </w:p>
    <w:p w14:paraId="61A50A0C" w14:textId="77777777" w:rsidR="00170722" w:rsidRDefault="00170722">
      <w:pPr>
        <w:pStyle w:val="TOC1"/>
        <w:tabs>
          <w:tab w:val="left" w:pos="720"/>
        </w:tabs>
        <w:rPr>
          <w:rFonts w:asciiTheme="minorHAnsi" w:eastAsiaTheme="minorEastAsia" w:hAnsiTheme="minorHAnsi" w:cstheme="minorBidi"/>
          <w:noProof/>
          <w:szCs w:val="22"/>
        </w:rPr>
      </w:pPr>
      <w:r>
        <w:rPr>
          <w:noProof/>
        </w:rPr>
        <w:t>1.4.4</w:t>
      </w:r>
      <w:r>
        <w:rPr>
          <w:rFonts w:asciiTheme="minorHAnsi" w:eastAsiaTheme="minorEastAsia" w:hAnsiTheme="minorHAnsi" w:cstheme="minorBidi"/>
          <w:noProof/>
          <w:szCs w:val="22"/>
        </w:rPr>
        <w:tab/>
      </w:r>
      <w:r>
        <w:rPr>
          <w:noProof/>
        </w:rPr>
        <w:t>Relevant Work Paper Dispositions</w:t>
      </w:r>
      <w:r>
        <w:rPr>
          <w:noProof/>
        </w:rPr>
        <w:tab/>
      </w:r>
      <w:r>
        <w:rPr>
          <w:noProof/>
        </w:rPr>
        <w:fldChar w:fldCharType="begin"/>
      </w:r>
      <w:r>
        <w:rPr>
          <w:noProof/>
        </w:rPr>
        <w:instrText xml:space="preserve"> PAGEREF _Toc470170929 \h </w:instrText>
      </w:r>
      <w:r>
        <w:rPr>
          <w:noProof/>
        </w:rPr>
      </w:r>
      <w:r>
        <w:rPr>
          <w:noProof/>
        </w:rPr>
        <w:fldChar w:fldCharType="separate"/>
      </w:r>
      <w:r w:rsidR="00C239DD">
        <w:rPr>
          <w:noProof/>
        </w:rPr>
        <w:t>17</w:t>
      </w:r>
      <w:r>
        <w:rPr>
          <w:noProof/>
        </w:rPr>
        <w:fldChar w:fldCharType="end"/>
      </w:r>
    </w:p>
    <w:p w14:paraId="137F68CC" w14:textId="77777777" w:rsidR="00170722" w:rsidRDefault="00170722">
      <w:pPr>
        <w:pStyle w:val="TOC1"/>
        <w:tabs>
          <w:tab w:val="left" w:pos="720"/>
        </w:tabs>
        <w:rPr>
          <w:rFonts w:asciiTheme="minorHAnsi" w:eastAsiaTheme="minorEastAsia" w:hAnsiTheme="minorHAnsi" w:cstheme="minorBidi"/>
          <w:noProof/>
          <w:szCs w:val="22"/>
        </w:rPr>
      </w:pPr>
      <w:r>
        <w:rPr>
          <w:noProof/>
        </w:rPr>
        <w:t>1.4.5</w:t>
      </w:r>
      <w:r>
        <w:rPr>
          <w:rFonts w:asciiTheme="minorHAnsi" w:eastAsiaTheme="minorEastAsia" w:hAnsiTheme="minorHAnsi" w:cstheme="minorBidi"/>
          <w:noProof/>
          <w:szCs w:val="22"/>
        </w:rPr>
        <w:tab/>
      </w:r>
      <w:r>
        <w:rPr>
          <w:noProof/>
        </w:rPr>
        <w:t>Other Sources for Non-DEER Methods</w:t>
      </w:r>
      <w:r>
        <w:rPr>
          <w:noProof/>
        </w:rPr>
        <w:tab/>
      </w:r>
      <w:r>
        <w:rPr>
          <w:noProof/>
        </w:rPr>
        <w:fldChar w:fldCharType="begin"/>
      </w:r>
      <w:r>
        <w:rPr>
          <w:noProof/>
        </w:rPr>
        <w:instrText xml:space="preserve"> PAGEREF _Toc470170930 \h </w:instrText>
      </w:r>
      <w:r>
        <w:rPr>
          <w:noProof/>
        </w:rPr>
      </w:r>
      <w:r>
        <w:rPr>
          <w:noProof/>
        </w:rPr>
        <w:fldChar w:fldCharType="separate"/>
      </w:r>
      <w:r w:rsidR="00C239DD">
        <w:rPr>
          <w:noProof/>
        </w:rPr>
        <w:t>17</w:t>
      </w:r>
      <w:r>
        <w:rPr>
          <w:noProof/>
        </w:rPr>
        <w:fldChar w:fldCharType="end"/>
      </w:r>
    </w:p>
    <w:p w14:paraId="19E405F2" w14:textId="77777777" w:rsidR="00170722" w:rsidRDefault="00170722">
      <w:pPr>
        <w:pStyle w:val="TOC1"/>
        <w:rPr>
          <w:rFonts w:asciiTheme="minorHAnsi" w:eastAsiaTheme="minorEastAsia" w:hAnsiTheme="minorHAnsi" w:cstheme="minorBidi"/>
          <w:noProof/>
          <w:szCs w:val="22"/>
        </w:rPr>
      </w:pPr>
      <w:r w:rsidRPr="00F17E35">
        <w:rPr>
          <w:noProof/>
        </w:rPr>
        <w:t>In this model for a given product we forecasted purchases of program-qualified products by forecasting market share of program-qualified models and then applying it to the expected annual purchases (see attached spreadsheets in Appendix 1 – Supplemental Files). Once the market potential was estimated, Monte Carlo simulations were conducted to produce a distribution of NTGRs for each product. The NTGR that is the best measure of central tendency was selected as the ex ante NTGR.</w:t>
      </w:r>
      <w:r>
        <w:rPr>
          <w:noProof/>
        </w:rPr>
        <w:tab/>
      </w:r>
      <w:r>
        <w:rPr>
          <w:noProof/>
        </w:rPr>
        <w:fldChar w:fldCharType="begin"/>
      </w:r>
      <w:r>
        <w:rPr>
          <w:noProof/>
        </w:rPr>
        <w:instrText xml:space="preserve"> PAGEREF _Toc470170931 \h </w:instrText>
      </w:r>
      <w:r>
        <w:rPr>
          <w:noProof/>
        </w:rPr>
      </w:r>
      <w:r>
        <w:rPr>
          <w:noProof/>
        </w:rPr>
        <w:fldChar w:fldCharType="separate"/>
      </w:r>
      <w:r w:rsidR="00C239DD">
        <w:rPr>
          <w:noProof/>
        </w:rPr>
        <w:t>20</w:t>
      </w:r>
      <w:r>
        <w:rPr>
          <w:noProof/>
        </w:rPr>
        <w:fldChar w:fldCharType="end"/>
      </w:r>
    </w:p>
    <w:p w14:paraId="5BC4D25B" w14:textId="77777777" w:rsidR="00170722" w:rsidRDefault="00170722">
      <w:pPr>
        <w:pStyle w:val="TOC1"/>
        <w:rPr>
          <w:rFonts w:asciiTheme="minorHAnsi" w:eastAsiaTheme="minorEastAsia" w:hAnsiTheme="minorHAnsi" w:cstheme="minorBidi"/>
          <w:noProof/>
          <w:szCs w:val="22"/>
        </w:rPr>
      </w:pPr>
      <w:r w:rsidRPr="00F17E35">
        <w:rPr>
          <w:noProof/>
        </w:rPr>
        <w:t>More details of this method and product-specific NTGRs are provided in Appendix 8 – Estimation of Net-to-Gross Ratios for the PG&amp;E RPP Program.</w:t>
      </w:r>
      <w:r>
        <w:rPr>
          <w:noProof/>
        </w:rPr>
        <w:tab/>
      </w:r>
      <w:r>
        <w:rPr>
          <w:noProof/>
        </w:rPr>
        <w:fldChar w:fldCharType="begin"/>
      </w:r>
      <w:r>
        <w:rPr>
          <w:noProof/>
        </w:rPr>
        <w:instrText xml:space="preserve"> PAGEREF _Toc470170932 \h </w:instrText>
      </w:r>
      <w:r>
        <w:rPr>
          <w:noProof/>
        </w:rPr>
      </w:r>
      <w:r>
        <w:rPr>
          <w:noProof/>
        </w:rPr>
        <w:fldChar w:fldCharType="separate"/>
      </w:r>
      <w:r w:rsidR="00C239DD">
        <w:rPr>
          <w:noProof/>
        </w:rPr>
        <w:t>21</w:t>
      </w:r>
      <w:r>
        <w:rPr>
          <w:noProof/>
        </w:rPr>
        <w:fldChar w:fldCharType="end"/>
      </w:r>
    </w:p>
    <w:p w14:paraId="28C6C4CD"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2.</w:t>
      </w:r>
      <w:r>
        <w:rPr>
          <w:rFonts w:asciiTheme="minorHAnsi" w:eastAsiaTheme="minorEastAsia" w:hAnsiTheme="minorHAnsi" w:cstheme="minorBidi"/>
          <w:noProof/>
          <w:szCs w:val="22"/>
        </w:rPr>
        <w:tab/>
      </w:r>
      <w:r>
        <w:rPr>
          <w:noProof/>
        </w:rPr>
        <w:t>Calculation Methods</w:t>
      </w:r>
      <w:r>
        <w:rPr>
          <w:noProof/>
        </w:rPr>
        <w:tab/>
      </w:r>
      <w:r>
        <w:rPr>
          <w:noProof/>
        </w:rPr>
        <w:fldChar w:fldCharType="begin"/>
      </w:r>
      <w:r>
        <w:rPr>
          <w:noProof/>
        </w:rPr>
        <w:instrText xml:space="preserve"> PAGEREF _Toc470170933 \h </w:instrText>
      </w:r>
      <w:r>
        <w:rPr>
          <w:noProof/>
        </w:rPr>
      </w:r>
      <w:r>
        <w:rPr>
          <w:noProof/>
        </w:rPr>
        <w:fldChar w:fldCharType="separate"/>
      </w:r>
      <w:r w:rsidR="00C239DD">
        <w:rPr>
          <w:noProof/>
        </w:rPr>
        <w:t>21</w:t>
      </w:r>
      <w:r>
        <w:rPr>
          <w:noProof/>
        </w:rPr>
        <w:fldChar w:fldCharType="end"/>
      </w:r>
    </w:p>
    <w:p w14:paraId="6C78BAD8" w14:textId="77777777" w:rsidR="00170722" w:rsidRDefault="00170722">
      <w:pPr>
        <w:pStyle w:val="TOC1"/>
        <w:tabs>
          <w:tab w:val="left" w:pos="720"/>
        </w:tabs>
        <w:rPr>
          <w:rFonts w:asciiTheme="minorHAnsi" w:eastAsiaTheme="minorEastAsia" w:hAnsiTheme="minorHAnsi" w:cstheme="minorBidi"/>
          <w:noProof/>
          <w:szCs w:val="22"/>
        </w:rPr>
      </w:pPr>
      <w:r>
        <w:rPr>
          <w:noProof/>
        </w:rPr>
        <w:t>2.1</w:t>
      </w:r>
      <w:r>
        <w:rPr>
          <w:rFonts w:asciiTheme="minorHAnsi" w:eastAsiaTheme="minorEastAsia" w:hAnsiTheme="minorHAnsi" w:cstheme="minorBidi"/>
          <w:noProof/>
          <w:szCs w:val="22"/>
        </w:rPr>
        <w:tab/>
      </w:r>
      <w:r>
        <w:rPr>
          <w:noProof/>
        </w:rPr>
        <w:t>Program Implementation Analysis</w:t>
      </w:r>
      <w:r>
        <w:rPr>
          <w:noProof/>
        </w:rPr>
        <w:tab/>
      </w:r>
      <w:r>
        <w:rPr>
          <w:noProof/>
        </w:rPr>
        <w:fldChar w:fldCharType="begin"/>
      </w:r>
      <w:r>
        <w:rPr>
          <w:noProof/>
        </w:rPr>
        <w:instrText xml:space="preserve"> PAGEREF _Toc470170934 \h </w:instrText>
      </w:r>
      <w:r>
        <w:rPr>
          <w:noProof/>
        </w:rPr>
      </w:r>
      <w:r>
        <w:rPr>
          <w:noProof/>
        </w:rPr>
        <w:fldChar w:fldCharType="separate"/>
      </w:r>
      <w:r w:rsidR="00C239DD">
        <w:rPr>
          <w:noProof/>
        </w:rPr>
        <w:t>21</w:t>
      </w:r>
      <w:r>
        <w:rPr>
          <w:noProof/>
        </w:rPr>
        <w:fldChar w:fldCharType="end"/>
      </w:r>
    </w:p>
    <w:p w14:paraId="6EA4F085" w14:textId="77777777" w:rsidR="00170722" w:rsidRDefault="00170722">
      <w:pPr>
        <w:pStyle w:val="TOC1"/>
        <w:tabs>
          <w:tab w:val="left" w:pos="720"/>
        </w:tabs>
        <w:rPr>
          <w:rFonts w:asciiTheme="minorHAnsi" w:eastAsiaTheme="minorEastAsia" w:hAnsiTheme="minorHAnsi" w:cstheme="minorBidi"/>
          <w:noProof/>
          <w:szCs w:val="22"/>
        </w:rPr>
      </w:pPr>
      <w:r>
        <w:rPr>
          <w:noProof/>
        </w:rPr>
        <w:t>2.2</w:t>
      </w:r>
      <w:r>
        <w:rPr>
          <w:rFonts w:asciiTheme="minorHAnsi" w:eastAsiaTheme="minorEastAsia" w:hAnsiTheme="minorHAnsi" w:cstheme="minorBidi"/>
          <w:noProof/>
          <w:szCs w:val="22"/>
        </w:rPr>
        <w:tab/>
      </w:r>
      <w:r>
        <w:rPr>
          <w:noProof/>
        </w:rPr>
        <w:t>Electric Energy Savings Estimation Methodologies</w:t>
      </w:r>
      <w:r>
        <w:rPr>
          <w:noProof/>
        </w:rPr>
        <w:tab/>
      </w:r>
      <w:r>
        <w:rPr>
          <w:noProof/>
        </w:rPr>
        <w:fldChar w:fldCharType="begin"/>
      </w:r>
      <w:r>
        <w:rPr>
          <w:noProof/>
        </w:rPr>
        <w:instrText xml:space="preserve"> PAGEREF _Toc470170935 \h </w:instrText>
      </w:r>
      <w:r>
        <w:rPr>
          <w:noProof/>
        </w:rPr>
      </w:r>
      <w:r>
        <w:rPr>
          <w:noProof/>
        </w:rPr>
        <w:fldChar w:fldCharType="separate"/>
      </w:r>
      <w:r w:rsidR="00C239DD">
        <w:rPr>
          <w:noProof/>
        </w:rPr>
        <w:t>21</w:t>
      </w:r>
      <w:r>
        <w:rPr>
          <w:noProof/>
        </w:rPr>
        <w:fldChar w:fldCharType="end"/>
      </w:r>
    </w:p>
    <w:p w14:paraId="48AC087D" w14:textId="77777777" w:rsidR="00170722" w:rsidRDefault="00170722">
      <w:pPr>
        <w:pStyle w:val="TOC1"/>
        <w:tabs>
          <w:tab w:val="left" w:pos="720"/>
        </w:tabs>
        <w:rPr>
          <w:rFonts w:asciiTheme="minorHAnsi" w:eastAsiaTheme="minorEastAsia" w:hAnsiTheme="minorHAnsi" w:cstheme="minorBidi"/>
          <w:noProof/>
          <w:szCs w:val="22"/>
        </w:rPr>
      </w:pPr>
      <w:r>
        <w:rPr>
          <w:noProof/>
        </w:rPr>
        <w:t>2.3</w:t>
      </w:r>
      <w:r>
        <w:rPr>
          <w:rFonts w:asciiTheme="minorHAnsi" w:eastAsiaTheme="minorEastAsia" w:hAnsiTheme="minorHAnsi" w:cstheme="minorBidi"/>
          <w:noProof/>
          <w:szCs w:val="22"/>
        </w:rPr>
        <w:tab/>
      </w:r>
      <w:r>
        <w:rPr>
          <w:noProof/>
        </w:rPr>
        <w:t>Demand Reduction Estimation Methodologies</w:t>
      </w:r>
      <w:r>
        <w:rPr>
          <w:noProof/>
        </w:rPr>
        <w:tab/>
      </w:r>
      <w:r>
        <w:rPr>
          <w:noProof/>
        </w:rPr>
        <w:fldChar w:fldCharType="begin"/>
      </w:r>
      <w:r>
        <w:rPr>
          <w:noProof/>
        </w:rPr>
        <w:instrText xml:space="preserve"> PAGEREF _Toc470170936 \h </w:instrText>
      </w:r>
      <w:r>
        <w:rPr>
          <w:noProof/>
        </w:rPr>
      </w:r>
      <w:r>
        <w:rPr>
          <w:noProof/>
        </w:rPr>
        <w:fldChar w:fldCharType="separate"/>
      </w:r>
      <w:r w:rsidR="00C239DD">
        <w:rPr>
          <w:noProof/>
        </w:rPr>
        <w:t>26</w:t>
      </w:r>
      <w:r>
        <w:rPr>
          <w:noProof/>
        </w:rPr>
        <w:fldChar w:fldCharType="end"/>
      </w:r>
    </w:p>
    <w:p w14:paraId="0ACE8C17" w14:textId="77777777" w:rsidR="00170722" w:rsidRDefault="00170722">
      <w:pPr>
        <w:pStyle w:val="TOC1"/>
        <w:tabs>
          <w:tab w:val="left" w:pos="720"/>
        </w:tabs>
        <w:rPr>
          <w:rFonts w:asciiTheme="minorHAnsi" w:eastAsiaTheme="minorEastAsia" w:hAnsiTheme="minorHAnsi" w:cstheme="minorBidi"/>
          <w:noProof/>
          <w:szCs w:val="22"/>
        </w:rPr>
      </w:pPr>
      <w:r>
        <w:rPr>
          <w:noProof/>
        </w:rPr>
        <w:t>2.4</w:t>
      </w:r>
      <w:r>
        <w:rPr>
          <w:rFonts w:asciiTheme="minorHAnsi" w:eastAsiaTheme="minorEastAsia" w:hAnsiTheme="minorHAnsi" w:cstheme="minorBidi"/>
          <w:noProof/>
          <w:szCs w:val="22"/>
        </w:rPr>
        <w:tab/>
      </w:r>
      <w:r>
        <w:rPr>
          <w:noProof/>
        </w:rPr>
        <w:t>Gas Energy Savings Estimation Methodologies</w:t>
      </w:r>
      <w:r>
        <w:rPr>
          <w:noProof/>
        </w:rPr>
        <w:tab/>
      </w:r>
      <w:r>
        <w:rPr>
          <w:noProof/>
        </w:rPr>
        <w:fldChar w:fldCharType="begin"/>
      </w:r>
      <w:r>
        <w:rPr>
          <w:noProof/>
        </w:rPr>
        <w:instrText xml:space="preserve"> PAGEREF _Toc470170937 \h </w:instrText>
      </w:r>
      <w:r>
        <w:rPr>
          <w:noProof/>
        </w:rPr>
      </w:r>
      <w:r>
        <w:rPr>
          <w:noProof/>
        </w:rPr>
        <w:fldChar w:fldCharType="separate"/>
      </w:r>
      <w:r w:rsidR="00C239DD">
        <w:rPr>
          <w:noProof/>
        </w:rPr>
        <w:t>26</w:t>
      </w:r>
      <w:r>
        <w:rPr>
          <w:noProof/>
        </w:rPr>
        <w:fldChar w:fldCharType="end"/>
      </w:r>
    </w:p>
    <w:p w14:paraId="30E0F851"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3.</w:t>
      </w:r>
      <w:r>
        <w:rPr>
          <w:rFonts w:asciiTheme="minorHAnsi" w:eastAsiaTheme="minorEastAsia" w:hAnsiTheme="minorHAnsi" w:cstheme="minorBidi"/>
          <w:noProof/>
          <w:szCs w:val="22"/>
        </w:rPr>
        <w:tab/>
      </w:r>
      <w:r>
        <w:rPr>
          <w:noProof/>
        </w:rPr>
        <w:t>Load Shapes</w:t>
      </w:r>
      <w:r>
        <w:rPr>
          <w:noProof/>
        </w:rPr>
        <w:tab/>
      </w:r>
      <w:r>
        <w:rPr>
          <w:noProof/>
        </w:rPr>
        <w:fldChar w:fldCharType="begin"/>
      </w:r>
      <w:r>
        <w:rPr>
          <w:noProof/>
        </w:rPr>
        <w:instrText xml:space="preserve"> PAGEREF _Toc470170938 \h </w:instrText>
      </w:r>
      <w:r>
        <w:rPr>
          <w:noProof/>
        </w:rPr>
      </w:r>
      <w:r>
        <w:rPr>
          <w:noProof/>
        </w:rPr>
        <w:fldChar w:fldCharType="separate"/>
      </w:r>
      <w:r w:rsidR="00C239DD">
        <w:rPr>
          <w:noProof/>
        </w:rPr>
        <w:t>27</w:t>
      </w:r>
      <w:r>
        <w:rPr>
          <w:noProof/>
        </w:rPr>
        <w:fldChar w:fldCharType="end"/>
      </w:r>
    </w:p>
    <w:p w14:paraId="41A30A7A" w14:textId="77777777" w:rsidR="00170722" w:rsidRDefault="00170722">
      <w:pPr>
        <w:pStyle w:val="TOC1"/>
        <w:tabs>
          <w:tab w:val="left" w:pos="1200"/>
        </w:tabs>
        <w:rPr>
          <w:rFonts w:asciiTheme="minorHAnsi" w:eastAsiaTheme="minorEastAsia" w:hAnsiTheme="minorHAnsi" w:cstheme="minorBidi"/>
          <w:noProof/>
          <w:szCs w:val="22"/>
        </w:rPr>
      </w:pPr>
      <w:r>
        <w:rPr>
          <w:noProof/>
        </w:rPr>
        <w:t>Section 4.</w:t>
      </w:r>
      <w:r>
        <w:rPr>
          <w:rFonts w:asciiTheme="minorHAnsi" w:eastAsiaTheme="minorEastAsia" w:hAnsiTheme="minorHAnsi" w:cstheme="minorBidi"/>
          <w:noProof/>
          <w:szCs w:val="22"/>
        </w:rPr>
        <w:tab/>
      </w:r>
      <w:r>
        <w:rPr>
          <w:noProof/>
        </w:rPr>
        <w:t>Base Case, Measure, and Installation Costs</w:t>
      </w:r>
      <w:r>
        <w:rPr>
          <w:noProof/>
        </w:rPr>
        <w:tab/>
      </w:r>
      <w:r>
        <w:rPr>
          <w:noProof/>
        </w:rPr>
        <w:fldChar w:fldCharType="begin"/>
      </w:r>
      <w:r>
        <w:rPr>
          <w:noProof/>
        </w:rPr>
        <w:instrText xml:space="preserve"> PAGEREF _Toc470170939 \h </w:instrText>
      </w:r>
      <w:r>
        <w:rPr>
          <w:noProof/>
        </w:rPr>
      </w:r>
      <w:r>
        <w:rPr>
          <w:noProof/>
        </w:rPr>
        <w:fldChar w:fldCharType="separate"/>
      </w:r>
      <w:r w:rsidR="00C239DD">
        <w:rPr>
          <w:noProof/>
        </w:rPr>
        <w:t>27</w:t>
      </w:r>
      <w:r>
        <w:rPr>
          <w:noProof/>
        </w:rPr>
        <w:fldChar w:fldCharType="end"/>
      </w:r>
    </w:p>
    <w:p w14:paraId="26D5B600" w14:textId="77777777" w:rsidR="00170722" w:rsidRDefault="00170722">
      <w:pPr>
        <w:pStyle w:val="TOC1"/>
        <w:tabs>
          <w:tab w:val="left" w:pos="720"/>
        </w:tabs>
        <w:rPr>
          <w:rFonts w:asciiTheme="minorHAnsi" w:eastAsiaTheme="minorEastAsia" w:hAnsiTheme="minorHAnsi" w:cstheme="minorBidi"/>
          <w:noProof/>
          <w:szCs w:val="22"/>
        </w:rPr>
      </w:pPr>
      <w:r>
        <w:rPr>
          <w:noProof/>
        </w:rPr>
        <w:t>4.1</w:t>
      </w:r>
      <w:r>
        <w:rPr>
          <w:rFonts w:asciiTheme="minorHAnsi" w:eastAsiaTheme="minorEastAsia" w:hAnsiTheme="minorHAnsi" w:cstheme="minorBidi"/>
          <w:noProof/>
          <w:szCs w:val="22"/>
        </w:rPr>
        <w:tab/>
      </w:r>
      <w:r>
        <w:rPr>
          <w:noProof/>
        </w:rPr>
        <w:t>Base Case(s) Costs</w:t>
      </w:r>
      <w:r>
        <w:rPr>
          <w:noProof/>
        </w:rPr>
        <w:tab/>
      </w:r>
      <w:r>
        <w:rPr>
          <w:noProof/>
        </w:rPr>
        <w:fldChar w:fldCharType="begin"/>
      </w:r>
      <w:r>
        <w:rPr>
          <w:noProof/>
        </w:rPr>
        <w:instrText xml:space="preserve"> PAGEREF _Toc470170940 \h </w:instrText>
      </w:r>
      <w:r>
        <w:rPr>
          <w:noProof/>
        </w:rPr>
      </w:r>
      <w:r>
        <w:rPr>
          <w:noProof/>
        </w:rPr>
        <w:fldChar w:fldCharType="separate"/>
      </w:r>
      <w:r w:rsidR="00C239DD">
        <w:rPr>
          <w:noProof/>
        </w:rPr>
        <w:t>31</w:t>
      </w:r>
      <w:r>
        <w:rPr>
          <w:noProof/>
        </w:rPr>
        <w:fldChar w:fldCharType="end"/>
      </w:r>
    </w:p>
    <w:p w14:paraId="6FB3E302" w14:textId="77777777" w:rsidR="00170722" w:rsidRDefault="00170722">
      <w:pPr>
        <w:pStyle w:val="TOC1"/>
        <w:tabs>
          <w:tab w:val="left" w:pos="720"/>
        </w:tabs>
        <w:rPr>
          <w:rFonts w:asciiTheme="minorHAnsi" w:eastAsiaTheme="minorEastAsia" w:hAnsiTheme="minorHAnsi" w:cstheme="minorBidi"/>
          <w:noProof/>
          <w:szCs w:val="22"/>
        </w:rPr>
      </w:pPr>
      <w:r>
        <w:rPr>
          <w:noProof/>
        </w:rPr>
        <w:t>4.2</w:t>
      </w:r>
      <w:r>
        <w:rPr>
          <w:rFonts w:asciiTheme="minorHAnsi" w:eastAsiaTheme="minorEastAsia" w:hAnsiTheme="minorHAnsi" w:cstheme="minorBidi"/>
          <w:noProof/>
          <w:szCs w:val="22"/>
        </w:rPr>
        <w:tab/>
      </w:r>
      <w:r>
        <w:rPr>
          <w:noProof/>
        </w:rPr>
        <w:t>Measure Case Costs</w:t>
      </w:r>
      <w:r>
        <w:rPr>
          <w:noProof/>
        </w:rPr>
        <w:tab/>
      </w:r>
      <w:r>
        <w:rPr>
          <w:noProof/>
        </w:rPr>
        <w:fldChar w:fldCharType="begin"/>
      </w:r>
      <w:r>
        <w:rPr>
          <w:noProof/>
        </w:rPr>
        <w:instrText xml:space="preserve"> PAGEREF _Toc470170941 \h </w:instrText>
      </w:r>
      <w:r>
        <w:rPr>
          <w:noProof/>
        </w:rPr>
      </w:r>
      <w:r>
        <w:rPr>
          <w:noProof/>
        </w:rPr>
        <w:fldChar w:fldCharType="separate"/>
      </w:r>
      <w:r w:rsidR="00C239DD">
        <w:rPr>
          <w:noProof/>
        </w:rPr>
        <w:t>36</w:t>
      </w:r>
      <w:r>
        <w:rPr>
          <w:noProof/>
        </w:rPr>
        <w:fldChar w:fldCharType="end"/>
      </w:r>
    </w:p>
    <w:p w14:paraId="6318A8BA" w14:textId="77777777" w:rsidR="00170722" w:rsidRDefault="00170722">
      <w:pPr>
        <w:pStyle w:val="TOC1"/>
        <w:tabs>
          <w:tab w:val="left" w:pos="720"/>
        </w:tabs>
        <w:rPr>
          <w:rFonts w:asciiTheme="minorHAnsi" w:eastAsiaTheme="minorEastAsia" w:hAnsiTheme="minorHAnsi" w:cstheme="minorBidi"/>
          <w:noProof/>
          <w:szCs w:val="22"/>
        </w:rPr>
      </w:pPr>
      <w:r>
        <w:rPr>
          <w:noProof/>
        </w:rPr>
        <w:t>4.3</w:t>
      </w:r>
      <w:r>
        <w:rPr>
          <w:rFonts w:asciiTheme="minorHAnsi" w:eastAsiaTheme="minorEastAsia" w:hAnsiTheme="minorHAnsi" w:cstheme="minorBidi"/>
          <w:noProof/>
          <w:szCs w:val="22"/>
        </w:rPr>
        <w:tab/>
      </w:r>
      <w:r>
        <w:rPr>
          <w:noProof/>
        </w:rPr>
        <w:t>Installation/Labor Costs</w:t>
      </w:r>
      <w:r>
        <w:rPr>
          <w:noProof/>
        </w:rPr>
        <w:tab/>
      </w:r>
      <w:r>
        <w:rPr>
          <w:noProof/>
        </w:rPr>
        <w:fldChar w:fldCharType="begin"/>
      </w:r>
      <w:r>
        <w:rPr>
          <w:noProof/>
        </w:rPr>
        <w:instrText xml:space="preserve"> PAGEREF _Toc470170942 \h </w:instrText>
      </w:r>
      <w:r>
        <w:rPr>
          <w:noProof/>
        </w:rPr>
      </w:r>
      <w:r>
        <w:rPr>
          <w:noProof/>
        </w:rPr>
        <w:fldChar w:fldCharType="separate"/>
      </w:r>
      <w:r w:rsidR="00C239DD">
        <w:rPr>
          <w:noProof/>
        </w:rPr>
        <w:t>37</w:t>
      </w:r>
      <w:r>
        <w:rPr>
          <w:noProof/>
        </w:rPr>
        <w:fldChar w:fldCharType="end"/>
      </w:r>
    </w:p>
    <w:p w14:paraId="440DE214" w14:textId="77777777" w:rsidR="00170722" w:rsidRDefault="00170722">
      <w:pPr>
        <w:pStyle w:val="TOC1"/>
        <w:tabs>
          <w:tab w:val="left" w:pos="720"/>
        </w:tabs>
        <w:rPr>
          <w:rFonts w:asciiTheme="minorHAnsi" w:eastAsiaTheme="minorEastAsia" w:hAnsiTheme="minorHAnsi" w:cstheme="minorBidi"/>
          <w:noProof/>
          <w:szCs w:val="22"/>
        </w:rPr>
      </w:pPr>
      <w:r>
        <w:rPr>
          <w:noProof/>
        </w:rPr>
        <w:t>4.4</w:t>
      </w:r>
      <w:r>
        <w:rPr>
          <w:rFonts w:asciiTheme="minorHAnsi" w:eastAsiaTheme="minorEastAsia" w:hAnsiTheme="minorHAnsi" w:cstheme="minorBidi"/>
          <w:noProof/>
          <w:szCs w:val="22"/>
        </w:rPr>
        <w:tab/>
      </w:r>
      <w:r>
        <w:rPr>
          <w:noProof/>
        </w:rPr>
        <w:t>Incremental and Full Measure Costs</w:t>
      </w:r>
      <w:r>
        <w:rPr>
          <w:noProof/>
        </w:rPr>
        <w:tab/>
      </w:r>
      <w:r>
        <w:rPr>
          <w:noProof/>
        </w:rPr>
        <w:fldChar w:fldCharType="begin"/>
      </w:r>
      <w:r>
        <w:rPr>
          <w:noProof/>
        </w:rPr>
        <w:instrText xml:space="preserve"> PAGEREF _Toc470170943 \h </w:instrText>
      </w:r>
      <w:r>
        <w:rPr>
          <w:noProof/>
        </w:rPr>
      </w:r>
      <w:r>
        <w:rPr>
          <w:noProof/>
        </w:rPr>
        <w:fldChar w:fldCharType="separate"/>
      </w:r>
      <w:r w:rsidR="00C239DD">
        <w:rPr>
          <w:noProof/>
        </w:rPr>
        <w:t>37</w:t>
      </w:r>
      <w:r>
        <w:rPr>
          <w:noProof/>
        </w:rPr>
        <w:fldChar w:fldCharType="end"/>
      </w:r>
    </w:p>
    <w:p w14:paraId="63A6F26E" w14:textId="77777777" w:rsidR="00170722" w:rsidRDefault="00170722">
      <w:pPr>
        <w:pStyle w:val="TOC1"/>
        <w:rPr>
          <w:rFonts w:asciiTheme="minorHAnsi" w:eastAsiaTheme="minorEastAsia" w:hAnsiTheme="minorHAnsi" w:cstheme="minorBidi"/>
          <w:noProof/>
          <w:szCs w:val="22"/>
        </w:rPr>
      </w:pPr>
      <w:r>
        <w:rPr>
          <w:noProof/>
        </w:rPr>
        <w:t>Appendix 1 – Supplemental Files</w:t>
      </w:r>
      <w:r>
        <w:rPr>
          <w:noProof/>
        </w:rPr>
        <w:tab/>
      </w:r>
      <w:r>
        <w:rPr>
          <w:noProof/>
        </w:rPr>
        <w:fldChar w:fldCharType="begin"/>
      </w:r>
      <w:r>
        <w:rPr>
          <w:noProof/>
        </w:rPr>
        <w:instrText xml:space="preserve"> PAGEREF _Toc470170944 \h </w:instrText>
      </w:r>
      <w:r>
        <w:rPr>
          <w:noProof/>
        </w:rPr>
      </w:r>
      <w:r>
        <w:rPr>
          <w:noProof/>
        </w:rPr>
        <w:fldChar w:fldCharType="separate"/>
      </w:r>
      <w:r w:rsidR="00C239DD">
        <w:rPr>
          <w:noProof/>
        </w:rPr>
        <w:t>42</w:t>
      </w:r>
      <w:r>
        <w:rPr>
          <w:noProof/>
        </w:rPr>
        <w:fldChar w:fldCharType="end"/>
      </w:r>
    </w:p>
    <w:p w14:paraId="16AF45A6" w14:textId="77777777" w:rsidR="00170722" w:rsidRDefault="00170722">
      <w:pPr>
        <w:pStyle w:val="TOC1"/>
        <w:rPr>
          <w:rFonts w:asciiTheme="minorHAnsi" w:eastAsiaTheme="minorEastAsia" w:hAnsiTheme="minorHAnsi" w:cstheme="minorBidi"/>
          <w:noProof/>
          <w:szCs w:val="22"/>
        </w:rPr>
      </w:pPr>
      <w:r>
        <w:rPr>
          <w:noProof/>
        </w:rPr>
        <w:t>Appendix 2 – Commission Staff Comments / Review</w:t>
      </w:r>
      <w:r>
        <w:rPr>
          <w:noProof/>
        </w:rPr>
        <w:tab/>
      </w:r>
      <w:r>
        <w:rPr>
          <w:noProof/>
        </w:rPr>
        <w:fldChar w:fldCharType="begin"/>
      </w:r>
      <w:r>
        <w:rPr>
          <w:noProof/>
        </w:rPr>
        <w:instrText xml:space="preserve"> PAGEREF _Toc470170945 \h </w:instrText>
      </w:r>
      <w:r>
        <w:rPr>
          <w:noProof/>
        </w:rPr>
      </w:r>
      <w:r>
        <w:rPr>
          <w:noProof/>
        </w:rPr>
        <w:fldChar w:fldCharType="separate"/>
      </w:r>
      <w:r w:rsidR="00C239DD">
        <w:rPr>
          <w:noProof/>
        </w:rPr>
        <w:t>42</w:t>
      </w:r>
      <w:r>
        <w:rPr>
          <w:noProof/>
        </w:rPr>
        <w:fldChar w:fldCharType="end"/>
      </w:r>
    </w:p>
    <w:p w14:paraId="5D0FA30E" w14:textId="77777777" w:rsidR="00170722" w:rsidRDefault="00170722">
      <w:pPr>
        <w:pStyle w:val="TOC1"/>
        <w:rPr>
          <w:rFonts w:asciiTheme="minorHAnsi" w:eastAsiaTheme="minorEastAsia" w:hAnsiTheme="minorHAnsi" w:cstheme="minorBidi"/>
          <w:noProof/>
          <w:szCs w:val="22"/>
        </w:rPr>
      </w:pPr>
      <w:r>
        <w:rPr>
          <w:noProof/>
        </w:rPr>
        <w:t>Appendix 3 – Measure Application Type Definitions</w:t>
      </w:r>
      <w:r>
        <w:rPr>
          <w:noProof/>
        </w:rPr>
        <w:tab/>
      </w:r>
      <w:r>
        <w:rPr>
          <w:noProof/>
        </w:rPr>
        <w:fldChar w:fldCharType="begin"/>
      </w:r>
      <w:r>
        <w:rPr>
          <w:noProof/>
        </w:rPr>
        <w:instrText xml:space="preserve"> PAGEREF _Toc470170946 \h </w:instrText>
      </w:r>
      <w:r>
        <w:rPr>
          <w:noProof/>
        </w:rPr>
      </w:r>
      <w:r>
        <w:rPr>
          <w:noProof/>
        </w:rPr>
        <w:fldChar w:fldCharType="separate"/>
      </w:r>
      <w:r w:rsidR="00C239DD">
        <w:rPr>
          <w:noProof/>
        </w:rPr>
        <w:t>43</w:t>
      </w:r>
      <w:r>
        <w:rPr>
          <w:noProof/>
        </w:rPr>
        <w:fldChar w:fldCharType="end"/>
      </w:r>
    </w:p>
    <w:p w14:paraId="3BEF414E" w14:textId="77777777" w:rsidR="00170722" w:rsidRDefault="00170722">
      <w:pPr>
        <w:pStyle w:val="TOC1"/>
        <w:rPr>
          <w:rFonts w:asciiTheme="minorHAnsi" w:eastAsiaTheme="minorEastAsia" w:hAnsiTheme="minorHAnsi" w:cstheme="minorBidi"/>
          <w:noProof/>
          <w:szCs w:val="22"/>
        </w:rPr>
      </w:pPr>
      <w:r>
        <w:rPr>
          <w:noProof/>
        </w:rPr>
        <w:t>Appendix 4 – CPUC Quality Metrics</w:t>
      </w:r>
      <w:r>
        <w:rPr>
          <w:noProof/>
        </w:rPr>
        <w:tab/>
      </w:r>
      <w:r>
        <w:rPr>
          <w:noProof/>
        </w:rPr>
        <w:fldChar w:fldCharType="begin"/>
      </w:r>
      <w:r>
        <w:rPr>
          <w:noProof/>
        </w:rPr>
        <w:instrText xml:space="preserve"> PAGEREF _Toc470170947 \h </w:instrText>
      </w:r>
      <w:r>
        <w:rPr>
          <w:noProof/>
        </w:rPr>
      </w:r>
      <w:r>
        <w:rPr>
          <w:noProof/>
        </w:rPr>
        <w:fldChar w:fldCharType="separate"/>
      </w:r>
      <w:r w:rsidR="00C239DD">
        <w:rPr>
          <w:noProof/>
        </w:rPr>
        <w:t>45</w:t>
      </w:r>
      <w:r>
        <w:rPr>
          <w:noProof/>
        </w:rPr>
        <w:fldChar w:fldCharType="end"/>
      </w:r>
    </w:p>
    <w:p w14:paraId="64A9126B" w14:textId="77777777" w:rsidR="00170722" w:rsidRDefault="00170722">
      <w:pPr>
        <w:pStyle w:val="TOC1"/>
        <w:rPr>
          <w:rFonts w:asciiTheme="minorHAnsi" w:eastAsiaTheme="minorEastAsia" w:hAnsiTheme="minorHAnsi" w:cstheme="minorBidi"/>
          <w:noProof/>
          <w:szCs w:val="22"/>
        </w:rPr>
      </w:pPr>
      <w:r>
        <w:rPr>
          <w:noProof/>
        </w:rPr>
        <w:t>Appendix 5 – DEER Resources Flow Chart</w:t>
      </w:r>
      <w:r>
        <w:rPr>
          <w:noProof/>
        </w:rPr>
        <w:tab/>
      </w:r>
      <w:r>
        <w:rPr>
          <w:noProof/>
        </w:rPr>
        <w:fldChar w:fldCharType="begin"/>
      </w:r>
      <w:r>
        <w:rPr>
          <w:noProof/>
        </w:rPr>
        <w:instrText xml:space="preserve"> PAGEREF _Toc470170948 \h </w:instrText>
      </w:r>
      <w:r>
        <w:rPr>
          <w:noProof/>
        </w:rPr>
      </w:r>
      <w:r>
        <w:rPr>
          <w:noProof/>
        </w:rPr>
        <w:fldChar w:fldCharType="separate"/>
      </w:r>
      <w:r w:rsidR="00C239DD">
        <w:rPr>
          <w:noProof/>
        </w:rPr>
        <w:t>46</w:t>
      </w:r>
      <w:r>
        <w:rPr>
          <w:noProof/>
        </w:rPr>
        <w:fldChar w:fldCharType="end"/>
      </w:r>
    </w:p>
    <w:p w14:paraId="45347ED8" w14:textId="77777777" w:rsidR="00170722" w:rsidRDefault="00170722">
      <w:pPr>
        <w:pStyle w:val="TOC1"/>
        <w:rPr>
          <w:rFonts w:asciiTheme="minorHAnsi" w:eastAsiaTheme="minorEastAsia" w:hAnsiTheme="minorHAnsi" w:cstheme="minorBidi"/>
          <w:noProof/>
          <w:szCs w:val="22"/>
        </w:rPr>
      </w:pPr>
      <w:r>
        <w:rPr>
          <w:noProof/>
        </w:rPr>
        <w:t>Appendix 6 – Product-Specific Savings Values and Calculation Methodologies</w:t>
      </w:r>
      <w:r>
        <w:rPr>
          <w:noProof/>
        </w:rPr>
        <w:tab/>
      </w:r>
      <w:r>
        <w:rPr>
          <w:noProof/>
        </w:rPr>
        <w:fldChar w:fldCharType="begin"/>
      </w:r>
      <w:r>
        <w:rPr>
          <w:noProof/>
        </w:rPr>
        <w:instrText xml:space="preserve"> PAGEREF _Toc470170949 \h </w:instrText>
      </w:r>
      <w:r>
        <w:rPr>
          <w:noProof/>
        </w:rPr>
      </w:r>
      <w:r>
        <w:rPr>
          <w:noProof/>
        </w:rPr>
        <w:fldChar w:fldCharType="separate"/>
      </w:r>
      <w:r w:rsidR="00C239DD">
        <w:rPr>
          <w:noProof/>
        </w:rPr>
        <w:t>47</w:t>
      </w:r>
      <w:r>
        <w:rPr>
          <w:noProof/>
        </w:rPr>
        <w:fldChar w:fldCharType="end"/>
      </w:r>
    </w:p>
    <w:p w14:paraId="09F2F47F" w14:textId="77777777" w:rsidR="00170722" w:rsidRDefault="00170722">
      <w:pPr>
        <w:pStyle w:val="TOC2"/>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Freezers</w:t>
      </w:r>
      <w:r>
        <w:rPr>
          <w:noProof/>
        </w:rPr>
        <w:tab/>
      </w:r>
      <w:r>
        <w:rPr>
          <w:noProof/>
        </w:rPr>
        <w:fldChar w:fldCharType="begin"/>
      </w:r>
      <w:r>
        <w:rPr>
          <w:noProof/>
        </w:rPr>
        <w:instrText xml:space="preserve"> PAGEREF _Toc470170950 \h </w:instrText>
      </w:r>
      <w:r>
        <w:rPr>
          <w:noProof/>
        </w:rPr>
      </w:r>
      <w:r>
        <w:rPr>
          <w:noProof/>
        </w:rPr>
        <w:fldChar w:fldCharType="separate"/>
      </w:r>
      <w:r w:rsidR="00C239DD">
        <w:rPr>
          <w:noProof/>
        </w:rPr>
        <w:t>47</w:t>
      </w:r>
      <w:r>
        <w:rPr>
          <w:noProof/>
        </w:rPr>
        <w:fldChar w:fldCharType="end"/>
      </w:r>
    </w:p>
    <w:p w14:paraId="489A5F50" w14:textId="77777777" w:rsidR="00170722" w:rsidRDefault="00170722">
      <w:pPr>
        <w:pStyle w:val="TOC2"/>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Electric Clothes Dryers</w:t>
      </w:r>
      <w:r>
        <w:rPr>
          <w:noProof/>
        </w:rPr>
        <w:tab/>
      </w:r>
      <w:r>
        <w:rPr>
          <w:noProof/>
        </w:rPr>
        <w:fldChar w:fldCharType="begin"/>
      </w:r>
      <w:r>
        <w:rPr>
          <w:noProof/>
        </w:rPr>
        <w:instrText xml:space="preserve"> PAGEREF _Toc470170951 \h </w:instrText>
      </w:r>
      <w:r>
        <w:rPr>
          <w:noProof/>
        </w:rPr>
      </w:r>
      <w:r>
        <w:rPr>
          <w:noProof/>
        </w:rPr>
        <w:fldChar w:fldCharType="separate"/>
      </w:r>
      <w:r w:rsidR="00C239DD">
        <w:rPr>
          <w:noProof/>
        </w:rPr>
        <w:t>48</w:t>
      </w:r>
      <w:r>
        <w:rPr>
          <w:noProof/>
        </w:rPr>
        <w:fldChar w:fldCharType="end"/>
      </w:r>
    </w:p>
    <w:p w14:paraId="65475C39" w14:textId="77777777" w:rsidR="00170722" w:rsidRDefault="00170722">
      <w:pPr>
        <w:pStyle w:val="TOC2"/>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Gas Clothes Dryers</w:t>
      </w:r>
      <w:r>
        <w:rPr>
          <w:noProof/>
        </w:rPr>
        <w:tab/>
      </w:r>
      <w:r>
        <w:rPr>
          <w:noProof/>
        </w:rPr>
        <w:fldChar w:fldCharType="begin"/>
      </w:r>
      <w:r>
        <w:rPr>
          <w:noProof/>
        </w:rPr>
        <w:instrText xml:space="preserve"> PAGEREF _Toc470170952 \h </w:instrText>
      </w:r>
      <w:r>
        <w:rPr>
          <w:noProof/>
        </w:rPr>
      </w:r>
      <w:r>
        <w:rPr>
          <w:noProof/>
        </w:rPr>
        <w:fldChar w:fldCharType="separate"/>
      </w:r>
      <w:r w:rsidR="00C239DD">
        <w:rPr>
          <w:noProof/>
        </w:rPr>
        <w:t>56</w:t>
      </w:r>
      <w:r>
        <w:rPr>
          <w:noProof/>
        </w:rPr>
        <w:fldChar w:fldCharType="end"/>
      </w:r>
    </w:p>
    <w:p w14:paraId="7DA9E094" w14:textId="77777777" w:rsidR="00170722" w:rsidRDefault="00170722">
      <w:pPr>
        <w:pStyle w:val="TOC2"/>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Room Air Cleaners</w:t>
      </w:r>
      <w:r>
        <w:rPr>
          <w:noProof/>
        </w:rPr>
        <w:tab/>
      </w:r>
      <w:r>
        <w:rPr>
          <w:noProof/>
        </w:rPr>
        <w:fldChar w:fldCharType="begin"/>
      </w:r>
      <w:r>
        <w:rPr>
          <w:noProof/>
        </w:rPr>
        <w:instrText xml:space="preserve"> PAGEREF _Toc470170953 \h </w:instrText>
      </w:r>
      <w:r>
        <w:rPr>
          <w:noProof/>
        </w:rPr>
      </w:r>
      <w:r>
        <w:rPr>
          <w:noProof/>
        </w:rPr>
        <w:fldChar w:fldCharType="separate"/>
      </w:r>
      <w:r w:rsidR="00C239DD">
        <w:rPr>
          <w:noProof/>
        </w:rPr>
        <w:t>59</w:t>
      </w:r>
      <w:r>
        <w:rPr>
          <w:noProof/>
        </w:rPr>
        <w:fldChar w:fldCharType="end"/>
      </w:r>
    </w:p>
    <w:p w14:paraId="791980DA" w14:textId="77777777" w:rsidR="00170722" w:rsidRDefault="00170722">
      <w:pPr>
        <w:pStyle w:val="TOC2"/>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Soundbars</w:t>
      </w:r>
      <w:r>
        <w:rPr>
          <w:noProof/>
        </w:rPr>
        <w:tab/>
      </w:r>
      <w:r>
        <w:rPr>
          <w:noProof/>
        </w:rPr>
        <w:fldChar w:fldCharType="begin"/>
      </w:r>
      <w:r>
        <w:rPr>
          <w:noProof/>
        </w:rPr>
        <w:instrText xml:space="preserve"> PAGEREF _Toc470170954 \h </w:instrText>
      </w:r>
      <w:r>
        <w:rPr>
          <w:noProof/>
        </w:rPr>
      </w:r>
      <w:r>
        <w:rPr>
          <w:noProof/>
        </w:rPr>
        <w:fldChar w:fldCharType="separate"/>
      </w:r>
      <w:r w:rsidR="00C239DD">
        <w:rPr>
          <w:noProof/>
        </w:rPr>
        <w:t>63</w:t>
      </w:r>
      <w:r>
        <w:rPr>
          <w:noProof/>
        </w:rPr>
        <w:fldChar w:fldCharType="end"/>
      </w:r>
    </w:p>
    <w:p w14:paraId="62712B65" w14:textId="77777777" w:rsidR="00170722" w:rsidRDefault="00170722">
      <w:pPr>
        <w:pStyle w:val="TOC2"/>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Room Air Conditioners</w:t>
      </w:r>
      <w:r>
        <w:rPr>
          <w:noProof/>
        </w:rPr>
        <w:tab/>
      </w:r>
      <w:r>
        <w:rPr>
          <w:noProof/>
        </w:rPr>
        <w:fldChar w:fldCharType="begin"/>
      </w:r>
      <w:r>
        <w:rPr>
          <w:noProof/>
        </w:rPr>
        <w:instrText xml:space="preserve"> PAGEREF _Toc470170955 \h </w:instrText>
      </w:r>
      <w:r>
        <w:rPr>
          <w:noProof/>
        </w:rPr>
      </w:r>
      <w:r>
        <w:rPr>
          <w:noProof/>
        </w:rPr>
        <w:fldChar w:fldCharType="separate"/>
      </w:r>
      <w:r w:rsidR="00C239DD">
        <w:rPr>
          <w:noProof/>
        </w:rPr>
        <w:t>66</w:t>
      </w:r>
      <w:r>
        <w:rPr>
          <w:noProof/>
        </w:rPr>
        <w:fldChar w:fldCharType="end"/>
      </w:r>
    </w:p>
    <w:p w14:paraId="2A9AB9CE" w14:textId="77777777" w:rsidR="00170722" w:rsidRDefault="00170722">
      <w:pPr>
        <w:pStyle w:val="TOC1"/>
        <w:rPr>
          <w:rFonts w:asciiTheme="minorHAnsi" w:eastAsiaTheme="minorEastAsia" w:hAnsiTheme="minorHAnsi" w:cstheme="minorBidi"/>
          <w:noProof/>
          <w:szCs w:val="22"/>
        </w:rPr>
      </w:pPr>
      <w:r>
        <w:rPr>
          <w:noProof/>
        </w:rPr>
        <w:t>Appendix 7 – Product-Specific EUL Values</w:t>
      </w:r>
      <w:r>
        <w:rPr>
          <w:noProof/>
        </w:rPr>
        <w:tab/>
      </w:r>
      <w:r>
        <w:rPr>
          <w:noProof/>
        </w:rPr>
        <w:fldChar w:fldCharType="begin"/>
      </w:r>
      <w:r>
        <w:rPr>
          <w:noProof/>
        </w:rPr>
        <w:instrText xml:space="preserve"> PAGEREF _Toc470170956 \h </w:instrText>
      </w:r>
      <w:r>
        <w:rPr>
          <w:noProof/>
        </w:rPr>
      </w:r>
      <w:r>
        <w:rPr>
          <w:noProof/>
        </w:rPr>
        <w:fldChar w:fldCharType="separate"/>
      </w:r>
      <w:r w:rsidR="00C239DD">
        <w:rPr>
          <w:noProof/>
        </w:rPr>
        <w:t>69</w:t>
      </w:r>
      <w:r>
        <w:rPr>
          <w:noProof/>
        </w:rPr>
        <w:fldChar w:fldCharType="end"/>
      </w:r>
    </w:p>
    <w:p w14:paraId="0CD6CDD5" w14:textId="77777777" w:rsidR="00170722" w:rsidRDefault="00170722">
      <w:pPr>
        <w:pStyle w:val="TOC1"/>
        <w:rPr>
          <w:rFonts w:asciiTheme="minorHAnsi" w:eastAsiaTheme="minorEastAsia" w:hAnsiTheme="minorHAnsi" w:cstheme="minorBidi"/>
          <w:noProof/>
          <w:szCs w:val="22"/>
        </w:rPr>
      </w:pPr>
      <w:r>
        <w:rPr>
          <w:noProof/>
        </w:rPr>
        <w:t>Appendix 8 – Estimation of Net-to-Gross Ratios for the PG&amp;E RPP Program</w:t>
      </w:r>
      <w:r>
        <w:rPr>
          <w:noProof/>
        </w:rPr>
        <w:tab/>
      </w:r>
      <w:r>
        <w:rPr>
          <w:noProof/>
        </w:rPr>
        <w:fldChar w:fldCharType="begin"/>
      </w:r>
      <w:r>
        <w:rPr>
          <w:noProof/>
        </w:rPr>
        <w:instrText xml:space="preserve"> PAGEREF _Toc470170957 \h </w:instrText>
      </w:r>
      <w:r>
        <w:rPr>
          <w:noProof/>
        </w:rPr>
      </w:r>
      <w:r>
        <w:rPr>
          <w:noProof/>
        </w:rPr>
        <w:fldChar w:fldCharType="separate"/>
      </w:r>
      <w:r w:rsidR="00C239DD">
        <w:rPr>
          <w:noProof/>
        </w:rPr>
        <w:t>70</w:t>
      </w:r>
      <w:r>
        <w:rPr>
          <w:noProof/>
        </w:rPr>
        <w:fldChar w:fldCharType="end"/>
      </w:r>
    </w:p>
    <w:p w14:paraId="27A32E7C" w14:textId="77777777" w:rsidR="00170722" w:rsidRDefault="00170722">
      <w:pPr>
        <w:pStyle w:val="TOC1"/>
        <w:tabs>
          <w:tab w:val="left" w:pos="480"/>
        </w:tabs>
        <w:rPr>
          <w:rFonts w:asciiTheme="minorHAnsi" w:eastAsiaTheme="minorEastAsia" w:hAnsiTheme="minorHAnsi" w:cstheme="minorBidi"/>
          <w:noProof/>
          <w:szCs w:val="22"/>
        </w:rPr>
      </w:pPr>
      <w:r w:rsidRPr="00F17E35">
        <w:rPr>
          <w:noProof/>
        </w:rPr>
        <w:t>1.</w:t>
      </w:r>
      <w:r>
        <w:rPr>
          <w:rFonts w:asciiTheme="minorHAnsi" w:eastAsiaTheme="minorEastAsia" w:hAnsiTheme="minorHAnsi" w:cstheme="minorBidi"/>
          <w:noProof/>
          <w:szCs w:val="22"/>
        </w:rPr>
        <w:tab/>
      </w:r>
      <w:r w:rsidRPr="00F17E35">
        <w:rPr>
          <w:noProof/>
        </w:rPr>
        <w:t>2015 RPP Program</w:t>
      </w:r>
      <w:r>
        <w:rPr>
          <w:noProof/>
        </w:rPr>
        <w:tab/>
      </w:r>
      <w:r>
        <w:rPr>
          <w:noProof/>
        </w:rPr>
        <w:fldChar w:fldCharType="begin"/>
      </w:r>
      <w:r>
        <w:rPr>
          <w:noProof/>
        </w:rPr>
        <w:instrText xml:space="preserve"> PAGEREF _Toc470170958 \h </w:instrText>
      </w:r>
      <w:r>
        <w:rPr>
          <w:noProof/>
        </w:rPr>
      </w:r>
      <w:r>
        <w:rPr>
          <w:noProof/>
        </w:rPr>
        <w:fldChar w:fldCharType="separate"/>
      </w:r>
      <w:r w:rsidR="00C239DD">
        <w:rPr>
          <w:noProof/>
        </w:rPr>
        <w:t>70</w:t>
      </w:r>
      <w:r>
        <w:rPr>
          <w:noProof/>
        </w:rPr>
        <w:fldChar w:fldCharType="end"/>
      </w:r>
    </w:p>
    <w:p w14:paraId="3A3B172D" w14:textId="77777777" w:rsidR="00170722" w:rsidRDefault="00170722">
      <w:pPr>
        <w:pStyle w:val="TOC1"/>
        <w:tabs>
          <w:tab w:val="left" w:pos="480"/>
        </w:tabs>
        <w:rPr>
          <w:rFonts w:asciiTheme="minorHAnsi" w:eastAsiaTheme="minorEastAsia" w:hAnsiTheme="minorHAnsi" w:cstheme="minorBidi"/>
          <w:noProof/>
          <w:szCs w:val="22"/>
        </w:rPr>
      </w:pPr>
      <w:r>
        <w:rPr>
          <w:noProof/>
        </w:rPr>
        <w:lastRenderedPageBreak/>
        <w:t>2.</w:t>
      </w:r>
      <w:r>
        <w:rPr>
          <w:rFonts w:asciiTheme="minorHAnsi" w:eastAsiaTheme="minorEastAsia" w:hAnsiTheme="minorHAnsi" w:cstheme="minorBidi"/>
          <w:noProof/>
          <w:szCs w:val="22"/>
        </w:rPr>
        <w:tab/>
      </w:r>
      <w:r>
        <w:rPr>
          <w:noProof/>
        </w:rPr>
        <w:t>Estimating Net-to-Gross Ratios (NTGRs) for MT Programs</w:t>
      </w:r>
      <w:r>
        <w:rPr>
          <w:noProof/>
        </w:rPr>
        <w:tab/>
      </w:r>
      <w:r>
        <w:rPr>
          <w:noProof/>
        </w:rPr>
        <w:fldChar w:fldCharType="begin"/>
      </w:r>
      <w:r>
        <w:rPr>
          <w:noProof/>
        </w:rPr>
        <w:instrText xml:space="preserve"> PAGEREF _Toc470170959 \h </w:instrText>
      </w:r>
      <w:r>
        <w:rPr>
          <w:noProof/>
        </w:rPr>
      </w:r>
      <w:r>
        <w:rPr>
          <w:noProof/>
        </w:rPr>
        <w:fldChar w:fldCharType="separate"/>
      </w:r>
      <w:r w:rsidR="00C239DD">
        <w:rPr>
          <w:noProof/>
        </w:rPr>
        <w:t>71</w:t>
      </w:r>
      <w:r>
        <w:rPr>
          <w:noProof/>
        </w:rPr>
        <w:fldChar w:fldCharType="end"/>
      </w:r>
    </w:p>
    <w:p w14:paraId="07F4E1CF" w14:textId="77777777" w:rsidR="00170722" w:rsidRDefault="00170722">
      <w:pPr>
        <w:pStyle w:val="TOC2"/>
        <w:rPr>
          <w:rFonts w:asciiTheme="minorHAnsi" w:eastAsiaTheme="minorEastAsia" w:hAnsiTheme="minorHAnsi" w:cstheme="minorBidi"/>
          <w:noProof/>
          <w:szCs w:val="22"/>
        </w:rPr>
      </w:pPr>
      <w:r>
        <w:rPr>
          <w:noProof/>
        </w:rPr>
        <w:t>2.1.</w:t>
      </w:r>
      <w:r>
        <w:rPr>
          <w:rFonts w:asciiTheme="minorHAnsi" w:eastAsiaTheme="minorEastAsia" w:hAnsiTheme="minorHAnsi" w:cstheme="minorBidi"/>
          <w:noProof/>
          <w:szCs w:val="22"/>
        </w:rPr>
        <w:tab/>
      </w:r>
      <w:r>
        <w:rPr>
          <w:noProof/>
        </w:rPr>
        <w:t>NTGR Calculation</w:t>
      </w:r>
      <w:r>
        <w:rPr>
          <w:noProof/>
        </w:rPr>
        <w:tab/>
      </w:r>
      <w:r>
        <w:rPr>
          <w:noProof/>
        </w:rPr>
        <w:fldChar w:fldCharType="begin"/>
      </w:r>
      <w:r>
        <w:rPr>
          <w:noProof/>
        </w:rPr>
        <w:instrText xml:space="preserve"> PAGEREF _Toc470170960 \h </w:instrText>
      </w:r>
      <w:r>
        <w:rPr>
          <w:noProof/>
        </w:rPr>
      </w:r>
      <w:r>
        <w:rPr>
          <w:noProof/>
        </w:rPr>
        <w:fldChar w:fldCharType="separate"/>
      </w:r>
      <w:r w:rsidR="00C239DD">
        <w:rPr>
          <w:noProof/>
        </w:rPr>
        <w:t>72</w:t>
      </w:r>
      <w:r>
        <w:rPr>
          <w:noProof/>
        </w:rPr>
        <w:fldChar w:fldCharType="end"/>
      </w:r>
    </w:p>
    <w:p w14:paraId="5887681D" w14:textId="77777777" w:rsidR="00170722" w:rsidRDefault="00170722">
      <w:pPr>
        <w:pStyle w:val="TOC2"/>
        <w:rPr>
          <w:rFonts w:asciiTheme="minorHAnsi" w:eastAsiaTheme="minorEastAsia" w:hAnsiTheme="minorHAnsi" w:cstheme="minorBidi"/>
          <w:noProof/>
          <w:szCs w:val="22"/>
        </w:rPr>
      </w:pPr>
      <w:r>
        <w:rPr>
          <w:noProof/>
        </w:rPr>
        <w:t>2.2.</w:t>
      </w:r>
      <w:r>
        <w:rPr>
          <w:rFonts w:asciiTheme="minorHAnsi" w:eastAsiaTheme="minorEastAsia" w:hAnsiTheme="minorHAnsi" w:cstheme="minorBidi"/>
          <w:noProof/>
          <w:szCs w:val="22"/>
        </w:rPr>
        <w:tab/>
      </w:r>
      <w:r>
        <w:rPr>
          <w:noProof/>
        </w:rPr>
        <w:t>Standard Bass Diffusion Model</w:t>
      </w:r>
      <w:r>
        <w:rPr>
          <w:noProof/>
        </w:rPr>
        <w:tab/>
      </w:r>
      <w:r>
        <w:rPr>
          <w:noProof/>
        </w:rPr>
        <w:fldChar w:fldCharType="begin"/>
      </w:r>
      <w:r>
        <w:rPr>
          <w:noProof/>
        </w:rPr>
        <w:instrText xml:space="preserve"> PAGEREF _Toc470170961 \h </w:instrText>
      </w:r>
      <w:r>
        <w:rPr>
          <w:noProof/>
        </w:rPr>
      </w:r>
      <w:r>
        <w:rPr>
          <w:noProof/>
        </w:rPr>
        <w:fldChar w:fldCharType="separate"/>
      </w:r>
      <w:r w:rsidR="00C239DD">
        <w:rPr>
          <w:noProof/>
        </w:rPr>
        <w:t>74</w:t>
      </w:r>
      <w:r>
        <w:rPr>
          <w:noProof/>
        </w:rPr>
        <w:fldChar w:fldCharType="end"/>
      </w:r>
    </w:p>
    <w:p w14:paraId="5DB1F6ED" w14:textId="77777777" w:rsidR="00170722" w:rsidRDefault="00170722">
      <w:pPr>
        <w:pStyle w:val="TOC2"/>
        <w:rPr>
          <w:rFonts w:asciiTheme="minorHAnsi" w:eastAsiaTheme="minorEastAsia" w:hAnsiTheme="minorHAnsi" w:cstheme="minorBidi"/>
          <w:noProof/>
          <w:szCs w:val="22"/>
        </w:rPr>
      </w:pPr>
      <w:r>
        <w:rPr>
          <w:noProof/>
        </w:rPr>
        <w:t>2.3.</w:t>
      </w:r>
      <w:r>
        <w:rPr>
          <w:rFonts w:asciiTheme="minorHAnsi" w:eastAsiaTheme="minorEastAsia" w:hAnsiTheme="minorHAnsi" w:cstheme="minorBidi"/>
          <w:noProof/>
          <w:szCs w:val="22"/>
        </w:rPr>
        <w:tab/>
      </w:r>
      <w:r>
        <w:rPr>
          <w:noProof/>
        </w:rPr>
        <w:t>Generalized Bass Diffusion Model</w:t>
      </w:r>
      <w:r>
        <w:rPr>
          <w:noProof/>
        </w:rPr>
        <w:tab/>
      </w:r>
      <w:r>
        <w:rPr>
          <w:noProof/>
        </w:rPr>
        <w:fldChar w:fldCharType="begin"/>
      </w:r>
      <w:r>
        <w:rPr>
          <w:noProof/>
        </w:rPr>
        <w:instrText xml:space="preserve"> PAGEREF _Toc470170962 \h </w:instrText>
      </w:r>
      <w:r>
        <w:rPr>
          <w:noProof/>
        </w:rPr>
      </w:r>
      <w:r>
        <w:rPr>
          <w:noProof/>
        </w:rPr>
        <w:fldChar w:fldCharType="separate"/>
      </w:r>
      <w:r w:rsidR="00C239DD">
        <w:rPr>
          <w:noProof/>
        </w:rPr>
        <w:t>75</w:t>
      </w:r>
      <w:r>
        <w:rPr>
          <w:noProof/>
        </w:rPr>
        <w:fldChar w:fldCharType="end"/>
      </w:r>
    </w:p>
    <w:p w14:paraId="0F5ACC80" w14:textId="77777777" w:rsidR="00170722" w:rsidRDefault="00170722">
      <w:pPr>
        <w:pStyle w:val="TOC2"/>
        <w:rPr>
          <w:rFonts w:asciiTheme="minorHAnsi" w:eastAsiaTheme="minorEastAsia" w:hAnsiTheme="minorHAnsi" w:cstheme="minorBidi"/>
          <w:noProof/>
          <w:szCs w:val="22"/>
        </w:rPr>
      </w:pPr>
      <w:r>
        <w:rPr>
          <w:noProof/>
        </w:rPr>
        <w:t>2.4.</w:t>
      </w:r>
      <w:r>
        <w:rPr>
          <w:rFonts w:asciiTheme="minorHAnsi" w:eastAsiaTheme="minorEastAsia" w:hAnsiTheme="minorHAnsi" w:cstheme="minorBidi"/>
          <w:noProof/>
          <w:szCs w:val="22"/>
        </w:rPr>
        <w:tab/>
      </w:r>
      <w:r>
        <w:rPr>
          <w:noProof/>
        </w:rPr>
        <w:t>Overarching Framework</w:t>
      </w:r>
      <w:r>
        <w:rPr>
          <w:noProof/>
        </w:rPr>
        <w:tab/>
      </w:r>
      <w:r>
        <w:rPr>
          <w:noProof/>
        </w:rPr>
        <w:fldChar w:fldCharType="begin"/>
      </w:r>
      <w:r>
        <w:rPr>
          <w:noProof/>
        </w:rPr>
        <w:instrText xml:space="preserve"> PAGEREF _Toc470170963 \h </w:instrText>
      </w:r>
      <w:r>
        <w:rPr>
          <w:noProof/>
        </w:rPr>
      </w:r>
      <w:r>
        <w:rPr>
          <w:noProof/>
        </w:rPr>
        <w:fldChar w:fldCharType="separate"/>
      </w:r>
      <w:r w:rsidR="00C239DD">
        <w:rPr>
          <w:noProof/>
        </w:rPr>
        <w:t>76</w:t>
      </w:r>
      <w:r>
        <w:rPr>
          <w:noProof/>
        </w:rPr>
        <w:fldChar w:fldCharType="end"/>
      </w:r>
    </w:p>
    <w:p w14:paraId="2963FB48" w14:textId="77777777" w:rsidR="00170722" w:rsidRDefault="00170722">
      <w:pPr>
        <w:pStyle w:val="TOC2"/>
        <w:rPr>
          <w:rFonts w:asciiTheme="minorHAnsi" w:eastAsiaTheme="minorEastAsia" w:hAnsiTheme="minorHAnsi" w:cstheme="minorBidi"/>
          <w:noProof/>
          <w:szCs w:val="22"/>
        </w:rPr>
      </w:pPr>
      <w:r>
        <w:rPr>
          <w:noProof/>
        </w:rPr>
        <w:t>2.5.</w:t>
      </w:r>
      <w:r>
        <w:rPr>
          <w:rFonts w:asciiTheme="minorHAnsi" w:eastAsiaTheme="minorEastAsia" w:hAnsiTheme="minorHAnsi" w:cstheme="minorBidi"/>
          <w:noProof/>
          <w:szCs w:val="22"/>
        </w:rPr>
        <w:tab/>
      </w:r>
      <w:r>
        <w:rPr>
          <w:noProof/>
        </w:rPr>
        <w:t>Selection of Model Parameters</w:t>
      </w:r>
      <w:r>
        <w:rPr>
          <w:noProof/>
        </w:rPr>
        <w:tab/>
      </w:r>
      <w:r>
        <w:rPr>
          <w:noProof/>
        </w:rPr>
        <w:fldChar w:fldCharType="begin"/>
      </w:r>
      <w:r>
        <w:rPr>
          <w:noProof/>
        </w:rPr>
        <w:instrText xml:space="preserve"> PAGEREF _Toc470170964 \h </w:instrText>
      </w:r>
      <w:r>
        <w:rPr>
          <w:noProof/>
        </w:rPr>
      </w:r>
      <w:r>
        <w:rPr>
          <w:noProof/>
        </w:rPr>
        <w:fldChar w:fldCharType="separate"/>
      </w:r>
      <w:r w:rsidR="00C239DD">
        <w:rPr>
          <w:noProof/>
        </w:rPr>
        <w:t>76</w:t>
      </w:r>
      <w:r>
        <w:rPr>
          <w:noProof/>
        </w:rPr>
        <w:fldChar w:fldCharType="end"/>
      </w:r>
    </w:p>
    <w:p w14:paraId="7BABB625"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2.5.1.</w:t>
      </w:r>
      <w:r>
        <w:rPr>
          <w:rFonts w:asciiTheme="minorHAnsi" w:eastAsiaTheme="minorEastAsia" w:hAnsiTheme="minorHAnsi" w:cstheme="minorBidi"/>
          <w:noProof/>
          <w:szCs w:val="22"/>
        </w:rPr>
        <w:tab/>
      </w:r>
      <w:r w:rsidRPr="00F17E35">
        <w:rPr>
          <w:i/>
          <w:noProof/>
        </w:rPr>
        <w:t>p</w:t>
      </w:r>
      <w:r w:rsidRPr="00F17E35">
        <w:rPr>
          <w:noProof/>
        </w:rPr>
        <w:t xml:space="preserve">s and </w:t>
      </w:r>
      <w:r w:rsidRPr="00F17E35">
        <w:rPr>
          <w:i/>
          <w:noProof/>
        </w:rPr>
        <w:t>q</w:t>
      </w:r>
      <w:r w:rsidRPr="00F17E35">
        <w:rPr>
          <w:noProof/>
        </w:rPr>
        <w:t>s</w:t>
      </w:r>
      <w:r>
        <w:rPr>
          <w:noProof/>
        </w:rPr>
        <w:tab/>
      </w:r>
      <w:r>
        <w:rPr>
          <w:noProof/>
        </w:rPr>
        <w:fldChar w:fldCharType="begin"/>
      </w:r>
      <w:r>
        <w:rPr>
          <w:noProof/>
        </w:rPr>
        <w:instrText xml:space="preserve"> PAGEREF _Toc470170965 \h </w:instrText>
      </w:r>
      <w:r>
        <w:rPr>
          <w:noProof/>
        </w:rPr>
      </w:r>
      <w:r>
        <w:rPr>
          <w:noProof/>
        </w:rPr>
        <w:fldChar w:fldCharType="separate"/>
      </w:r>
      <w:r w:rsidR="00C239DD">
        <w:rPr>
          <w:noProof/>
        </w:rPr>
        <w:t>76</w:t>
      </w:r>
      <w:r>
        <w:rPr>
          <w:noProof/>
        </w:rPr>
        <w:fldChar w:fldCharType="end"/>
      </w:r>
    </w:p>
    <w:p w14:paraId="0577A41A"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2.5.2.</w:t>
      </w:r>
      <w:r>
        <w:rPr>
          <w:rFonts w:asciiTheme="minorHAnsi" w:eastAsiaTheme="minorEastAsia" w:hAnsiTheme="minorHAnsi" w:cstheme="minorBidi"/>
          <w:noProof/>
          <w:szCs w:val="22"/>
        </w:rPr>
        <w:tab/>
      </w:r>
      <w:r w:rsidRPr="00F17E35">
        <w:rPr>
          <w:noProof/>
        </w:rPr>
        <w:t>Price, Advertising and Assortment Values</w:t>
      </w:r>
      <w:r>
        <w:rPr>
          <w:noProof/>
        </w:rPr>
        <w:tab/>
      </w:r>
      <w:r>
        <w:rPr>
          <w:noProof/>
        </w:rPr>
        <w:fldChar w:fldCharType="begin"/>
      </w:r>
      <w:r>
        <w:rPr>
          <w:noProof/>
        </w:rPr>
        <w:instrText xml:space="preserve"> PAGEREF _Toc470170966 \h </w:instrText>
      </w:r>
      <w:r>
        <w:rPr>
          <w:noProof/>
        </w:rPr>
      </w:r>
      <w:r>
        <w:rPr>
          <w:noProof/>
        </w:rPr>
        <w:fldChar w:fldCharType="separate"/>
      </w:r>
      <w:r w:rsidR="00C239DD">
        <w:rPr>
          <w:noProof/>
        </w:rPr>
        <w:t>77</w:t>
      </w:r>
      <w:r>
        <w:rPr>
          <w:noProof/>
        </w:rPr>
        <w:fldChar w:fldCharType="end"/>
      </w:r>
    </w:p>
    <w:p w14:paraId="59DF3A42"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2.5.3.</w:t>
      </w:r>
      <w:r>
        <w:rPr>
          <w:rFonts w:asciiTheme="minorHAnsi" w:eastAsiaTheme="minorEastAsia" w:hAnsiTheme="minorHAnsi" w:cstheme="minorBidi"/>
          <w:noProof/>
          <w:szCs w:val="22"/>
        </w:rPr>
        <w:tab/>
      </w:r>
      <w:r w:rsidRPr="00F17E35">
        <w:rPr>
          <w:noProof/>
        </w:rPr>
        <w:t>Price, Advertising and Assortment Elasticities</w:t>
      </w:r>
      <w:r>
        <w:rPr>
          <w:noProof/>
        </w:rPr>
        <w:tab/>
      </w:r>
      <w:r>
        <w:rPr>
          <w:noProof/>
        </w:rPr>
        <w:fldChar w:fldCharType="begin"/>
      </w:r>
      <w:r>
        <w:rPr>
          <w:noProof/>
        </w:rPr>
        <w:instrText xml:space="preserve"> PAGEREF _Toc470170967 \h </w:instrText>
      </w:r>
      <w:r>
        <w:rPr>
          <w:noProof/>
        </w:rPr>
      </w:r>
      <w:r>
        <w:rPr>
          <w:noProof/>
        </w:rPr>
        <w:fldChar w:fldCharType="separate"/>
      </w:r>
      <w:r w:rsidR="00C239DD">
        <w:rPr>
          <w:noProof/>
        </w:rPr>
        <w:t>78</w:t>
      </w:r>
      <w:r>
        <w:rPr>
          <w:noProof/>
        </w:rPr>
        <w:fldChar w:fldCharType="end"/>
      </w:r>
    </w:p>
    <w:p w14:paraId="63CAD462"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2.5.4.</w:t>
      </w:r>
      <w:r>
        <w:rPr>
          <w:rFonts w:asciiTheme="minorHAnsi" w:eastAsiaTheme="minorEastAsia" w:hAnsiTheme="minorHAnsi" w:cstheme="minorBidi"/>
          <w:noProof/>
          <w:szCs w:val="22"/>
        </w:rPr>
        <w:tab/>
      </w:r>
      <w:r>
        <w:rPr>
          <w:noProof/>
        </w:rPr>
        <w:t>Parameter Summary</w:t>
      </w:r>
      <w:r>
        <w:rPr>
          <w:noProof/>
        </w:rPr>
        <w:tab/>
      </w:r>
      <w:r>
        <w:rPr>
          <w:noProof/>
        </w:rPr>
        <w:fldChar w:fldCharType="begin"/>
      </w:r>
      <w:r>
        <w:rPr>
          <w:noProof/>
        </w:rPr>
        <w:instrText xml:space="preserve"> PAGEREF _Toc470170968 \h </w:instrText>
      </w:r>
      <w:r>
        <w:rPr>
          <w:noProof/>
        </w:rPr>
      </w:r>
      <w:r>
        <w:rPr>
          <w:noProof/>
        </w:rPr>
        <w:fldChar w:fldCharType="separate"/>
      </w:r>
      <w:r w:rsidR="00C239DD">
        <w:rPr>
          <w:noProof/>
        </w:rPr>
        <w:t>79</w:t>
      </w:r>
      <w:r>
        <w:rPr>
          <w:noProof/>
        </w:rPr>
        <w:fldChar w:fldCharType="end"/>
      </w:r>
    </w:p>
    <w:p w14:paraId="7742AEB5"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2.5.5.</w:t>
      </w:r>
      <w:r>
        <w:rPr>
          <w:rFonts w:asciiTheme="minorHAnsi" w:eastAsiaTheme="minorEastAsia" w:hAnsiTheme="minorHAnsi" w:cstheme="minorBidi"/>
          <w:noProof/>
          <w:szCs w:val="22"/>
        </w:rPr>
        <w:tab/>
      </w:r>
      <w:r>
        <w:rPr>
          <w:noProof/>
        </w:rPr>
        <w:t>Other Relevant Parameters</w:t>
      </w:r>
      <w:r>
        <w:rPr>
          <w:noProof/>
        </w:rPr>
        <w:tab/>
      </w:r>
      <w:r>
        <w:rPr>
          <w:noProof/>
        </w:rPr>
        <w:fldChar w:fldCharType="begin"/>
      </w:r>
      <w:r>
        <w:rPr>
          <w:noProof/>
        </w:rPr>
        <w:instrText xml:space="preserve"> PAGEREF _Toc470170969 \h </w:instrText>
      </w:r>
      <w:r>
        <w:rPr>
          <w:noProof/>
        </w:rPr>
      </w:r>
      <w:r>
        <w:rPr>
          <w:noProof/>
        </w:rPr>
        <w:fldChar w:fldCharType="separate"/>
      </w:r>
      <w:r w:rsidR="00C239DD">
        <w:rPr>
          <w:noProof/>
        </w:rPr>
        <w:t>80</w:t>
      </w:r>
      <w:r>
        <w:rPr>
          <w:noProof/>
        </w:rPr>
        <w:fldChar w:fldCharType="end"/>
      </w:r>
    </w:p>
    <w:p w14:paraId="5435404D"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2.5.6.</w:t>
      </w:r>
      <w:r>
        <w:rPr>
          <w:rFonts w:asciiTheme="minorHAnsi" w:eastAsiaTheme="minorEastAsia" w:hAnsiTheme="minorHAnsi" w:cstheme="minorBidi"/>
          <w:noProof/>
          <w:szCs w:val="22"/>
        </w:rPr>
        <w:tab/>
      </w:r>
      <w:r>
        <w:rPr>
          <w:noProof/>
        </w:rPr>
        <w:t>Estimation of Market Size</w:t>
      </w:r>
      <w:r>
        <w:rPr>
          <w:noProof/>
        </w:rPr>
        <w:tab/>
      </w:r>
      <w:r>
        <w:rPr>
          <w:noProof/>
        </w:rPr>
        <w:fldChar w:fldCharType="begin"/>
      </w:r>
      <w:r>
        <w:rPr>
          <w:noProof/>
        </w:rPr>
        <w:instrText xml:space="preserve"> PAGEREF _Toc470170970 \h </w:instrText>
      </w:r>
      <w:r>
        <w:rPr>
          <w:noProof/>
        </w:rPr>
      </w:r>
      <w:r>
        <w:rPr>
          <w:noProof/>
        </w:rPr>
        <w:fldChar w:fldCharType="separate"/>
      </w:r>
      <w:r w:rsidR="00C239DD">
        <w:rPr>
          <w:noProof/>
        </w:rPr>
        <w:t>80</w:t>
      </w:r>
      <w:r>
        <w:rPr>
          <w:noProof/>
        </w:rPr>
        <w:fldChar w:fldCharType="end"/>
      </w:r>
    </w:p>
    <w:p w14:paraId="19F0AF0E"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sidRPr="00F17E35">
        <w:rPr>
          <w:noProof/>
        </w:rPr>
        <w:t>2.5.7.</w:t>
      </w:r>
      <w:r>
        <w:rPr>
          <w:rFonts w:asciiTheme="minorHAnsi" w:eastAsiaTheme="minorEastAsia" w:hAnsiTheme="minorHAnsi" w:cstheme="minorBidi"/>
          <w:noProof/>
          <w:szCs w:val="22"/>
        </w:rPr>
        <w:tab/>
      </w:r>
      <w:r w:rsidRPr="00F17E35">
        <w:rPr>
          <w:noProof/>
        </w:rPr>
        <w:t>Retailer Market Share of Products</w:t>
      </w:r>
      <w:r>
        <w:rPr>
          <w:noProof/>
        </w:rPr>
        <w:tab/>
      </w:r>
      <w:r>
        <w:rPr>
          <w:noProof/>
        </w:rPr>
        <w:fldChar w:fldCharType="begin"/>
      </w:r>
      <w:r>
        <w:rPr>
          <w:noProof/>
        </w:rPr>
        <w:instrText xml:space="preserve"> PAGEREF _Toc470170971 \h </w:instrText>
      </w:r>
      <w:r>
        <w:rPr>
          <w:noProof/>
        </w:rPr>
      </w:r>
      <w:r>
        <w:rPr>
          <w:noProof/>
        </w:rPr>
        <w:fldChar w:fldCharType="separate"/>
      </w:r>
      <w:r w:rsidR="00C239DD">
        <w:rPr>
          <w:noProof/>
        </w:rPr>
        <w:t>83</w:t>
      </w:r>
      <w:r>
        <w:rPr>
          <w:noProof/>
        </w:rPr>
        <w:fldChar w:fldCharType="end"/>
      </w:r>
    </w:p>
    <w:p w14:paraId="417860D6"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2.5.8.</w:t>
      </w:r>
      <w:r>
        <w:rPr>
          <w:rFonts w:asciiTheme="minorHAnsi" w:eastAsiaTheme="minorEastAsia" w:hAnsiTheme="minorHAnsi" w:cstheme="minorBidi"/>
          <w:noProof/>
          <w:szCs w:val="22"/>
        </w:rPr>
        <w:tab/>
      </w:r>
      <w:r>
        <w:rPr>
          <w:noProof/>
        </w:rPr>
        <w:t>Sales Forecast</w:t>
      </w:r>
      <w:r>
        <w:rPr>
          <w:noProof/>
        </w:rPr>
        <w:tab/>
      </w:r>
      <w:r>
        <w:rPr>
          <w:noProof/>
        </w:rPr>
        <w:fldChar w:fldCharType="begin"/>
      </w:r>
      <w:r>
        <w:rPr>
          <w:noProof/>
        </w:rPr>
        <w:instrText xml:space="preserve"> PAGEREF _Toc470170972 \h </w:instrText>
      </w:r>
      <w:r>
        <w:rPr>
          <w:noProof/>
        </w:rPr>
      </w:r>
      <w:r>
        <w:rPr>
          <w:noProof/>
        </w:rPr>
        <w:fldChar w:fldCharType="separate"/>
      </w:r>
      <w:r w:rsidR="00C239DD">
        <w:rPr>
          <w:noProof/>
        </w:rPr>
        <w:t>83</w:t>
      </w:r>
      <w:r>
        <w:rPr>
          <w:noProof/>
        </w:rPr>
        <w:fldChar w:fldCharType="end"/>
      </w:r>
    </w:p>
    <w:p w14:paraId="4227C6C9" w14:textId="77777777" w:rsidR="00170722" w:rsidRDefault="00170722">
      <w:pPr>
        <w:pStyle w:val="TOC3"/>
        <w:tabs>
          <w:tab w:val="left" w:pos="1440"/>
          <w:tab w:val="right" w:leader="dot" w:pos="9080"/>
        </w:tabs>
        <w:rPr>
          <w:rFonts w:asciiTheme="minorHAnsi" w:eastAsiaTheme="minorEastAsia" w:hAnsiTheme="minorHAnsi" w:cstheme="minorBidi"/>
          <w:noProof/>
          <w:szCs w:val="22"/>
        </w:rPr>
      </w:pPr>
      <w:r>
        <w:rPr>
          <w:noProof/>
        </w:rPr>
        <w:t>2.5.9.</w:t>
      </w:r>
      <w:r>
        <w:rPr>
          <w:rFonts w:asciiTheme="minorHAnsi" w:eastAsiaTheme="minorEastAsia" w:hAnsiTheme="minorHAnsi" w:cstheme="minorBidi"/>
          <w:noProof/>
          <w:szCs w:val="22"/>
        </w:rPr>
        <w:tab/>
      </w:r>
      <w:r>
        <w:rPr>
          <w:noProof/>
        </w:rPr>
        <w:t>Sensitivity Analysis</w:t>
      </w:r>
      <w:r>
        <w:rPr>
          <w:noProof/>
        </w:rPr>
        <w:tab/>
      </w:r>
      <w:r>
        <w:rPr>
          <w:noProof/>
        </w:rPr>
        <w:fldChar w:fldCharType="begin"/>
      </w:r>
      <w:r>
        <w:rPr>
          <w:noProof/>
        </w:rPr>
        <w:instrText xml:space="preserve"> PAGEREF _Toc470170973 \h </w:instrText>
      </w:r>
      <w:r>
        <w:rPr>
          <w:noProof/>
        </w:rPr>
      </w:r>
      <w:r>
        <w:rPr>
          <w:noProof/>
        </w:rPr>
        <w:fldChar w:fldCharType="separate"/>
      </w:r>
      <w:r w:rsidR="00C239DD">
        <w:rPr>
          <w:noProof/>
        </w:rPr>
        <w:t>85</w:t>
      </w:r>
      <w:r>
        <w:rPr>
          <w:noProof/>
        </w:rPr>
        <w:fldChar w:fldCharType="end"/>
      </w:r>
    </w:p>
    <w:p w14:paraId="0B01ED15" w14:textId="77777777" w:rsidR="00170722" w:rsidRDefault="00170722">
      <w:pPr>
        <w:pStyle w:val="TOC1"/>
        <w:tabs>
          <w:tab w:val="left" w:pos="480"/>
        </w:tabs>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Accounting for Codes and Standards</w:t>
      </w:r>
      <w:r>
        <w:rPr>
          <w:noProof/>
        </w:rPr>
        <w:tab/>
      </w:r>
      <w:r>
        <w:rPr>
          <w:noProof/>
        </w:rPr>
        <w:fldChar w:fldCharType="begin"/>
      </w:r>
      <w:r>
        <w:rPr>
          <w:noProof/>
        </w:rPr>
        <w:instrText xml:space="preserve"> PAGEREF _Toc470170974 \h </w:instrText>
      </w:r>
      <w:r>
        <w:rPr>
          <w:noProof/>
        </w:rPr>
      </w:r>
      <w:r>
        <w:rPr>
          <w:noProof/>
        </w:rPr>
        <w:fldChar w:fldCharType="separate"/>
      </w:r>
      <w:r w:rsidR="00C239DD">
        <w:rPr>
          <w:noProof/>
        </w:rPr>
        <w:t>85</w:t>
      </w:r>
      <w:r>
        <w:rPr>
          <w:noProof/>
        </w:rPr>
        <w:fldChar w:fldCharType="end"/>
      </w:r>
    </w:p>
    <w:p w14:paraId="63F0ECDC" w14:textId="77777777" w:rsidR="00170722" w:rsidRDefault="00170722">
      <w:pPr>
        <w:pStyle w:val="TOC1"/>
        <w:tabs>
          <w:tab w:val="left" w:pos="480"/>
        </w:tabs>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Results</w:t>
      </w:r>
      <w:r>
        <w:rPr>
          <w:noProof/>
        </w:rPr>
        <w:tab/>
      </w:r>
      <w:r>
        <w:rPr>
          <w:noProof/>
        </w:rPr>
        <w:fldChar w:fldCharType="begin"/>
      </w:r>
      <w:r>
        <w:rPr>
          <w:noProof/>
        </w:rPr>
        <w:instrText xml:space="preserve"> PAGEREF _Toc470170975 \h </w:instrText>
      </w:r>
      <w:r>
        <w:rPr>
          <w:noProof/>
        </w:rPr>
      </w:r>
      <w:r>
        <w:rPr>
          <w:noProof/>
        </w:rPr>
        <w:fldChar w:fldCharType="separate"/>
      </w:r>
      <w:r w:rsidR="00C239DD">
        <w:rPr>
          <w:noProof/>
        </w:rPr>
        <w:t>85</w:t>
      </w:r>
      <w:r>
        <w:rPr>
          <w:noProof/>
        </w:rPr>
        <w:fldChar w:fldCharType="end"/>
      </w:r>
    </w:p>
    <w:p w14:paraId="2CBB9089" w14:textId="77777777" w:rsidR="00170722" w:rsidRDefault="00170722">
      <w:pPr>
        <w:pStyle w:val="TOC2"/>
        <w:rPr>
          <w:rFonts w:asciiTheme="minorHAnsi" w:eastAsiaTheme="minorEastAsia" w:hAnsiTheme="minorHAnsi" w:cstheme="minorBidi"/>
          <w:noProof/>
          <w:szCs w:val="22"/>
        </w:rPr>
      </w:pPr>
      <w:r>
        <w:rPr>
          <w:noProof/>
        </w:rPr>
        <w:t>4.1.</w:t>
      </w:r>
      <w:r>
        <w:rPr>
          <w:rFonts w:asciiTheme="minorHAnsi" w:eastAsiaTheme="minorEastAsia" w:hAnsiTheme="minorHAnsi" w:cstheme="minorBidi"/>
          <w:noProof/>
          <w:szCs w:val="22"/>
        </w:rPr>
        <w:tab/>
      </w:r>
      <w:r>
        <w:rPr>
          <w:noProof/>
        </w:rPr>
        <w:t>Sensitivity Analysis</w:t>
      </w:r>
      <w:r>
        <w:rPr>
          <w:noProof/>
        </w:rPr>
        <w:tab/>
      </w:r>
      <w:r>
        <w:rPr>
          <w:noProof/>
        </w:rPr>
        <w:fldChar w:fldCharType="begin"/>
      </w:r>
      <w:r>
        <w:rPr>
          <w:noProof/>
        </w:rPr>
        <w:instrText xml:space="preserve"> PAGEREF _Toc470170976 \h </w:instrText>
      </w:r>
      <w:r>
        <w:rPr>
          <w:noProof/>
        </w:rPr>
      </w:r>
      <w:r>
        <w:rPr>
          <w:noProof/>
        </w:rPr>
        <w:fldChar w:fldCharType="separate"/>
      </w:r>
      <w:r w:rsidR="00C239DD">
        <w:rPr>
          <w:noProof/>
        </w:rPr>
        <w:t>85</w:t>
      </w:r>
      <w:r>
        <w:rPr>
          <w:noProof/>
        </w:rPr>
        <w:fldChar w:fldCharType="end"/>
      </w:r>
    </w:p>
    <w:p w14:paraId="32A49EBA" w14:textId="77777777" w:rsidR="00170722" w:rsidRDefault="00170722">
      <w:pPr>
        <w:pStyle w:val="TOC2"/>
        <w:rPr>
          <w:rFonts w:asciiTheme="minorHAnsi" w:eastAsiaTheme="minorEastAsia" w:hAnsiTheme="minorHAnsi" w:cstheme="minorBidi"/>
          <w:noProof/>
          <w:szCs w:val="22"/>
        </w:rPr>
      </w:pPr>
      <w:r>
        <w:rPr>
          <w:noProof/>
        </w:rPr>
        <w:t>4.2.</w:t>
      </w:r>
      <w:r>
        <w:rPr>
          <w:rFonts w:asciiTheme="minorHAnsi" w:eastAsiaTheme="minorEastAsia" w:hAnsiTheme="minorHAnsi" w:cstheme="minorBidi"/>
          <w:noProof/>
          <w:szCs w:val="22"/>
        </w:rPr>
        <w:tab/>
      </w:r>
      <w:r>
        <w:rPr>
          <w:noProof/>
        </w:rPr>
        <w:t>Proposed Ex Ante NTGRs</w:t>
      </w:r>
      <w:r>
        <w:rPr>
          <w:noProof/>
        </w:rPr>
        <w:tab/>
      </w:r>
      <w:r>
        <w:rPr>
          <w:noProof/>
        </w:rPr>
        <w:fldChar w:fldCharType="begin"/>
      </w:r>
      <w:r>
        <w:rPr>
          <w:noProof/>
        </w:rPr>
        <w:instrText xml:space="preserve"> PAGEREF _Toc470170977 \h </w:instrText>
      </w:r>
      <w:r>
        <w:rPr>
          <w:noProof/>
        </w:rPr>
      </w:r>
      <w:r>
        <w:rPr>
          <w:noProof/>
        </w:rPr>
        <w:fldChar w:fldCharType="separate"/>
      </w:r>
      <w:r w:rsidR="00C239DD">
        <w:rPr>
          <w:noProof/>
        </w:rPr>
        <w:t>90</w:t>
      </w:r>
      <w:r>
        <w:rPr>
          <w:noProof/>
        </w:rPr>
        <w:fldChar w:fldCharType="end"/>
      </w:r>
    </w:p>
    <w:p w14:paraId="706A1FEE" w14:textId="77777777" w:rsidR="00170722" w:rsidRDefault="00170722">
      <w:pPr>
        <w:pStyle w:val="TOC2"/>
        <w:rPr>
          <w:rFonts w:asciiTheme="minorHAnsi" w:eastAsiaTheme="minorEastAsia" w:hAnsiTheme="minorHAnsi" w:cstheme="minorBidi"/>
          <w:noProof/>
          <w:szCs w:val="22"/>
        </w:rPr>
      </w:pPr>
      <w:r>
        <w:rPr>
          <w:noProof/>
        </w:rPr>
        <w:t>4.3.</w:t>
      </w:r>
      <w:r>
        <w:rPr>
          <w:rFonts w:asciiTheme="minorHAnsi" w:eastAsiaTheme="minorEastAsia" w:hAnsiTheme="minorHAnsi" w:cstheme="minorBidi"/>
          <w:noProof/>
          <w:szCs w:val="22"/>
        </w:rPr>
        <w:tab/>
      </w:r>
      <w:r>
        <w:rPr>
          <w:noProof/>
        </w:rPr>
        <w:t>Inputs to E3 Calculator</w:t>
      </w:r>
      <w:r>
        <w:rPr>
          <w:noProof/>
        </w:rPr>
        <w:tab/>
      </w:r>
      <w:r>
        <w:rPr>
          <w:noProof/>
        </w:rPr>
        <w:fldChar w:fldCharType="begin"/>
      </w:r>
      <w:r>
        <w:rPr>
          <w:noProof/>
        </w:rPr>
        <w:instrText xml:space="preserve"> PAGEREF _Toc470170978 \h </w:instrText>
      </w:r>
      <w:r>
        <w:rPr>
          <w:noProof/>
        </w:rPr>
      </w:r>
      <w:r>
        <w:rPr>
          <w:noProof/>
        </w:rPr>
        <w:fldChar w:fldCharType="separate"/>
      </w:r>
      <w:r w:rsidR="00C239DD">
        <w:rPr>
          <w:noProof/>
        </w:rPr>
        <w:t>90</w:t>
      </w:r>
      <w:r>
        <w:rPr>
          <w:noProof/>
        </w:rPr>
        <w:fldChar w:fldCharType="end"/>
      </w:r>
    </w:p>
    <w:p w14:paraId="3257EFEA" w14:textId="77777777" w:rsidR="00170722" w:rsidRDefault="00170722">
      <w:pPr>
        <w:pStyle w:val="TOC1"/>
        <w:tabs>
          <w:tab w:val="left" w:pos="480"/>
        </w:tabs>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Updating Parameters</w:t>
      </w:r>
      <w:r>
        <w:rPr>
          <w:noProof/>
        </w:rPr>
        <w:tab/>
      </w:r>
      <w:r>
        <w:rPr>
          <w:noProof/>
        </w:rPr>
        <w:fldChar w:fldCharType="begin"/>
      </w:r>
      <w:r>
        <w:rPr>
          <w:noProof/>
        </w:rPr>
        <w:instrText xml:space="preserve"> PAGEREF _Toc470170979 \h </w:instrText>
      </w:r>
      <w:r>
        <w:rPr>
          <w:noProof/>
        </w:rPr>
      </w:r>
      <w:r>
        <w:rPr>
          <w:noProof/>
        </w:rPr>
        <w:fldChar w:fldCharType="separate"/>
      </w:r>
      <w:r w:rsidR="00C239DD">
        <w:rPr>
          <w:noProof/>
        </w:rPr>
        <w:t>91</w:t>
      </w:r>
      <w:r>
        <w:rPr>
          <w:noProof/>
        </w:rPr>
        <w:fldChar w:fldCharType="end"/>
      </w:r>
    </w:p>
    <w:p w14:paraId="729BA09F" w14:textId="77777777" w:rsidR="00170722" w:rsidRDefault="00170722">
      <w:pPr>
        <w:pStyle w:val="TOC1"/>
        <w:rPr>
          <w:rFonts w:asciiTheme="minorHAnsi" w:eastAsiaTheme="minorEastAsia" w:hAnsiTheme="minorHAnsi" w:cstheme="minorBidi"/>
          <w:noProof/>
          <w:szCs w:val="22"/>
        </w:rPr>
      </w:pPr>
      <w:r>
        <w:rPr>
          <w:noProof/>
        </w:rPr>
        <w:t>References</w:t>
      </w:r>
      <w:r>
        <w:rPr>
          <w:noProof/>
        </w:rPr>
        <w:tab/>
      </w:r>
      <w:r>
        <w:rPr>
          <w:noProof/>
        </w:rPr>
        <w:fldChar w:fldCharType="begin"/>
      </w:r>
      <w:r>
        <w:rPr>
          <w:noProof/>
        </w:rPr>
        <w:instrText xml:space="preserve"> PAGEREF _Toc470170980 \h </w:instrText>
      </w:r>
      <w:r>
        <w:rPr>
          <w:noProof/>
        </w:rPr>
      </w:r>
      <w:r>
        <w:rPr>
          <w:noProof/>
        </w:rPr>
        <w:fldChar w:fldCharType="separate"/>
      </w:r>
      <w:r w:rsidR="00C239DD">
        <w:rPr>
          <w:noProof/>
        </w:rPr>
        <w:t>93</w:t>
      </w:r>
      <w:r>
        <w:rPr>
          <w:noProof/>
        </w:rPr>
        <w:fldChar w:fldCharType="end"/>
      </w:r>
    </w:p>
    <w:p w14:paraId="7FBC5E33" w14:textId="77777777" w:rsidR="009F0DDC" w:rsidRDefault="0068209B" w:rsidP="001A1902">
      <w:pPr>
        <w:pStyle w:val="TOC1"/>
        <w:tabs>
          <w:tab w:val="clear" w:pos="9350"/>
          <w:tab w:val="right" w:leader="dot" w:pos="9090"/>
        </w:tabs>
        <w:sectPr w:rsidR="009F0DDC" w:rsidSect="009F0DDC">
          <w:headerReference w:type="even" r:id="rId24"/>
          <w:headerReference w:type="default" r:id="rId25"/>
          <w:footerReference w:type="default" r:id="rId26"/>
          <w:headerReference w:type="first" r:id="rId27"/>
          <w:endnotePr>
            <w:numFmt w:val="decimal"/>
          </w:endnotePr>
          <w:pgSz w:w="12240" w:h="15840"/>
          <w:pgMar w:top="1440" w:right="1710" w:bottom="1440" w:left="1440" w:header="720" w:footer="720" w:gutter="0"/>
          <w:pgNumType w:fmt="lowerRoman" w:chapStyle="1"/>
          <w:cols w:space="720"/>
          <w:docGrid w:linePitch="360"/>
        </w:sectPr>
      </w:pPr>
      <w:r>
        <w:rPr>
          <w:rFonts w:cs="Arial"/>
          <w:sz w:val="20"/>
          <w:szCs w:val="20"/>
        </w:rPr>
        <w:fldChar w:fldCharType="end"/>
      </w:r>
    </w:p>
    <w:p w14:paraId="7876D152" w14:textId="77777777" w:rsidR="00273D08" w:rsidRDefault="00273D08" w:rsidP="009F0DDC">
      <w:pPr>
        <w:pStyle w:val="Heading1-NoSectionNo"/>
        <w:ind w:left="0" w:firstLine="0"/>
        <w:sectPr w:rsidR="00273D08" w:rsidSect="009572CE">
          <w:headerReference w:type="even" r:id="rId28"/>
          <w:headerReference w:type="default" r:id="rId29"/>
          <w:footerReference w:type="default" r:id="rId30"/>
          <w:headerReference w:type="first" r:id="rId31"/>
          <w:endnotePr>
            <w:numFmt w:val="decimal"/>
          </w:endnotePr>
          <w:type w:val="continuous"/>
          <w:pgSz w:w="12240" w:h="15840"/>
          <w:pgMar w:top="1440" w:right="1710" w:bottom="1440" w:left="1440" w:header="720" w:footer="720" w:gutter="0"/>
          <w:pgNumType w:start="1"/>
          <w:cols w:space="720"/>
          <w:docGrid w:linePitch="360"/>
        </w:sectPr>
      </w:pPr>
      <w:bookmarkStart w:id="22" w:name="_Toc172205732"/>
      <w:bookmarkStart w:id="23" w:name="_Toc304800201"/>
      <w:bookmarkStart w:id="24" w:name="_Toc324318337"/>
      <w:bookmarkStart w:id="25" w:name="_Toc324340481"/>
      <w:bookmarkStart w:id="26" w:name="_Toc385592982"/>
    </w:p>
    <w:p w14:paraId="01492E4E" w14:textId="77777777" w:rsidR="004E1148" w:rsidRDefault="004E1148" w:rsidP="004E1148">
      <w:pPr>
        <w:pStyle w:val="Heading1-CalTF"/>
      </w:pPr>
      <w:bookmarkStart w:id="27" w:name="_Toc470170921"/>
      <w:r w:rsidRPr="00271E01">
        <w:lastRenderedPageBreak/>
        <w:t xml:space="preserve">General Measure </w:t>
      </w:r>
      <w:r>
        <w:t>and</w:t>
      </w:r>
      <w:r w:rsidRPr="00271E01">
        <w:t xml:space="preserve"> Baseline Data</w:t>
      </w:r>
      <w:bookmarkEnd w:id="27"/>
    </w:p>
    <w:p w14:paraId="6F820F05" w14:textId="77777777" w:rsidR="009341FB" w:rsidRPr="009341FB" w:rsidRDefault="009341FB" w:rsidP="00607339">
      <w:pPr>
        <w:pStyle w:val="Heading2-CalTF2"/>
      </w:pPr>
      <w:bookmarkStart w:id="28" w:name="_Toc385592983"/>
      <w:bookmarkStart w:id="29" w:name="_Toc470170922"/>
      <w:bookmarkEnd w:id="22"/>
      <w:bookmarkEnd w:id="23"/>
      <w:bookmarkEnd w:id="24"/>
      <w:bookmarkEnd w:id="25"/>
      <w:bookmarkEnd w:id="26"/>
      <w:r w:rsidRPr="009341FB">
        <w:t>Product Measures</w:t>
      </w:r>
      <w:bookmarkEnd w:id="28"/>
      <w:bookmarkEnd w:id="29"/>
    </w:p>
    <w:p w14:paraId="6B8724DB" w14:textId="77777777" w:rsidR="007112FD" w:rsidRDefault="007112FD" w:rsidP="00C55BED">
      <w:pPr>
        <w:spacing w:after="60"/>
        <w:rPr>
          <w:rFonts w:cs="Arial"/>
          <w:b/>
          <w:sz w:val="20"/>
          <w:szCs w:val="20"/>
        </w:rPr>
      </w:pPr>
      <w:r w:rsidRPr="007112FD">
        <w:rPr>
          <w:rFonts w:cs="Arial"/>
          <w:b/>
          <w:sz w:val="20"/>
          <w:szCs w:val="20"/>
        </w:rPr>
        <w:t>General Description</w:t>
      </w:r>
    </w:p>
    <w:p w14:paraId="3A9DDC78" w14:textId="7FF70368" w:rsidR="009B46F7" w:rsidRPr="007A5DF5" w:rsidRDefault="00DC5E9B" w:rsidP="007A5DF5">
      <w:pPr>
        <w:rPr>
          <w:rFonts w:cs="Arial"/>
          <w:sz w:val="20"/>
          <w:szCs w:val="20"/>
        </w:rPr>
      </w:pPr>
      <w:r>
        <w:rPr>
          <w:rFonts w:cs="Arial"/>
          <w:iCs/>
          <w:sz w:val="20"/>
          <w:szCs w:val="20"/>
        </w:rPr>
        <w:t>The Retail Products</w:t>
      </w:r>
      <w:r w:rsidR="004F5F89">
        <w:rPr>
          <w:rFonts w:cs="Arial"/>
          <w:iCs/>
          <w:sz w:val="20"/>
          <w:szCs w:val="20"/>
        </w:rPr>
        <w:t xml:space="preserve"> Platform</w:t>
      </w:r>
      <w:r w:rsidR="009B46F7" w:rsidRPr="009B46F7">
        <w:rPr>
          <w:rFonts w:cs="Arial"/>
          <w:iCs/>
          <w:sz w:val="20"/>
          <w:szCs w:val="20"/>
        </w:rPr>
        <w:t xml:space="preserve"> (RPP) </w:t>
      </w:r>
      <w:r w:rsidR="0069555A">
        <w:rPr>
          <w:rFonts w:cs="Arial"/>
          <w:iCs/>
          <w:sz w:val="20"/>
          <w:szCs w:val="20"/>
        </w:rPr>
        <w:t>Program responds to the</w:t>
      </w:r>
      <w:r w:rsidR="009B46F7" w:rsidRPr="009B46F7">
        <w:rPr>
          <w:rFonts w:cs="Arial"/>
          <w:iCs/>
          <w:sz w:val="20"/>
          <w:szCs w:val="20"/>
        </w:rPr>
        <w:t xml:space="preserve"> call from the Long-Term Energy Efficiency Strategic Plan adopted by the California Public Utilities Commission </w:t>
      </w:r>
      <w:r w:rsidR="003A531F">
        <w:rPr>
          <w:rFonts w:cs="Arial"/>
          <w:iCs/>
          <w:sz w:val="20"/>
          <w:szCs w:val="20"/>
        </w:rPr>
        <w:t xml:space="preserve">(CPUC) </w:t>
      </w:r>
      <w:r w:rsidR="009B46F7" w:rsidRPr="009B46F7">
        <w:rPr>
          <w:rFonts w:cs="Arial"/>
          <w:iCs/>
          <w:sz w:val="20"/>
          <w:szCs w:val="20"/>
        </w:rPr>
        <w:t>on Sep</w:t>
      </w:r>
      <w:r w:rsidR="0069555A">
        <w:rPr>
          <w:rFonts w:cs="Arial"/>
          <w:iCs/>
          <w:sz w:val="20"/>
          <w:szCs w:val="20"/>
        </w:rPr>
        <w:t>tember 18, 2008</w:t>
      </w:r>
      <w:r w:rsidR="009B46F7" w:rsidRPr="009B46F7">
        <w:rPr>
          <w:rFonts w:cs="Arial"/>
          <w:iCs/>
          <w:sz w:val="20"/>
          <w:szCs w:val="20"/>
        </w:rPr>
        <w:t xml:space="preserve"> to develop comprehensive, innovative initiatives to reverse the growth of plug load energy consumption through technological and behavioral solutions</w:t>
      </w:r>
      <w:r w:rsidR="00DD72BF">
        <w:rPr>
          <w:rStyle w:val="FootnoteReference"/>
          <w:rFonts w:cs="Arial"/>
          <w:iCs/>
          <w:sz w:val="20"/>
          <w:szCs w:val="20"/>
        </w:rPr>
        <w:footnoteReference w:id="3"/>
      </w:r>
      <w:sdt>
        <w:sdtPr>
          <w:rPr>
            <w:rFonts w:cs="Arial"/>
            <w:iCs/>
            <w:sz w:val="20"/>
            <w:szCs w:val="20"/>
            <w:vertAlign w:val="superscript"/>
          </w:rPr>
          <w:id w:val="139778167"/>
          <w:citation/>
        </w:sdtPr>
        <w:sdtEndPr/>
        <w:sdtContent>
          <w:r w:rsidR="0068209B">
            <w:rPr>
              <w:rFonts w:cs="Arial"/>
              <w:iCs/>
              <w:sz w:val="20"/>
              <w:szCs w:val="20"/>
            </w:rPr>
            <w:fldChar w:fldCharType="begin"/>
          </w:r>
          <w:r w:rsidR="00FD7EEF">
            <w:rPr>
              <w:rFonts w:cs="Arial"/>
              <w:iCs/>
              <w:sz w:val="20"/>
              <w:szCs w:val="20"/>
            </w:rPr>
            <w:instrText xml:space="preserve"> CITATION Cal11 \l 1033 </w:instrText>
          </w:r>
          <w:r w:rsidR="0068209B">
            <w:rPr>
              <w:rFonts w:cs="Arial"/>
              <w:iCs/>
              <w:sz w:val="20"/>
              <w:szCs w:val="20"/>
            </w:rPr>
            <w:fldChar w:fldCharType="separate"/>
          </w:r>
          <w:r w:rsidR="00475221">
            <w:rPr>
              <w:rFonts w:cs="Arial"/>
              <w:iCs/>
              <w:noProof/>
              <w:sz w:val="20"/>
              <w:szCs w:val="20"/>
            </w:rPr>
            <w:t xml:space="preserve"> </w:t>
          </w:r>
          <w:r w:rsidR="00475221" w:rsidRPr="00475221">
            <w:rPr>
              <w:rFonts w:cs="Arial"/>
              <w:noProof/>
              <w:sz w:val="20"/>
              <w:szCs w:val="20"/>
            </w:rPr>
            <w:t>(California Public Utilities Commission, 2011)</w:t>
          </w:r>
          <w:r w:rsidR="0068209B">
            <w:rPr>
              <w:rFonts w:cs="Arial"/>
              <w:iCs/>
              <w:sz w:val="20"/>
              <w:szCs w:val="20"/>
            </w:rPr>
            <w:fldChar w:fldCharType="end"/>
          </w:r>
        </w:sdtContent>
      </w:sdt>
      <w:r w:rsidR="009B46F7" w:rsidRPr="009B46F7">
        <w:rPr>
          <w:rFonts w:cs="Arial"/>
          <w:iCs/>
          <w:sz w:val="20"/>
          <w:szCs w:val="20"/>
        </w:rPr>
        <w:t>. Rather than consistin</w:t>
      </w:r>
      <w:r w:rsidR="0069555A">
        <w:rPr>
          <w:rFonts w:cs="Arial"/>
          <w:iCs/>
          <w:sz w:val="20"/>
          <w:szCs w:val="20"/>
        </w:rPr>
        <w:t>g of a single measure, the RPP P</w:t>
      </w:r>
      <w:r w:rsidR="009B46F7" w:rsidRPr="009B46F7">
        <w:rPr>
          <w:rFonts w:cs="Arial"/>
          <w:iCs/>
          <w:sz w:val="20"/>
          <w:szCs w:val="20"/>
        </w:rPr>
        <w:t xml:space="preserve">rogram </w:t>
      </w:r>
      <w:r w:rsidR="0069555A">
        <w:rPr>
          <w:rFonts w:cs="Arial"/>
          <w:iCs/>
          <w:sz w:val="20"/>
          <w:szCs w:val="20"/>
        </w:rPr>
        <w:t xml:space="preserve">is </w:t>
      </w:r>
      <w:r w:rsidR="009B46F7" w:rsidRPr="009B46F7">
        <w:rPr>
          <w:rFonts w:cs="Arial"/>
          <w:iCs/>
          <w:sz w:val="20"/>
          <w:szCs w:val="20"/>
        </w:rPr>
        <w:t>design</w:t>
      </w:r>
      <w:r w:rsidR="0069555A">
        <w:rPr>
          <w:rFonts w:cs="Arial"/>
          <w:iCs/>
          <w:sz w:val="20"/>
          <w:szCs w:val="20"/>
        </w:rPr>
        <w:t xml:space="preserve">ed </w:t>
      </w:r>
      <w:r w:rsidR="009B46F7" w:rsidRPr="009B46F7">
        <w:rPr>
          <w:rFonts w:cs="Arial"/>
          <w:iCs/>
          <w:sz w:val="20"/>
          <w:szCs w:val="20"/>
        </w:rPr>
        <w:t>m</w:t>
      </w:r>
      <w:r w:rsidR="0069555A">
        <w:rPr>
          <w:rFonts w:cs="Arial"/>
          <w:iCs/>
          <w:sz w:val="20"/>
          <w:szCs w:val="20"/>
        </w:rPr>
        <w:t>otivate</w:t>
      </w:r>
      <w:r w:rsidR="009B46F7" w:rsidRPr="009B46F7">
        <w:rPr>
          <w:rFonts w:cs="Arial"/>
          <w:iCs/>
          <w:sz w:val="20"/>
          <w:szCs w:val="20"/>
        </w:rPr>
        <w:t xml:space="preserve"> retailers to change their business practices with the ultimate goal of reducing the growth of </w:t>
      </w:r>
      <w:r w:rsidR="0069555A">
        <w:rPr>
          <w:rFonts w:cs="Arial"/>
          <w:iCs/>
          <w:sz w:val="20"/>
          <w:szCs w:val="20"/>
        </w:rPr>
        <w:t>plug load electricity use</w:t>
      </w:r>
      <w:r w:rsidR="009B46F7" w:rsidRPr="009B46F7">
        <w:rPr>
          <w:rFonts w:cs="Arial"/>
          <w:iCs/>
          <w:sz w:val="20"/>
          <w:szCs w:val="20"/>
        </w:rPr>
        <w:t>. Unlike typical measures in PG&amp;E’s energy efficiency measure portf</w:t>
      </w:r>
      <w:r w:rsidR="0069555A">
        <w:rPr>
          <w:rFonts w:cs="Arial"/>
          <w:iCs/>
          <w:sz w:val="20"/>
          <w:szCs w:val="20"/>
        </w:rPr>
        <w:t xml:space="preserve">olio that are characterized as </w:t>
      </w:r>
      <w:r w:rsidR="009B46F7" w:rsidRPr="009B46F7">
        <w:rPr>
          <w:rFonts w:cs="Arial"/>
          <w:iCs/>
          <w:sz w:val="20"/>
          <w:szCs w:val="20"/>
        </w:rPr>
        <w:t>resource acq</w:t>
      </w:r>
      <w:r w:rsidR="0069555A">
        <w:rPr>
          <w:rFonts w:cs="Arial"/>
          <w:iCs/>
          <w:sz w:val="20"/>
          <w:szCs w:val="20"/>
        </w:rPr>
        <w:t>uisition (RA)</w:t>
      </w:r>
      <w:r w:rsidR="009B46F7" w:rsidRPr="009B46F7">
        <w:rPr>
          <w:rFonts w:cs="Arial"/>
          <w:iCs/>
          <w:sz w:val="20"/>
          <w:szCs w:val="20"/>
        </w:rPr>
        <w:t xml:space="preserve"> programs, the RPP</w:t>
      </w:r>
      <w:r w:rsidR="0069555A">
        <w:rPr>
          <w:rFonts w:cs="Arial"/>
          <w:iCs/>
          <w:sz w:val="20"/>
          <w:szCs w:val="20"/>
        </w:rPr>
        <w:t xml:space="preserve"> </w:t>
      </w:r>
      <w:r w:rsidR="003A531F">
        <w:rPr>
          <w:rFonts w:cs="Arial"/>
          <w:iCs/>
          <w:sz w:val="20"/>
          <w:szCs w:val="20"/>
        </w:rPr>
        <w:t xml:space="preserve">Program </w:t>
      </w:r>
      <w:r w:rsidR="0069555A">
        <w:rPr>
          <w:rFonts w:cs="Arial"/>
          <w:iCs/>
          <w:sz w:val="20"/>
          <w:szCs w:val="20"/>
        </w:rPr>
        <w:t>is characterized as a market transformation (MT)</w:t>
      </w:r>
      <w:r w:rsidR="009B46F7" w:rsidRPr="009B46F7">
        <w:rPr>
          <w:rFonts w:cs="Arial"/>
          <w:iCs/>
          <w:sz w:val="20"/>
          <w:szCs w:val="20"/>
        </w:rPr>
        <w:t xml:space="preserve"> pro</w:t>
      </w:r>
      <w:r w:rsidR="0069555A">
        <w:rPr>
          <w:rFonts w:cs="Arial"/>
          <w:iCs/>
          <w:sz w:val="20"/>
          <w:szCs w:val="20"/>
        </w:rPr>
        <w:t>gram. The objective of the RPP P</w:t>
      </w:r>
      <w:r w:rsidR="009B46F7" w:rsidRPr="009B46F7">
        <w:rPr>
          <w:rFonts w:cs="Arial"/>
          <w:iCs/>
          <w:sz w:val="20"/>
          <w:szCs w:val="20"/>
        </w:rPr>
        <w:t xml:space="preserve">rogram is to </w:t>
      </w:r>
      <w:r w:rsidR="009B46F7" w:rsidRPr="007A5DF5">
        <w:rPr>
          <w:rFonts w:cs="Arial"/>
          <w:sz w:val="20"/>
          <w:szCs w:val="20"/>
        </w:rPr>
        <w:t>accomplish long-term sustainable changes in the retail market to motivate consumers to adopt more efficient plug load and appl</w:t>
      </w:r>
      <w:r w:rsidR="0069555A" w:rsidRPr="007A5DF5">
        <w:rPr>
          <w:rFonts w:cs="Arial"/>
          <w:sz w:val="20"/>
          <w:szCs w:val="20"/>
        </w:rPr>
        <w:t>iance</w:t>
      </w:r>
      <w:r w:rsidR="009B46F7" w:rsidRPr="007A5DF5">
        <w:rPr>
          <w:rFonts w:cs="Arial"/>
          <w:sz w:val="20"/>
          <w:szCs w:val="20"/>
        </w:rPr>
        <w:t xml:space="preserve"> products and to </w:t>
      </w:r>
      <w:r w:rsidR="003A531F">
        <w:rPr>
          <w:rFonts w:cs="Arial"/>
          <w:sz w:val="20"/>
          <w:szCs w:val="20"/>
        </w:rPr>
        <w:t>influence</w:t>
      </w:r>
      <w:r w:rsidR="003A531F" w:rsidRPr="007A5DF5">
        <w:rPr>
          <w:rFonts w:cs="Arial"/>
          <w:sz w:val="20"/>
          <w:szCs w:val="20"/>
        </w:rPr>
        <w:t xml:space="preserve"> </w:t>
      </w:r>
      <w:r w:rsidR="009B46F7" w:rsidRPr="007A5DF5">
        <w:rPr>
          <w:rFonts w:cs="Arial"/>
          <w:sz w:val="20"/>
          <w:szCs w:val="20"/>
        </w:rPr>
        <w:t xml:space="preserve">the supply chain to provide more efficient models over time. </w:t>
      </w:r>
    </w:p>
    <w:p w14:paraId="551FCB9F" w14:textId="77777777" w:rsidR="007A5DF5" w:rsidRPr="007A5DF5" w:rsidRDefault="007A5DF5" w:rsidP="007A5DF5">
      <w:pPr>
        <w:rPr>
          <w:rFonts w:cs="Arial"/>
          <w:sz w:val="20"/>
          <w:szCs w:val="20"/>
        </w:rPr>
      </w:pPr>
    </w:p>
    <w:p w14:paraId="3FD37F68" w14:textId="77777777" w:rsidR="00DD72BF" w:rsidRDefault="00F06CE5" w:rsidP="00872913">
      <w:pPr>
        <w:rPr>
          <w:rFonts w:cs="Arial"/>
          <w:sz w:val="20"/>
          <w:szCs w:val="20"/>
        </w:rPr>
      </w:pPr>
      <w:r>
        <w:rPr>
          <w:rFonts w:cs="Arial"/>
          <w:sz w:val="20"/>
          <w:szCs w:val="20"/>
        </w:rPr>
        <w:t xml:space="preserve">The program will incent </w:t>
      </w:r>
      <w:r w:rsidR="00DD72BF">
        <w:rPr>
          <w:rFonts w:cs="Arial"/>
          <w:sz w:val="20"/>
          <w:szCs w:val="20"/>
        </w:rPr>
        <w:t xml:space="preserve">retailers for selling specific </w:t>
      </w:r>
      <w:r w:rsidR="00F85DA5">
        <w:rPr>
          <w:rFonts w:cs="Arial"/>
          <w:sz w:val="20"/>
          <w:szCs w:val="20"/>
        </w:rPr>
        <w:t xml:space="preserve">home appliance and consumer electronics </w:t>
      </w:r>
      <w:r w:rsidR="00DD72BF">
        <w:rPr>
          <w:rFonts w:cs="Arial"/>
          <w:sz w:val="20"/>
          <w:szCs w:val="20"/>
        </w:rPr>
        <w:t>models in targeted product categories</w:t>
      </w:r>
      <w:r>
        <w:rPr>
          <w:rFonts w:cs="Arial"/>
          <w:sz w:val="20"/>
          <w:szCs w:val="20"/>
        </w:rPr>
        <w:t xml:space="preserve"> that meet </w:t>
      </w:r>
      <w:r w:rsidR="00DD72BF">
        <w:rPr>
          <w:rFonts w:cs="Arial"/>
          <w:sz w:val="20"/>
          <w:szCs w:val="20"/>
        </w:rPr>
        <w:t xml:space="preserve">and/or exceed </w:t>
      </w:r>
      <w:r w:rsidR="003065A3">
        <w:rPr>
          <w:rFonts w:cs="Arial"/>
          <w:sz w:val="20"/>
          <w:szCs w:val="20"/>
        </w:rPr>
        <w:t>ENERGY STAR</w:t>
      </w:r>
      <w:r w:rsidR="00DD72BF">
        <w:rPr>
          <w:rFonts w:cs="Arial"/>
          <w:sz w:val="20"/>
          <w:szCs w:val="20"/>
        </w:rPr>
        <w:t xml:space="preserve"> </w:t>
      </w:r>
      <w:r>
        <w:rPr>
          <w:rFonts w:cs="Arial"/>
          <w:sz w:val="20"/>
          <w:szCs w:val="20"/>
        </w:rPr>
        <w:t xml:space="preserve">minimum efficiency requirements. </w:t>
      </w:r>
      <w:r w:rsidR="0069555A">
        <w:rPr>
          <w:rFonts w:cs="Arial"/>
          <w:sz w:val="20"/>
          <w:szCs w:val="20"/>
        </w:rPr>
        <w:t>The RPP P</w:t>
      </w:r>
      <w:r w:rsidR="00DD72BF">
        <w:rPr>
          <w:rFonts w:cs="Arial"/>
          <w:sz w:val="20"/>
          <w:szCs w:val="20"/>
        </w:rPr>
        <w:t xml:space="preserve">rogram is adopting a portfolio approach, which allows retailers and utilities to customize the product offerings on an ongoing basis based on a number of specific </w:t>
      </w:r>
      <w:r w:rsidR="00786DA0">
        <w:rPr>
          <w:rFonts w:cs="Arial"/>
          <w:sz w:val="20"/>
          <w:szCs w:val="20"/>
        </w:rPr>
        <w:t>inputs for each product</w:t>
      </w:r>
      <w:r w:rsidR="00DD72BF">
        <w:rPr>
          <w:rFonts w:cs="Arial"/>
          <w:sz w:val="20"/>
          <w:szCs w:val="20"/>
        </w:rPr>
        <w:t xml:space="preserve"> such as energy savings potential, product cost, </w:t>
      </w:r>
      <w:r w:rsidR="00C30F90">
        <w:rPr>
          <w:rFonts w:cs="Arial"/>
          <w:sz w:val="20"/>
          <w:szCs w:val="20"/>
        </w:rPr>
        <w:t xml:space="preserve">market share, </w:t>
      </w:r>
      <w:r w:rsidR="00DD72BF">
        <w:rPr>
          <w:rFonts w:cs="Arial"/>
          <w:sz w:val="20"/>
          <w:szCs w:val="20"/>
        </w:rPr>
        <w:t>overall p</w:t>
      </w:r>
      <w:r w:rsidR="00C30F90">
        <w:rPr>
          <w:rFonts w:cs="Arial"/>
          <w:sz w:val="20"/>
          <w:szCs w:val="20"/>
        </w:rPr>
        <w:t>roduct sales volumes, etc.</w:t>
      </w:r>
    </w:p>
    <w:p w14:paraId="2FCBA128" w14:textId="77777777" w:rsidR="00DD72BF" w:rsidRDefault="00DD72BF" w:rsidP="00872913">
      <w:pPr>
        <w:rPr>
          <w:rFonts w:cs="Arial"/>
          <w:sz w:val="20"/>
          <w:szCs w:val="20"/>
        </w:rPr>
      </w:pPr>
    </w:p>
    <w:p w14:paraId="31F25658" w14:textId="6A306E76" w:rsidR="00520480" w:rsidRPr="00ED5593" w:rsidRDefault="00C30F90" w:rsidP="00872913">
      <w:pPr>
        <w:rPr>
          <w:rFonts w:cs="Arial"/>
          <w:color w:val="FF0000"/>
          <w:sz w:val="20"/>
          <w:szCs w:val="20"/>
        </w:rPr>
      </w:pPr>
      <w:r>
        <w:rPr>
          <w:rFonts w:cs="Arial"/>
          <w:sz w:val="20"/>
          <w:szCs w:val="20"/>
        </w:rPr>
        <w:t xml:space="preserve">The following measures </w:t>
      </w:r>
      <w:r w:rsidR="004716D0" w:rsidRPr="004716D0">
        <w:rPr>
          <w:rFonts w:cs="Arial"/>
          <w:sz w:val="20"/>
          <w:szCs w:val="20"/>
        </w:rPr>
        <w:t xml:space="preserve">are currently being considered </w:t>
      </w:r>
      <w:r w:rsidR="00F85DA5">
        <w:rPr>
          <w:rFonts w:cs="Arial"/>
          <w:sz w:val="20"/>
          <w:szCs w:val="20"/>
        </w:rPr>
        <w:t>for</w:t>
      </w:r>
      <w:r w:rsidR="004716D0" w:rsidRPr="004716D0">
        <w:rPr>
          <w:rFonts w:cs="Arial"/>
          <w:sz w:val="20"/>
          <w:szCs w:val="20"/>
        </w:rPr>
        <w:t xml:space="preserve"> inclu</w:t>
      </w:r>
      <w:r w:rsidR="00F85DA5">
        <w:rPr>
          <w:rFonts w:cs="Arial"/>
          <w:sz w:val="20"/>
          <w:szCs w:val="20"/>
        </w:rPr>
        <w:t>sion</w:t>
      </w:r>
      <w:r>
        <w:rPr>
          <w:rFonts w:cs="Arial"/>
          <w:sz w:val="20"/>
          <w:szCs w:val="20"/>
        </w:rPr>
        <w:t xml:space="preserve"> in the portfolio</w:t>
      </w:r>
      <w:r w:rsidR="004716D0" w:rsidRPr="004716D0">
        <w:rPr>
          <w:rFonts w:cs="Arial"/>
          <w:sz w:val="20"/>
          <w:szCs w:val="20"/>
        </w:rPr>
        <w:t xml:space="preserve">: freezers, </w:t>
      </w:r>
      <w:r w:rsidR="0069555A">
        <w:rPr>
          <w:rFonts w:cs="Arial"/>
          <w:sz w:val="20"/>
          <w:szCs w:val="20"/>
        </w:rPr>
        <w:t xml:space="preserve">electric </w:t>
      </w:r>
      <w:r w:rsidR="004716D0" w:rsidRPr="004716D0">
        <w:rPr>
          <w:rFonts w:cs="Arial"/>
          <w:sz w:val="20"/>
          <w:szCs w:val="20"/>
        </w:rPr>
        <w:t xml:space="preserve">clothes dryers, </w:t>
      </w:r>
      <w:r w:rsidR="0069555A">
        <w:rPr>
          <w:rFonts w:cs="Arial"/>
          <w:sz w:val="20"/>
          <w:szCs w:val="20"/>
        </w:rPr>
        <w:t xml:space="preserve">gas clothes dryers, room air cleaners, </w:t>
      </w:r>
      <w:proofErr w:type="spellStart"/>
      <w:r w:rsidR="0089068E">
        <w:rPr>
          <w:rFonts w:cs="Arial"/>
          <w:sz w:val="20"/>
          <w:szCs w:val="20"/>
        </w:rPr>
        <w:t>soundbars</w:t>
      </w:r>
      <w:proofErr w:type="spellEnd"/>
      <w:r w:rsidR="004716D0" w:rsidRPr="004716D0">
        <w:rPr>
          <w:rFonts w:cs="Arial"/>
          <w:sz w:val="20"/>
          <w:szCs w:val="20"/>
        </w:rPr>
        <w:t>,</w:t>
      </w:r>
      <w:r w:rsidR="007B4065">
        <w:rPr>
          <w:rFonts w:cs="Arial"/>
          <w:sz w:val="20"/>
          <w:szCs w:val="20"/>
        </w:rPr>
        <w:t xml:space="preserve"> </w:t>
      </w:r>
      <w:r w:rsidR="007A3DCC">
        <w:rPr>
          <w:rFonts w:cs="Arial"/>
          <w:sz w:val="20"/>
          <w:szCs w:val="20"/>
        </w:rPr>
        <w:t>room air conditioners</w:t>
      </w:r>
      <w:r w:rsidR="007B4065">
        <w:rPr>
          <w:rFonts w:cs="Arial"/>
          <w:sz w:val="20"/>
          <w:szCs w:val="20"/>
        </w:rPr>
        <w:t>, clothes washers, and refrigerators</w:t>
      </w:r>
      <w:r w:rsidR="00AC117E">
        <w:rPr>
          <w:rFonts w:cs="Arial"/>
          <w:sz w:val="20"/>
          <w:szCs w:val="20"/>
        </w:rPr>
        <w:t>.</w:t>
      </w:r>
    </w:p>
    <w:p w14:paraId="38E74D81" w14:textId="77777777" w:rsidR="007112FD" w:rsidRDefault="007112FD" w:rsidP="00872913">
      <w:pPr>
        <w:rPr>
          <w:rFonts w:cs="Arial"/>
          <w:sz w:val="20"/>
          <w:szCs w:val="20"/>
        </w:rPr>
      </w:pPr>
    </w:p>
    <w:p w14:paraId="1C95180B" w14:textId="77777777" w:rsidR="00AC5A21" w:rsidRPr="00AC5A21" w:rsidRDefault="007112FD" w:rsidP="009B46F7">
      <w:pPr>
        <w:keepNext/>
        <w:spacing w:after="60"/>
        <w:rPr>
          <w:rFonts w:cs="Arial"/>
          <w:sz w:val="20"/>
          <w:szCs w:val="20"/>
        </w:rPr>
      </w:pPr>
      <w:r w:rsidRPr="00707CC3">
        <w:rPr>
          <w:rFonts w:cs="Arial"/>
          <w:b/>
          <w:sz w:val="20"/>
          <w:szCs w:val="20"/>
        </w:rPr>
        <w:t>Technical Description</w:t>
      </w:r>
    </w:p>
    <w:p w14:paraId="1EC83118" w14:textId="77777777" w:rsidR="004716D0" w:rsidRPr="00707CC3" w:rsidRDefault="004716D0" w:rsidP="004716D0">
      <w:pPr>
        <w:rPr>
          <w:rFonts w:cs="Arial"/>
          <w:sz w:val="20"/>
          <w:szCs w:val="20"/>
        </w:rPr>
      </w:pPr>
      <w:r w:rsidRPr="00707CC3">
        <w:rPr>
          <w:rFonts w:cs="Arial"/>
          <w:b/>
          <w:sz w:val="20"/>
          <w:szCs w:val="20"/>
        </w:rPr>
        <w:t xml:space="preserve">Freezer </w:t>
      </w:r>
      <w:r w:rsidRPr="00707CC3">
        <w:rPr>
          <w:rFonts w:cs="Arial"/>
          <w:sz w:val="20"/>
          <w:szCs w:val="20"/>
        </w:rPr>
        <w:t>- a cabinet that is designed as a unit for the freezing and storage of food, beverages, or ice at temperatures of 0°F or below and that has a source of refrigeration requiring an energy input</w:t>
      </w:r>
      <w:r w:rsidR="00A54F45">
        <w:rPr>
          <w:rFonts w:cs="Arial"/>
          <w:sz w:val="20"/>
          <w:szCs w:val="20"/>
        </w:rPr>
        <w:t xml:space="preserve"> </w:t>
      </w:r>
      <w:sdt>
        <w:sdtPr>
          <w:rPr>
            <w:rFonts w:cs="Arial"/>
            <w:sz w:val="20"/>
            <w:szCs w:val="20"/>
          </w:rPr>
          <w:id w:val="-1837525601"/>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A54F45" w:rsidRPr="00A54F45">
            <w:rPr>
              <w:rFonts w:cs="Arial"/>
              <w:noProof/>
              <w:sz w:val="20"/>
              <w:szCs w:val="20"/>
            </w:rPr>
            <w:t>(Singh, Rider, &amp; Babula, 2015)</w:t>
          </w:r>
          <w:r w:rsidR="0068209B">
            <w:rPr>
              <w:rFonts w:cs="Arial"/>
              <w:sz w:val="20"/>
              <w:szCs w:val="20"/>
            </w:rPr>
            <w:fldChar w:fldCharType="end"/>
          </w:r>
        </w:sdtContent>
      </w:sdt>
      <w:r w:rsidRPr="00707CC3">
        <w:rPr>
          <w:rFonts w:cs="Arial"/>
          <w:sz w:val="20"/>
          <w:szCs w:val="20"/>
        </w:rPr>
        <w:t xml:space="preserve">. </w:t>
      </w:r>
    </w:p>
    <w:p w14:paraId="01102A0F" w14:textId="77777777" w:rsidR="004716D0" w:rsidRPr="00707CC3" w:rsidRDefault="004716D0" w:rsidP="004716D0">
      <w:pPr>
        <w:rPr>
          <w:rFonts w:cs="Arial"/>
          <w:sz w:val="20"/>
          <w:szCs w:val="20"/>
          <w:highlight w:val="yellow"/>
        </w:rPr>
      </w:pPr>
    </w:p>
    <w:p w14:paraId="642A27BC" w14:textId="77777777" w:rsidR="0029174C" w:rsidRPr="0029174C" w:rsidRDefault="006165BA" w:rsidP="0029174C">
      <w:pPr>
        <w:rPr>
          <w:rFonts w:cs="Arial"/>
          <w:sz w:val="20"/>
          <w:szCs w:val="20"/>
        </w:rPr>
      </w:pPr>
      <w:r>
        <w:rPr>
          <w:rFonts w:cs="Arial"/>
          <w:b/>
          <w:sz w:val="20"/>
          <w:szCs w:val="20"/>
        </w:rPr>
        <w:t>Electric c</w:t>
      </w:r>
      <w:r w:rsidR="004716D0" w:rsidRPr="00707CC3">
        <w:rPr>
          <w:rFonts w:cs="Arial"/>
          <w:b/>
          <w:sz w:val="20"/>
          <w:szCs w:val="20"/>
        </w:rPr>
        <w:t>lothes dryer</w:t>
      </w:r>
      <w:r w:rsidR="004716D0" w:rsidRPr="00707CC3">
        <w:rPr>
          <w:rFonts w:cs="Arial"/>
          <w:sz w:val="20"/>
          <w:szCs w:val="20"/>
        </w:rPr>
        <w:t xml:space="preserve"> </w:t>
      </w:r>
      <w:r w:rsidR="00E0668D" w:rsidRPr="00707CC3">
        <w:rPr>
          <w:rFonts w:cs="Arial"/>
          <w:sz w:val="20"/>
          <w:szCs w:val="20"/>
        </w:rPr>
        <w:t>-</w:t>
      </w:r>
      <w:r w:rsidR="004716D0" w:rsidRPr="00707CC3">
        <w:rPr>
          <w:rFonts w:cs="Arial"/>
          <w:sz w:val="20"/>
          <w:szCs w:val="20"/>
        </w:rPr>
        <w:t xml:space="preserve"> a cabinet-like appliance that is designed to dry fabrics in a tumble-type drum with forced air circulation and that has a drum and a blower driven by an electric motor. </w:t>
      </w:r>
      <w:r w:rsidR="0069555A">
        <w:rPr>
          <w:rFonts w:cs="Arial"/>
          <w:sz w:val="20"/>
          <w:szCs w:val="20"/>
        </w:rPr>
        <w:t>Electric clothes dryer</w:t>
      </w:r>
      <w:r w:rsidR="0029174C" w:rsidRPr="0029174C">
        <w:rPr>
          <w:rFonts w:cs="Arial"/>
          <w:sz w:val="20"/>
          <w:szCs w:val="20"/>
        </w:rPr>
        <w:t xml:space="preserve"> means a clothes dryer whose heat source is electricity</w:t>
      </w:r>
      <w:sdt>
        <w:sdtPr>
          <w:rPr>
            <w:rFonts w:cs="Arial"/>
            <w:sz w:val="20"/>
            <w:szCs w:val="20"/>
          </w:rPr>
          <w:id w:val="-72736224"/>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A54F45">
            <w:rPr>
              <w:rFonts w:cs="Arial"/>
              <w:noProof/>
              <w:sz w:val="20"/>
              <w:szCs w:val="20"/>
            </w:rPr>
            <w:t xml:space="preserve"> </w:t>
          </w:r>
          <w:r w:rsidR="00A54F45" w:rsidRPr="00A54F45">
            <w:rPr>
              <w:rFonts w:cs="Arial"/>
              <w:noProof/>
              <w:sz w:val="20"/>
              <w:szCs w:val="20"/>
            </w:rPr>
            <w:t>(Singh, Rider, &amp; Babula, 2015)</w:t>
          </w:r>
          <w:r w:rsidR="0068209B">
            <w:rPr>
              <w:rFonts w:cs="Arial"/>
              <w:sz w:val="20"/>
              <w:szCs w:val="20"/>
            </w:rPr>
            <w:fldChar w:fldCharType="end"/>
          </w:r>
        </w:sdtContent>
      </w:sdt>
      <w:r w:rsidR="00A54F45">
        <w:rPr>
          <w:rFonts w:cs="Arial"/>
          <w:sz w:val="20"/>
          <w:szCs w:val="20"/>
        </w:rPr>
        <w:t>.</w:t>
      </w:r>
    </w:p>
    <w:p w14:paraId="40435088" w14:textId="77777777" w:rsidR="00AC5A21" w:rsidRDefault="00AC5A21" w:rsidP="004716D0">
      <w:pPr>
        <w:rPr>
          <w:rFonts w:cs="Arial"/>
          <w:sz w:val="20"/>
          <w:szCs w:val="20"/>
        </w:rPr>
      </w:pPr>
    </w:p>
    <w:p w14:paraId="717552A9" w14:textId="77777777" w:rsidR="00AC5A21" w:rsidRPr="00707CC3" w:rsidRDefault="00AC5A21" w:rsidP="004716D0">
      <w:pPr>
        <w:rPr>
          <w:rFonts w:cs="Arial"/>
          <w:sz w:val="20"/>
          <w:szCs w:val="20"/>
        </w:rPr>
      </w:pPr>
      <w:r w:rsidRPr="001A607E">
        <w:rPr>
          <w:rFonts w:cs="Arial"/>
          <w:b/>
          <w:sz w:val="20"/>
          <w:szCs w:val="20"/>
        </w:rPr>
        <w:t>Gas clothes dryer</w:t>
      </w:r>
      <w:r w:rsidRPr="001A607E">
        <w:rPr>
          <w:rFonts w:cs="Arial"/>
          <w:sz w:val="20"/>
          <w:szCs w:val="20"/>
        </w:rPr>
        <w:t xml:space="preserve"> </w:t>
      </w:r>
      <w:r w:rsidR="00ED71BE" w:rsidRPr="001A607E">
        <w:rPr>
          <w:rFonts w:cs="Arial"/>
          <w:sz w:val="20"/>
          <w:szCs w:val="20"/>
        </w:rPr>
        <w:t>- a</w:t>
      </w:r>
      <w:r w:rsidR="00ED71BE" w:rsidRPr="00707CC3">
        <w:rPr>
          <w:rFonts w:cs="Arial"/>
          <w:sz w:val="20"/>
          <w:szCs w:val="20"/>
        </w:rPr>
        <w:t xml:space="preserve"> cabinet-like appliance that is designed to dry fabrics in a tumble-type drum with forced air circulation and that has a drum and a blowe</w:t>
      </w:r>
      <w:r w:rsidR="0029174C">
        <w:rPr>
          <w:rFonts w:cs="Arial"/>
          <w:sz w:val="20"/>
          <w:szCs w:val="20"/>
        </w:rPr>
        <w:t xml:space="preserve">r driven by an electric motor. </w:t>
      </w:r>
      <w:r w:rsidR="0069555A">
        <w:rPr>
          <w:rFonts w:cs="Arial"/>
          <w:sz w:val="20"/>
          <w:szCs w:val="20"/>
        </w:rPr>
        <w:t>Gas clothes dryer</w:t>
      </w:r>
      <w:r w:rsidR="0029174C" w:rsidRPr="0029174C">
        <w:rPr>
          <w:rFonts w:cs="Arial"/>
          <w:sz w:val="20"/>
          <w:szCs w:val="20"/>
        </w:rPr>
        <w:t xml:space="preserve"> means a clothes dryer whose heat source is gas and the drum and blower(s) are driven by</w:t>
      </w:r>
      <w:r w:rsidR="0029174C">
        <w:rPr>
          <w:rFonts w:cs="Arial"/>
          <w:sz w:val="20"/>
          <w:szCs w:val="20"/>
        </w:rPr>
        <w:t xml:space="preserve"> </w:t>
      </w:r>
      <w:r w:rsidR="0029174C" w:rsidRPr="0029174C">
        <w:rPr>
          <w:rFonts w:cs="Arial"/>
          <w:sz w:val="20"/>
          <w:szCs w:val="20"/>
        </w:rPr>
        <w:t>an electric motor(s)</w:t>
      </w:r>
      <w:r w:rsidR="00A54F45">
        <w:rPr>
          <w:rFonts w:cs="Arial"/>
          <w:sz w:val="20"/>
          <w:szCs w:val="20"/>
        </w:rPr>
        <w:t xml:space="preserve"> </w:t>
      </w:r>
      <w:sdt>
        <w:sdtPr>
          <w:rPr>
            <w:rFonts w:cs="Arial"/>
            <w:sz w:val="20"/>
            <w:szCs w:val="20"/>
          </w:rPr>
          <w:id w:val="-222766579"/>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A54F45" w:rsidRPr="00A54F45">
            <w:rPr>
              <w:rFonts w:cs="Arial"/>
              <w:noProof/>
              <w:sz w:val="20"/>
              <w:szCs w:val="20"/>
            </w:rPr>
            <w:t>(Singh, Rider, &amp; Babula, 2015)</w:t>
          </w:r>
          <w:r w:rsidR="0068209B">
            <w:rPr>
              <w:rFonts w:cs="Arial"/>
              <w:sz w:val="20"/>
              <w:szCs w:val="20"/>
            </w:rPr>
            <w:fldChar w:fldCharType="end"/>
          </w:r>
        </w:sdtContent>
      </w:sdt>
      <w:r w:rsidR="0029174C" w:rsidRPr="0029174C">
        <w:rPr>
          <w:rFonts w:cs="Arial"/>
          <w:sz w:val="20"/>
          <w:szCs w:val="20"/>
        </w:rPr>
        <w:t>.</w:t>
      </w:r>
      <w:r w:rsidR="001A607E">
        <w:rPr>
          <w:rFonts w:cs="Arial"/>
          <w:sz w:val="20"/>
          <w:szCs w:val="20"/>
        </w:rPr>
        <w:t xml:space="preserve"> </w:t>
      </w:r>
    </w:p>
    <w:p w14:paraId="3CF114C1" w14:textId="77777777" w:rsidR="004716D0" w:rsidRPr="00707CC3" w:rsidRDefault="004716D0" w:rsidP="004716D0">
      <w:pPr>
        <w:rPr>
          <w:rFonts w:cs="Arial"/>
          <w:sz w:val="20"/>
          <w:szCs w:val="20"/>
        </w:rPr>
      </w:pPr>
    </w:p>
    <w:p w14:paraId="07B61798" w14:textId="77777777" w:rsidR="004716D0" w:rsidRPr="00707CC3" w:rsidRDefault="004716D0" w:rsidP="004716D0">
      <w:pPr>
        <w:rPr>
          <w:rFonts w:cs="Arial"/>
          <w:sz w:val="20"/>
          <w:szCs w:val="20"/>
        </w:rPr>
      </w:pPr>
      <w:r w:rsidRPr="00707CC3">
        <w:rPr>
          <w:rFonts w:cs="Arial"/>
          <w:b/>
          <w:sz w:val="20"/>
          <w:szCs w:val="20"/>
        </w:rPr>
        <w:t xml:space="preserve">Room air </w:t>
      </w:r>
      <w:r w:rsidR="00D309C5" w:rsidRPr="00707CC3">
        <w:rPr>
          <w:rFonts w:cs="Arial"/>
          <w:b/>
          <w:sz w:val="20"/>
          <w:szCs w:val="20"/>
        </w:rPr>
        <w:t>cleaner</w:t>
      </w:r>
      <w:r w:rsidRPr="00707CC3">
        <w:rPr>
          <w:rFonts w:cs="Arial"/>
          <w:sz w:val="20"/>
          <w:szCs w:val="20"/>
        </w:rPr>
        <w:t xml:space="preserve"> </w:t>
      </w:r>
      <w:r w:rsidR="00A52962" w:rsidRPr="00707CC3">
        <w:rPr>
          <w:rFonts w:cs="Arial"/>
          <w:sz w:val="20"/>
          <w:szCs w:val="20"/>
        </w:rPr>
        <w:t>–</w:t>
      </w:r>
      <w:r w:rsidRPr="00707CC3">
        <w:rPr>
          <w:rFonts w:cs="Arial"/>
          <w:sz w:val="20"/>
          <w:szCs w:val="20"/>
        </w:rPr>
        <w:t xml:space="preserve"> </w:t>
      </w:r>
      <w:r w:rsidR="00A52962" w:rsidRPr="00707CC3">
        <w:rPr>
          <w:rFonts w:cs="Arial"/>
          <w:sz w:val="20"/>
          <w:szCs w:val="20"/>
        </w:rPr>
        <w:t xml:space="preserve">a </w:t>
      </w:r>
      <w:r w:rsidRPr="00707CC3">
        <w:rPr>
          <w:rFonts w:cs="Arial"/>
          <w:sz w:val="20"/>
          <w:szCs w:val="20"/>
        </w:rPr>
        <w:t>p</w:t>
      </w:r>
      <w:r w:rsidR="00A52962" w:rsidRPr="00707CC3">
        <w:rPr>
          <w:rFonts w:cs="Arial"/>
          <w:sz w:val="20"/>
          <w:szCs w:val="20"/>
        </w:rPr>
        <w:t>ortable, electric appliance</w:t>
      </w:r>
      <w:r w:rsidRPr="00707CC3">
        <w:rPr>
          <w:rFonts w:cs="Arial"/>
          <w:sz w:val="20"/>
          <w:szCs w:val="20"/>
        </w:rPr>
        <w:t xml:space="preserve"> that remove</w:t>
      </w:r>
      <w:r w:rsidR="00A52962" w:rsidRPr="00707CC3">
        <w:rPr>
          <w:rFonts w:cs="Arial"/>
          <w:sz w:val="20"/>
          <w:szCs w:val="20"/>
        </w:rPr>
        <w:t>s</w:t>
      </w:r>
      <w:r w:rsidRPr="00707CC3">
        <w:rPr>
          <w:rFonts w:cs="Arial"/>
          <w:sz w:val="20"/>
          <w:szCs w:val="20"/>
        </w:rPr>
        <w:t xml:space="preserve"> fine particles, such as dust and pollen, from indoor air</w:t>
      </w:r>
      <w:sdt>
        <w:sdtPr>
          <w:rPr>
            <w:rFonts w:cs="Arial"/>
            <w:sz w:val="20"/>
            <w:szCs w:val="20"/>
          </w:rPr>
          <w:id w:val="365946514"/>
          <w:citation/>
        </w:sdtPr>
        <w:sdtEndPr/>
        <w:sdtContent>
          <w:r w:rsidR="0068209B">
            <w:rPr>
              <w:rFonts w:cs="Arial"/>
              <w:sz w:val="20"/>
              <w:szCs w:val="20"/>
            </w:rPr>
            <w:fldChar w:fldCharType="begin"/>
          </w:r>
          <w:r w:rsidR="00F028EF">
            <w:rPr>
              <w:rFonts w:cs="Arial"/>
              <w:sz w:val="20"/>
              <w:szCs w:val="20"/>
            </w:rPr>
            <w:instrText xml:space="preserve">CITATION USE15 \l 1033 </w:instrText>
          </w:r>
          <w:r w:rsidR="0068209B">
            <w:rPr>
              <w:rFonts w:cs="Arial"/>
              <w:sz w:val="20"/>
              <w:szCs w:val="20"/>
            </w:rPr>
            <w:fldChar w:fldCharType="separate"/>
          </w:r>
          <w:r w:rsidR="00863357">
            <w:rPr>
              <w:rFonts w:cs="Arial"/>
              <w:noProof/>
              <w:sz w:val="20"/>
              <w:szCs w:val="20"/>
            </w:rPr>
            <w:t xml:space="preserve"> </w:t>
          </w:r>
          <w:r w:rsidR="00863357" w:rsidRPr="00863357">
            <w:rPr>
              <w:rFonts w:cs="Arial"/>
              <w:noProof/>
              <w:sz w:val="20"/>
              <w:szCs w:val="20"/>
            </w:rPr>
            <w:t>(U.S. Environmental Protection Agency)</w:t>
          </w:r>
          <w:r w:rsidR="0068209B">
            <w:rPr>
              <w:rFonts w:cs="Arial"/>
              <w:sz w:val="20"/>
              <w:szCs w:val="20"/>
            </w:rPr>
            <w:fldChar w:fldCharType="end"/>
          </w:r>
        </w:sdtContent>
      </w:sdt>
    </w:p>
    <w:p w14:paraId="6FB3CFC6" w14:textId="77777777" w:rsidR="004716D0" w:rsidRPr="00707CC3" w:rsidRDefault="004716D0" w:rsidP="004716D0">
      <w:pPr>
        <w:rPr>
          <w:rFonts w:cs="Arial"/>
          <w:sz w:val="20"/>
          <w:szCs w:val="20"/>
        </w:rPr>
      </w:pPr>
    </w:p>
    <w:p w14:paraId="6036C98D" w14:textId="77777777" w:rsidR="00365C63" w:rsidRDefault="0089068E" w:rsidP="004716D0">
      <w:pPr>
        <w:rPr>
          <w:rFonts w:cs="Arial"/>
          <w:sz w:val="20"/>
          <w:szCs w:val="20"/>
        </w:rPr>
      </w:pPr>
      <w:proofErr w:type="spellStart"/>
      <w:r>
        <w:rPr>
          <w:rFonts w:cs="Arial"/>
          <w:b/>
          <w:sz w:val="20"/>
          <w:szCs w:val="20"/>
        </w:rPr>
        <w:t>Soundbar</w:t>
      </w:r>
      <w:proofErr w:type="spellEnd"/>
      <w:r w:rsidR="00AC2F19" w:rsidRPr="00AC2F19">
        <w:rPr>
          <w:rFonts w:cs="Arial"/>
          <w:sz w:val="20"/>
          <w:szCs w:val="20"/>
        </w:rPr>
        <w:t xml:space="preserve"> </w:t>
      </w:r>
      <w:r w:rsidR="00511518" w:rsidRPr="00707CC3">
        <w:rPr>
          <w:rFonts w:cs="Arial"/>
          <w:sz w:val="20"/>
          <w:szCs w:val="20"/>
        </w:rPr>
        <w:t xml:space="preserve">- a special </w:t>
      </w:r>
      <w:hyperlink r:id="rId32" w:history="1">
        <w:r w:rsidR="00511518" w:rsidRPr="00707CC3">
          <w:rPr>
            <w:rStyle w:val="Hyperlink"/>
            <w:rFonts w:cs="Arial"/>
            <w:color w:val="auto"/>
            <w:sz w:val="20"/>
            <w:szCs w:val="20"/>
            <w:u w:val="none"/>
          </w:rPr>
          <w:t>loudspeaker enclosure</w:t>
        </w:r>
      </w:hyperlink>
      <w:r w:rsidR="00511518" w:rsidRPr="00707CC3">
        <w:rPr>
          <w:rFonts w:cs="Arial"/>
          <w:sz w:val="20"/>
          <w:szCs w:val="20"/>
        </w:rPr>
        <w:t xml:space="preserve"> that creates a reasonable </w:t>
      </w:r>
      <w:hyperlink r:id="rId33" w:history="1">
        <w:r w:rsidR="00511518" w:rsidRPr="00707CC3">
          <w:rPr>
            <w:rStyle w:val="Hyperlink"/>
            <w:rFonts w:cs="Arial"/>
            <w:color w:val="auto"/>
            <w:sz w:val="20"/>
            <w:szCs w:val="20"/>
            <w:u w:val="none"/>
          </w:rPr>
          <w:t>stereo</w:t>
        </w:r>
      </w:hyperlink>
      <w:r w:rsidR="00511518" w:rsidRPr="00707CC3">
        <w:rPr>
          <w:rFonts w:cs="Arial"/>
          <w:sz w:val="20"/>
          <w:szCs w:val="20"/>
        </w:rPr>
        <w:t xml:space="preserve"> effect from a single cabinet. They are much wider than they are tall, partly for </w:t>
      </w:r>
      <w:hyperlink r:id="rId34" w:history="1">
        <w:r w:rsidR="00511518" w:rsidRPr="00707CC3">
          <w:rPr>
            <w:rStyle w:val="Hyperlink"/>
            <w:rFonts w:cs="Arial"/>
            <w:color w:val="auto"/>
            <w:sz w:val="20"/>
            <w:szCs w:val="20"/>
            <w:u w:val="none"/>
          </w:rPr>
          <w:t>acoustical</w:t>
        </w:r>
      </w:hyperlink>
      <w:r w:rsidR="00511518" w:rsidRPr="00707CC3">
        <w:rPr>
          <w:rFonts w:cs="Arial"/>
          <w:sz w:val="20"/>
          <w:szCs w:val="20"/>
        </w:rPr>
        <w:t xml:space="preserve"> reasons, but also so that they can be </w:t>
      </w:r>
      <w:r w:rsidR="00511518" w:rsidRPr="00707CC3">
        <w:rPr>
          <w:rFonts w:cs="Arial"/>
          <w:sz w:val="20"/>
          <w:szCs w:val="20"/>
        </w:rPr>
        <w:lastRenderedPageBreak/>
        <w:t xml:space="preserve">mounted above or below a </w:t>
      </w:r>
      <w:hyperlink r:id="rId35" w:history="1">
        <w:r w:rsidR="00511518" w:rsidRPr="00707CC3">
          <w:rPr>
            <w:rStyle w:val="Hyperlink"/>
            <w:rFonts w:cs="Arial"/>
            <w:color w:val="auto"/>
            <w:sz w:val="20"/>
            <w:szCs w:val="20"/>
            <w:u w:val="none"/>
          </w:rPr>
          <w:t>display device</w:t>
        </w:r>
      </w:hyperlink>
      <w:r w:rsidR="00511518" w:rsidRPr="00707CC3">
        <w:rPr>
          <w:rFonts w:cs="Arial"/>
          <w:sz w:val="20"/>
          <w:szCs w:val="20"/>
        </w:rPr>
        <w:t xml:space="preserve"> e.g. above a </w:t>
      </w:r>
      <w:hyperlink r:id="rId36" w:history="1">
        <w:r w:rsidR="00511518" w:rsidRPr="00707CC3">
          <w:rPr>
            <w:rStyle w:val="Hyperlink"/>
            <w:rFonts w:cs="Arial"/>
            <w:color w:val="auto"/>
            <w:sz w:val="20"/>
            <w:szCs w:val="20"/>
            <w:u w:val="none"/>
          </w:rPr>
          <w:t>computer monitor</w:t>
        </w:r>
      </w:hyperlink>
      <w:r w:rsidR="00511518" w:rsidRPr="00707CC3">
        <w:rPr>
          <w:rFonts w:cs="Arial"/>
          <w:sz w:val="20"/>
          <w:szCs w:val="20"/>
        </w:rPr>
        <w:t xml:space="preserve"> or under a </w:t>
      </w:r>
      <w:hyperlink r:id="rId37" w:history="1">
        <w:r w:rsidR="00511518" w:rsidRPr="00707CC3">
          <w:rPr>
            <w:rStyle w:val="Hyperlink"/>
            <w:rFonts w:cs="Arial"/>
            <w:color w:val="auto"/>
            <w:sz w:val="20"/>
            <w:szCs w:val="20"/>
            <w:u w:val="none"/>
          </w:rPr>
          <w:t>television</w:t>
        </w:r>
      </w:hyperlink>
      <w:r w:rsidR="00511518" w:rsidRPr="00707CC3">
        <w:rPr>
          <w:rFonts w:cs="Arial"/>
          <w:sz w:val="20"/>
          <w:szCs w:val="20"/>
        </w:rPr>
        <w:t xml:space="preserve"> or </w:t>
      </w:r>
      <w:hyperlink r:id="rId38" w:history="1">
        <w:r w:rsidR="00511518" w:rsidRPr="00707CC3">
          <w:rPr>
            <w:rStyle w:val="Hyperlink"/>
            <w:rFonts w:cs="Arial"/>
            <w:color w:val="auto"/>
            <w:sz w:val="20"/>
            <w:szCs w:val="20"/>
            <w:u w:val="none"/>
          </w:rPr>
          <w:t>home theater</w:t>
        </w:r>
      </w:hyperlink>
      <w:r w:rsidR="00511518" w:rsidRPr="00707CC3">
        <w:rPr>
          <w:rFonts w:cs="Arial"/>
          <w:sz w:val="20"/>
          <w:szCs w:val="20"/>
        </w:rPr>
        <w:t xml:space="preserve"> screen.</w:t>
      </w:r>
      <w:r w:rsidR="005110FA">
        <w:rPr>
          <w:rFonts w:cs="Arial"/>
          <w:sz w:val="20"/>
          <w:szCs w:val="20"/>
        </w:rPr>
        <w:t xml:space="preserve"> </w:t>
      </w:r>
      <w:sdt>
        <w:sdtPr>
          <w:rPr>
            <w:rFonts w:cs="Arial"/>
            <w:sz w:val="20"/>
            <w:szCs w:val="20"/>
          </w:rPr>
          <w:id w:val="-524324343"/>
          <w:citation/>
        </w:sdtPr>
        <w:sdtEndPr/>
        <w:sdtContent>
          <w:r w:rsidR="0068209B">
            <w:rPr>
              <w:rFonts w:cs="Arial"/>
              <w:sz w:val="20"/>
              <w:szCs w:val="20"/>
            </w:rPr>
            <w:fldChar w:fldCharType="begin"/>
          </w:r>
          <w:r w:rsidR="005110FA">
            <w:rPr>
              <w:rFonts w:cs="Arial"/>
              <w:sz w:val="20"/>
              <w:szCs w:val="20"/>
            </w:rPr>
            <w:instrText xml:space="preserve"> CITATION Sou15 \l 1033 </w:instrText>
          </w:r>
          <w:r w:rsidR="0068209B">
            <w:rPr>
              <w:rFonts w:cs="Arial"/>
              <w:sz w:val="20"/>
              <w:szCs w:val="20"/>
            </w:rPr>
            <w:fldChar w:fldCharType="separate"/>
          </w:r>
          <w:r w:rsidR="00863357" w:rsidRPr="00863357">
            <w:rPr>
              <w:rFonts w:cs="Arial"/>
              <w:noProof/>
              <w:sz w:val="20"/>
              <w:szCs w:val="20"/>
            </w:rPr>
            <w:t>(Soundbar)</w:t>
          </w:r>
          <w:r w:rsidR="0068209B">
            <w:rPr>
              <w:rFonts w:cs="Arial"/>
              <w:sz w:val="20"/>
              <w:szCs w:val="20"/>
            </w:rPr>
            <w:fldChar w:fldCharType="end"/>
          </w:r>
        </w:sdtContent>
      </w:sdt>
    </w:p>
    <w:p w14:paraId="30DF1258" w14:textId="77777777" w:rsidR="00511518" w:rsidRDefault="00511518" w:rsidP="004716D0">
      <w:pPr>
        <w:rPr>
          <w:rFonts w:cs="Arial"/>
          <w:sz w:val="20"/>
          <w:szCs w:val="20"/>
        </w:rPr>
      </w:pPr>
    </w:p>
    <w:p w14:paraId="78CF97ED" w14:textId="77777777" w:rsidR="00365C63" w:rsidRDefault="00365C63" w:rsidP="004716D0">
      <w:pPr>
        <w:rPr>
          <w:rFonts w:cs="Arial"/>
          <w:sz w:val="20"/>
          <w:szCs w:val="20"/>
        </w:rPr>
      </w:pPr>
      <w:r w:rsidRPr="00365C63">
        <w:rPr>
          <w:rFonts w:cs="Arial"/>
          <w:b/>
          <w:sz w:val="20"/>
          <w:szCs w:val="20"/>
        </w:rPr>
        <w:t>Room Air Conditioner</w:t>
      </w:r>
      <w:r>
        <w:rPr>
          <w:rFonts w:cs="Arial"/>
          <w:sz w:val="20"/>
          <w:szCs w:val="20"/>
        </w:rPr>
        <w:t xml:space="preserve"> - </w:t>
      </w:r>
      <w:r w:rsidRPr="00365C63">
        <w:rPr>
          <w:rFonts w:cs="Arial"/>
          <w:sz w:val="20"/>
          <w:szCs w:val="20"/>
        </w:rPr>
        <w:t>a factory-encased air conditioner that is designed (1) as a unit for mounting in a window, throu</w:t>
      </w:r>
      <w:r>
        <w:rPr>
          <w:rFonts w:cs="Arial"/>
          <w:sz w:val="20"/>
          <w:szCs w:val="20"/>
        </w:rPr>
        <w:t xml:space="preserve">gh a wall, or as a console, and </w:t>
      </w:r>
      <w:r w:rsidRPr="00365C63">
        <w:rPr>
          <w:rFonts w:cs="Arial"/>
          <w:sz w:val="20"/>
          <w:szCs w:val="20"/>
        </w:rPr>
        <w:t>(2) for delivery without ducts of conditioned air to an enclosed space</w:t>
      </w:r>
      <w:r w:rsidR="008E2EEC">
        <w:rPr>
          <w:rFonts w:cs="Arial"/>
          <w:sz w:val="20"/>
          <w:szCs w:val="20"/>
        </w:rPr>
        <w:t xml:space="preserve"> </w:t>
      </w:r>
      <w:sdt>
        <w:sdtPr>
          <w:rPr>
            <w:rFonts w:cs="Arial"/>
            <w:sz w:val="20"/>
            <w:szCs w:val="20"/>
          </w:rPr>
          <w:id w:val="1473167321"/>
          <w:citation/>
        </w:sdtPr>
        <w:sdtEndPr/>
        <w:sdtContent>
          <w:r w:rsidR="0068209B">
            <w:rPr>
              <w:rFonts w:cs="Arial"/>
              <w:sz w:val="20"/>
              <w:szCs w:val="20"/>
            </w:rPr>
            <w:fldChar w:fldCharType="begin"/>
          </w:r>
          <w:r w:rsidR="008E2EEC">
            <w:rPr>
              <w:rFonts w:cs="Arial"/>
              <w:sz w:val="20"/>
              <w:szCs w:val="20"/>
            </w:rPr>
            <w:instrText xml:space="preserve"> CITATION Sin15 \l 1033 </w:instrText>
          </w:r>
          <w:r w:rsidR="0068209B">
            <w:rPr>
              <w:rFonts w:cs="Arial"/>
              <w:sz w:val="20"/>
              <w:szCs w:val="20"/>
            </w:rPr>
            <w:fldChar w:fldCharType="separate"/>
          </w:r>
          <w:r w:rsidR="008E2EEC" w:rsidRPr="008E2EEC">
            <w:rPr>
              <w:rFonts w:cs="Arial"/>
              <w:noProof/>
              <w:sz w:val="20"/>
              <w:szCs w:val="20"/>
            </w:rPr>
            <w:t>(Singh, Rider, &amp; Babula, 2015)</w:t>
          </w:r>
          <w:r w:rsidR="0068209B">
            <w:rPr>
              <w:rFonts w:cs="Arial"/>
              <w:sz w:val="20"/>
              <w:szCs w:val="20"/>
            </w:rPr>
            <w:fldChar w:fldCharType="end"/>
          </w:r>
        </w:sdtContent>
      </w:sdt>
      <w:r w:rsidR="008E2EEC">
        <w:rPr>
          <w:rFonts w:cs="Arial"/>
          <w:sz w:val="20"/>
          <w:szCs w:val="20"/>
        </w:rPr>
        <w:t>.</w:t>
      </w:r>
    </w:p>
    <w:p w14:paraId="72D0D8EF" w14:textId="77777777" w:rsidR="007B4065" w:rsidRDefault="007B4065" w:rsidP="004716D0">
      <w:pPr>
        <w:rPr>
          <w:rFonts w:cs="Arial"/>
          <w:sz w:val="20"/>
          <w:szCs w:val="20"/>
        </w:rPr>
      </w:pPr>
    </w:p>
    <w:p w14:paraId="511F3758" w14:textId="639B29EA" w:rsidR="007B4065" w:rsidRDefault="007B4065" w:rsidP="007B4065">
      <w:pPr>
        <w:rPr>
          <w:rFonts w:cs="Arial"/>
          <w:sz w:val="20"/>
          <w:szCs w:val="20"/>
        </w:rPr>
      </w:pPr>
      <w:proofErr w:type="gramStart"/>
      <w:r w:rsidRPr="007B4065">
        <w:rPr>
          <w:rFonts w:cs="Arial"/>
          <w:b/>
          <w:sz w:val="20"/>
          <w:szCs w:val="20"/>
        </w:rPr>
        <w:t>Clothes Washer</w:t>
      </w:r>
      <w:r>
        <w:rPr>
          <w:rFonts w:cs="Arial"/>
          <w:sz w:val="20"/>
          <w:szCs w:val="20"/>
        </w:rPr>
        <w:t xml:space="preserve"> - </w:t>
      </w:r>
      <w:r w:rsidRPr="007B4065">
        <w:rPr>
          <w:rFonts w:cs="Arial"/>
          <w:sz w:val="20"/>
          <w:szCs w:val="20"/>
        </w:rPr>
        <w:t>an appliance designed to clean clothes</w:t>
      </w:r>
      <w:r>
        <w:rPr>
          <w:rFonts w:cs="Arial"/>
          <w:sz w:val="20"/>
          <w:szCs w:val="20"/>
        </w:rPr>
        <w:t xml:space="preserve">, utilizing a water solution of </w:t>
      </w:r>
      <w:r w:rsidRPr="007B4065">
        <w:rPr>
          <w:rFonts w:cs="Arial"/>
          <w:sz w:val="20"/>
          <w:szCs w:val="20"/>
        </w:rPr>
        <w:t>soap or detergent and mechanical agitation or other movement.</w:t>
      </w:r>
      <w:proofErr w:type="gramEnd"/>
      <w:r w:rsidR="00992AB4">
        <w:rPr>
          <w:rFonts w:cs="Arial"/>
          <w:sz w:val="20"/>
          <w:szCs w:val="20"/>
        </w:rPr>
        <w:t xml:space="preserve"> (CEC Title 20)</w:t>
      </w:r>
    </w:p>
    <w:p w14:paraId="00CC7FC5" w14:textId="77777777" w:rsidR="00992AB4" w:rsidRDefault="00992AB4" w:rsidP="007B4065">
      <w:pPr>
        <w:rPr>
          <w:rFonts w:cs="Arial"/>
          <w:sz w:val="20"/>
          <w:szCs w:val="20"/>
        </w:rPr>
      </w:pPr>
    </w:p>
    <w:p w14:paraId="5BD3AE13" w14:textId="52A3EE91" w:rsidR="00992AB4" w:rsidRPr="00707CC3" w:rsidRDefault="00992AB4" w:rsidP="00992AB4">
      <w:pPr>
        <w:rPr>
          <w:rFonts w:cs="Arial"/>
          <w:sz w:val="20"/>
          <w:szCs w:val="20"/>
        </w:rPr>
      </w:pPr>
      <w:r w:rsidRPr="00992AB4">
        <w:rPr>
          <w:rFonts w:cs="Arial"/>
          <w:b/>
          <w:sz w:val="20"/>
          <w:szCs w:val="20"/>
        </w:rPr>
        <w:t>Refrigerator</w:t>
      </w:r>
      <w:r>
        <w:rPr>
          <w:rFonts w:cs="Arial"/>
          <w:sz w:val="20"/>
          <w:szCs w:val="20"/>
        </w:rPr>
        <w:t xml:space="preserve"> - </w:t>
      </w:r>
      <w:r w:rsidRPr="00992AB4">
        <w:rPr>
          <w:rFonts w:cs="Arial"/>
          <w:sz w:val="20"/>
          <w:szCs w:val="20"/>
        </w:rPr>
        <w:t>a cabinet that is designed for th</w:t>
      </w:r>
      <w:r>
        <w:rPr>
          <w:rFonts w:cs="Arial"/>
          <w:sz w:val="20"/>
          <w:szCs w:val="20"/>
        </w:rPr>
        <w:t xml:space="preserve">e refrigerated storage of food, </w:t>
      </w:r>
      <w:r w:rsidRPr="00992AB4">
        <w:rPr>
          <w:rFonts w:cs="Arial"/>
          <w:sz w:val="20"/>
          <w:szCs w:val="20"/>
        </w:rPr>
        <w:t>including but not limited to solid food and wine, beer, and other beverages, at temperatures</w:t>
      </w:r>
      <w:r>
        <w:rPr>
          <w:rFonts w:cs="Arial"/>
          <w:sz w:val="20"/>
          <w:szCs w:val="20"/>
        </w:rPr>
        <w:t xml:space="preserve"> </w:t>
      </w:r>
      <w:r w:rsidRPr="00992AB4">
        <w:rPr>
          <w:rFonts w:cs="Arial"/>
          <w:sz w:val="20"/>
          <w:szCs w:val="20"/>
        </w:rPr>
        <w:t>above 32°F, and that has a source of refrigeration requiring an energy input. It may include</w:t>
      </w:r>
      <w:r>
        <w:rPr>
          <w:rFonts w:cs="Arial"/>
          <w:sz w:val="20"/>
          <w:szCs w:val="20"/>
        </w:rPr>
        <w:t xml:space="preserve"> </w:t>
      </w:r>
      <w:r w:rsidRPr="00992AB4">
        <w:rPr>
          <w:rFonts w:cs="Arial"/>
          <w:sz w:val="20"/>
          <w:szCs w:val="20"/>
        </w:rPr>
        <w:t>a compartment for the freezing and storage of food at temperatures below 32°F, but it does</w:t>
      </w:r>
      <w:r>
        <w:rPr>
          <w:rFonts w:cs="Arial"/>
          <w:sz w:val="20"/>
          <w:szCs w:val="20"/>
        </w:rPr>
        <w:t xml:space="preserve"> </w:t>
      </w:r>
      <w:r w:rsidRPr="00992AB4">
        <w:rPr>
          <w:rFonts w:cs="Arial"/>
          <w:sz w:val="20"/>
          <w:szCs w:val="20"/>
        </w:rPr>
        <w:t>not provide a separate low temperature compartment designed for the freezing and storage</w:t>
      </w:r>
      <w:r>
        <w:rPr>
          <w:rFonts w:cs="Arial"/>
          <w:sz w:val="20"/>
          <w:szCs w:val="20"/>
        </w:rPr>
        <w:t xml:space="preserve"> </w:t>
      </w:r>
      <w:r w:rsidRPr="00992AB4">
        <w:rPr>
          <w:rFonts w:cs="Arial"/>
          <w:sz w:val="20"/>
          <w:szCs w:val="20"/>
        </w:rPr>
        <w:t>of food at temperatures below 8°F.</w:t>
      </w:r>
      <w:r>
        <w:rPr>
          <w:rFonts w:cs="Arial"/>
          <w:sz w:val="20"/>
          <w:szCs w:val="20"/>
        </w:rPr>
        <w:t xml:space="preserve"> (CEC Title 20)</w:t>
      </w:r>
    </w:p>
    <w:p w14:paraId="4F0456C2" w14:textId="77777777" w:rsidR="009341FB" w:rsidRPr="009341FB" w:rsidRDefault="009341FB" w:rsidP="00607339">
      <w:pPr>
        <w:pStyle w:val="Heading2-CalTF2"/>
      </w:pPr>
      <w:bookmarkStart w:id="30" w:name="_Toc385592984"/>
      <w:bookmarkStart w:id="31" w:name="_Toc470170923"/>
      <w:bookmarkStart w:id="32" w:name="_Toc304800203"/>
      <w:bookmarkStart w:id="33" w:name="_Toc324318339"/>
      <w:bookmarkStart w:id="34" w:name="_Toc324340483"/>
      <w:r w:rsidRPr="009341FB">
        <w:t xml:space="preserve">Program </w:t>
      </w:r>
      <w:r w:rsidR="00327347">
        <w:t>Implementation</w:t>
      </w:r>
      <w:r w:rsidRPr="009341FB">
        <w:t xml:space="preserve"> Overview</w:t>
      </w:r>
      <w:bookmarkEnd w:id="30"/>
      <w:bookmarkEnd w:id="31"/>
    </w:p>
    <w:p w14:paraId="74812D76" w14:textId="77777777" w:rsidR="00C17DDD" w:rsidRPr="005B61D6" w:rsidRDefault="00327347" w:rsidP="00C17DDD">
      <w:pPr>
        <w:spacing w:after="60"/>
        <w:rPr>
          <w:rFonts w:cs="Arial"/>
          <w:b/>
          <w:sz w:val="20"/>
          <w:szCs w:val="20"/>
        </w:rPr>
      </w:pPr>
      <w:r w:rsidRPr="005B61D6">
        <w:rPr>
          <w:rFonts w:cs="Arial"/>
          <w:b/>
          <w:sz w:val="20"/>
          <w:szCs w:val="20"/>
        </w:rPr>
        <w:t>Implementation Methods</w:t>
      </w:r>
    </w:p>
    <w:p w14:paraId="1AB9F1AB" w14:textId="77777777" w:rsidR="007D79AB" w:rsidRPr="00963898" w:rsidRDefault="00DB4894" w:rsidP="007D79AB">
      <w:pPr>
        <w:pStyle w:val="Reminders"/>
        <w:rPr>
          <w:rFonts w:ascii="Arial" w:hAnsi="Arial" w:cs="Arial"/>
          <w:i w:val="0"/>
          <w:color w:val="auto"/>
          <w:sz w:val="20"/>
          <w:szCs w:val="20"/>
        </w:rPr>
      </w:pPr>
      <w:r>
        <w:rPr>
          <w:rFonts w:ascii="Arial" w:hAnsi="Arial" w:cs="Arial"/>
          <w:i w:val="0"/>
          <w:color w:val="auto"/>
          <w:sz w:val="20"/>
          <w:szCs w:val="20"/>
        </w:rPr>
        <w:t xml:space="preserve">The Program is </w:t>
      </w:r>
      <w:r w:rsidR="007D79AB" w:rsidRPr="00963898">
        <w:rPr>
          <w:rFonts w:ascii="Arial" w:hAnsi="Arial" w:cs="Arial"/>
          <w:i w:val="0"/>
          <w:color w:val="auto"/>
          <w:sz w:val="20"/>
          <w:szCs w:val="20"/>
        </w:rPr>
        <w:t xml:space="preserve">a mid-stream </w:t>
      </w:r>
      <w:r w:rsidRPr="00963898">
        <w:rPr>
          <w:rFonts w:ascii="Arial" w:hAnsi="Arial" w:cs="Arial"/>
          <w:i w:val="0"/>
          <w:color w:val="auto"/>
          <w:sz w:val="20"/>
          <w:szCs w:val="20"/>
        </w:rPr>
        <w:t xml:space="preserve">strategy </w:t>
      </w:r>
      <w:r w:rsidR="00256FC1">
        <w:rPr>
          <w:rFonts w:ascii="Arial" w:hAnsi="Arial" w:cs="Arial"/>
          <w:i w:val="0"/>
          <w:color w:val="auto"/>
          <w:sz w:val="20"/>
          <w:szCs w:val="20"/>
        </w:rPr>
        <w:t>(retailer-</w:t>
      </w:r>
      <w:r w:rsidR="007D79AB" w:rsidRPr="00963898">
        <w:rPr>
          <w:rFonts w:ascii="Arial" w:hAnsi="Arial" w:cs="Arial"/>
          <w:i w:val="0"/>
          <w:color w:val="auto"/>
          <w:sz w:val="20"/>
          <w:szCs w:val="20"/>
        </w:rPr>
        <w:t xml:space="preserve">centered) </w:t>
      </w:r>
      <w:r>
        <w:rPr>
          <w:rFonts w:ascii="Arial" w:hAnsi="Arial" w:cs="Arial"/>
          <w:i w:val="0"/>
          <w:color w:val="auto"/>
          <w:sz w:val="20"/>
          <w:szCs w:val="20"/>
        </w:rPr>
        <w:t>that influences</w:t>
      </w:r>
      <w:r w:rsidR="007D79AB" w:rsidRPr="00963898">
        <w:rPr>
          <w:rFonts w:ascii="Arial" w:hAnsi="Arial" w:cs="Arial"/>
          <w:i w:val="0"/>
          <w:color w:val="auto"/>
          <w:sz w:val="20"/>
          <w:szCs w:val="20"/>
        </w:rPr>
        <w:t xml:space="preserve"> both upstream (manufacturer) and downstream (customer) </w:t>
      </w:r>
      <w:r>
        <w:rPr>
          <w:rFonts w:ascii="Arial" w:hAnsi="Arial" w:cs="Arial"/>
          <w:i w:val="0"/>
          <w:color w:val="auto"/>
          <w:sz w:val="20"/>
          <w:szCs w:val="20"/>
        </w:rPr>
        <w:t>actors</w:t>
      </w:r>
      <w:r w:rsidR="007D79AB" w:rsidRPr="00963898">
        <w:rPr>
          <w:rFonts w:ascii="Arial" w:hAnsi="Arial" w:cs="Arial"/>
          <w:i w:val="0"/>
          <w:color w:val="auto"/>
          <w:sz w:val="20"/>
          <w:szCs w:val="20"/>
        </w:rPr>
        <w:t xml:space="preserve">. The fundamental program theory is that, with the right combination of incentives and engagement, market </w:t>
      </w:r>
      <w:r w:rsidR="004B5AA2">
        <w:rPr>
          <w:rFonts w:ascii="Arial" w:hAnsi="Arial" w:cs="Arial"/>
          <w:i w:val="0"/>
          <w:color w:val="auto"/>
          <w:sz w:val="20"/>
          <w:szCs w:val="20"/>
        </w:rPr>
        <w:t xml:space="preserve">barriers for retailers, </w:t>
      </w:r>
      <w:r w:rsidR="007D79AB" w:rsidRPr="00963898">
        <w:rPr>
          <w:rFonts w:ascii="Arial" w:hAnsi="Arial" w:cs="Arial"/>
          <w:i w:val="0"/>
          <w:color w:val="auto"/>
          <w:sz w:val="20"/>
          <w:szCs w:val="20"/>
        </w:rPr>
        <w:t xml:space="preserve">consumers </w:t>
      </w:r>
      <w:r w:rsidR="004448DE">
        <w:rPr>
          <w:rFonts w:ascii="Arial" w:hAnsi="Arial" w:cs="Arial"/>
          <w:i w:val="0"/>
          <w:color w:val="auto"/>
          <w:sz w:val="20"/>
          <w:szCs w:val="20"/>
        </w:rPr>
        <w:t>and eventually manufacturers will</w:t>
      </w:r>
      <w:r w:rsidR="007D79AB" w:rsidRPr="00963898">
        <w:rPr>
          <w:rFonts w:ascii="Arial" w:hAnsi="Arial" w:cs="Arial"/>
          <w:i w:val="0"/>
          <w:color w:val="auto"/>
          <w:sz w:val="20"/>
          <w:szCs w:val="20"/>
        </w:rPr>
        <w:t xml:space="preserve"> be reduced.</w:t>
      </w:r>
      <w:r w:rsidR="007D79AB" w:rsidRPr="00963898">
        <w:rPr>
          <w:rFonts w:ascii="Arial" w:hAnsi="Arial" w:cs="Arial"/>
          <w:i w:val="0"/>
          <w:color w:val="auto"/>
          <w:sz w:val="20"/>
          <w:szCs w:val="20"/>
          <w:vertAlign w:val="superscript"/>
        </w:rPr>
        <w:footnoteReference w:id="4"/>
      </w:r>
      <w:r w:rsidR="007D79AB" w:rsidRPr="00963898">
        <w:rPr>
          <w:rFonts w:ascii="Arial" w:hAnsi="Arial" w:cs="Arial"/>
          <w:i w:val="0"/>
          <w:color w:val="auto"/>
          <w:sz w:val="20"/>
          <w:szCs w:val="20"/>
        </w:rPr>
        <w:t xml:space="preserve"> This </w:t>
      </w:r>
      <w:r w:rsidR="004448DE">
        <w:rPr>
          <w:rFonts w:ascii="Arial" w:hAnsi="Arial" w:cs="Arial"/>
          <w:i w:val="0"/>
          <w:color w:val="auto"/>
          <w:sz w:val="20"/>
          <w:szCs w:val="20"/>
        </w:rPr>
        <w:t xml:space="preserve">strategy </w:t>
      </w:r>
      <w:r w:rsidR="007D79AB" w:rsidRPr="00963898">
        <w:rPr>
          <w:rFonts w:ascii="Arial" w:hAnsi="Arial" w:cs="Arial"/>
          <w:i w:val="0"/>
          <w:color w:val="auto"/>
          <w:sz w:val="20"/>
          <w:szCs w:val="20"/>
        </w:rPr>
        <w:t xml:space="preserve">involves the leveraging of retailer power (through stocking, assortment, pricing, and promotion practices) to influence consumer demand </w:t>
      </w:r>
      <w:r w:rsidR="004448DE">
        <w:rPr>
          <w:rFonts w:ascii="Arial" w:hAnsi="Arial" w:cs="Arial"/>
          <w:i w:val="0"/>
          <w:color w:val="auto"/>
          <w:sz w:val="20"/>
          <w:szCs w:val="20"/>
        </w:rPr>
        <w:t>for energy-</w:t>
      </w:r>
      <w:r w:rsidR="00E2548E">
        <w:rPr>
          <w:rFonts w:ascii="Arial" w:hAnsi="Arial" w:cs="Arial"/>
          <w:i w:val="0"/>
          <w:color w:val="auto"/>
          <w:sz w:val="20"/>
          <w:szCs w:val="20"/>
        </w:rPr>
        <w:t>efficient products and using</w:t>
      </w:r>
      <w:r w:rsidR="007D79AB" w:rsidRPr="00963898">
        <w:rPr>
          <w:rFonts w:ascii="Arial" w:hAnsi="Arial" w:cs="Arial"/>
          <w:i w:val="0"/>
          <w:color w:val="auto"/>
          <w:sz w:val="20"/>
          <w:szCs w:val="20"/>
        </w:rPr>
        <w:t xml:space="preserve"> the retailer’s market power with manufacturers to influence manufacturer supply. As a result, retailers will </w:t>
      </w:r>
      <w:r w:rsidR="0069555A">
        <w:rPr>
          <w:rFonts w:ascii="Arial" w:hAnsi="Arial" w:cs="Arial"/>
          <w:i w:val="0"/>
          <w:color w:val="auto"/>
          <w:sz w:val="20"/>
          <w:szCs w:val="20"/>
        </w:rPr>
        <w:t xml:space="preserve">sell more models </w:t>
      </w:r>
      <w:r w:rsidR="007D79AB" w:rsidRPr="00963898">
        <w:rPr>
          <w:rFonts w:ascii="Arial" w:hAnsi="Arial" w:cs="Arial"/>
          <w:i w:val="0"/>
          <w:color w:val="auto"/>
          <w:sz w:val="20"/>
          <w:szCs w:val="20"/>
        </w:rPr>
        <w:t xml:space="preserve">that meet and/or exceed </w:t>
      </w:r>
      <w:r w:rsidR="00767662">
        <w:rPr>
          <w:rFonts w:ascii="Arial" w:hAnsi="Arial" w:cs="Arial"/>
          <w:i w:val="0"/>
          <w:color w:val="auto"/>
          <w:sz w:val="20"/>
          <w:szCs w:val="20"/>
        </w:rPr>
        <w:t>ENERGY STAR</w:t>
      </w:r>
      <w:r w:rsidR="007D79AB" w:rsidRPr="00963898">
        <w:rPr>
          <w:rFonts w:ascii="Arial" w:hAnsi="Arial" w:cs="Arial"/>
          <w:i w:val="0"/>
          <w:color w:val="auto"/>
          <w:sz w:val="20"/>
          <w:szCs w:val="20"/>
        </w:rPr>
        <w:t xml:space="preserve"> specificat</w:t>
      </w:r>
      <w:r w:rsidR="0069555A">
        <w:rPr>
          <w:rFonts w:ascii="Arial" w:hAnsi="Arial" w:cs="Arial"/>
          <w:i w:val="0"/>
          <w:color w:val="auto"/>
          <w:sz w:val="20"/>
          <w:szCs w:val="20"/>
        </w:rPr>
        <w:t>ions</w:t>
      </w:r>
      <w:r w:rsidR="007D79AB" w:rsidRPr="00963898">
        <w:rPr>
          <w:rFonts w:ascii="Arial" w:hAnsi="Arial" w:cs="Arial"/>
          <w:i w:val="0"/>
          <w:color w:val="auto"/>
          <w:sz w:val="20"/>
          <w:szCs w:val="20"/>
        </w:rPr>
        <w:t xml:space="preserve"> to more informed customers than </w:t>
      </w:r>
      <w:r w:rsidR="002D5B67">
        <w:rPr>
          <w:rFonts w:ascii="Arial" w:hAnsi="Arial" w:cs="Arial"/>
          <w:i w:val="0"/>
          <w:color w:val="auto"/>
          <w:sz w:val="20"/>
          <w:szCs w:val="20"/>
        </w:rPr>
        <w:t>retailers</w:t>
      </w:r>
      <w:r w:rsidR="002D5B67" w:rsidRPr="00963898">
        <w:rPr>
          <w:rFonts w:ascii="Arial" w:hAnsi="Arial" w:cs="Arial"/>
          <w:i w:val="0"/>
          <w:color w:val="auto"/>
          <w:sz w:val="20"/>
          <w:szCs w:val="20"/>
        </w:rPr>
        <w:t xml:space="preserve"> </w:t>
      </w:r>
      <w:r w:rsidR="007D79AB" w:rsidRPr="00963898">
        <w:rPr>
          <w:rFonts w:ascii="Arial" w:hAnsi="Arial" w:cs="Arial"/>
          <w:i w:val="0"/>
          <w:color w:val="auto"/>
          <w:sz w:val="20"/>
          <w:szCs w:val="20"/>
        </w:rPr>
        <w:t>would have absent the program, thereby generating energy savings, and with sustained engagement, transforming the retail channel market in delivering energy efficient plug load products and appliances.</w:t>
      </w:r>
      <w:r w:rsidR="0069555A">
        <w:rPr>
          <w:rFonts w:ascii="Arial" w:hAnsi="Arial" w:cs="Arial"/>
          <w:i w:val="0"/>
          <w:color w:val="auto"/>
          <w:sz w:val="20"/>
          <w:szCs w:val="20"/>
        </w:rPr>
        <w:t xml:space="preserve"> A key metric that will be tracked over time is retailers’ sales of </w:t>
      </w:r>
      <w:r w:rsidR="002D5B67">
        <w:rPr>
          <w:rFonts w:ascii="Arial" w:hAnsi="Arial" w:cs="Arial"/>
          <w:i w:val="0"/>
          <w:color w:val="auto"/>
          <w:sz w:val="20"/>
          <w:szCs w:val="20"/>
        </w:rPr>
        <w:t xml:space="preserve">program-qualified </w:t>
      </w:r>
      <w:r w:rsidR="0069555A">
        <w:rPr>
          <w:rFonts w:ascii="Arial" w:hAnsi="Arial" w:cs="Arial"/>
          <w:i w:val="0"/>
          <w:color w:val="auto"/>
          <w:sz w:val="20"/>
          <w:szCs w:val="20"/>
        </w:rPr>
        <w:t>models as a percent of all models sold.</w:t>
      </w:r>
    </w:p>
    <w:p w14:paraId="6A78F2E1" w14:textId="77777777" w:rsidR="007D79AB" w:rsidRPr="00963898" w:rsidRDefault="007D79AB" w:rsidP="007D79AB">
      <w:pPr>
        <w:pStyle w:val="Reminders"/>
        <w:rPr>
          <w:rFonts w:ascii="Arial" w:hAnsi="Arial" w:cs="Arial"/>
          <w:i w:val="0"/>
          <w:color w:val="auto"/>
          <w:sz w:val="20"/>
          <w:szCs w:val="20"/>
        </w:rPr>
      </w:pPr>
    </w:p>
    <w:p w14:paraId="3D0A7FB3" w14:textId="77777777" w:rsidR="005964DF" w:rsidRDefault="007D79AB" w:rsidP="00FD1249">
      <w:pPr>
        <w:pStyle w:val="Reminders"/>
        <w:rPr>
          <w:rFonts w:ascii="Arial" w:hAnsi="Arial" w:cs="Arial"/>
          <w:i w:val="0"/>
          <w:color w:val="auto"/>
          <w:sz w:val="20"/>
          <w:szCs w:val="20"/>
        </w:rPr>
      </w:pPr>
      <w:r w:rsidRPr="00963898">
        <w:rPr>
          <w:rFonts w:ascii="Arial" w:hAnsi="Arial" w:cs="Arial"/>
          <w:i w:val="0"/>
          <w:color w:val="auto"/>
          <w:sz w:val="20"/>
          <w:szCs w:val="20"/>
        </w:rPr>
        <w:t xml:space="preserve">In the short term, the </w:t>
      </w:r>
      <w:r w:rsidR="002D5B67">
        <w:rPr>
          <w:rFonts w:ascii="Arial" w:hAnsi="Arial" w:cs="Arial"/>
          <w:i w:val="0"/>
          <w:color w:val="auto"/>
          <w:sz w:val="20"/>
          <w:szCs w:val="20"/>
        </w:rPr>
        <w:t>p</w:t>
      </w:r>
      <w:r w:rsidR="002D5B67" w:rsidRPr="00963898">
        <w:rPr>
          <w:rFonts w:ascii="Arial" w:hAnsi="Arial" w:cs="Arial"/>
          <w:i w:val="0"/>
          <w:color w:val="auto"/>
          <w:sz w:val="20"/>
          <w:szCs w:val="20"/>
        </w:rPr>
        <w:t xml:space="preserve">rogram </w:t>
      </w:r>
      <w:r w:rsidRPr="00963898">
        <w:rPr>
          <w:rFonts w:ascii="Arial" w:hAnsi="Arial" w:cs="Arial"/>
          <w:i w:val="0"/>
          <w:color w:val="auto"/>
          <w:sz w:val="20"/>
          <w:szCs w:val="20"/>
        </w:rPr>
        <w:t xml:space="preserve">is intended to motivate participating retailers through incentives to promote and sell more efficient models. Over time, other retailers, investor-owned utilities (IOUs), and administrators outside of PG&amp;E’s service territory (e.g., other investor-owned utilities, municipal utilities such as SMUD, and program administrators, such as NEEA) are expected to collaborate in this effort to incentivize retailers to regularly demand, stock, and promote the most efficient models available. Building scale through the participation of multiple utilities will be necessary because the market for these types of “plug-load” products is complex and world-wide and it would be extremely difficult for a single IOU to have sufficient influence on the market forces to affect how manufacturers and mid-stream players act. </w:t>
      </w:r>
      <w:r w:rsidR="002D5B67">
        <w:rPr>
          <w:rFonts w:ascii="Arial" w:hAnsi="Arial" w:cs="Arial"/>
          <w:i w:val="0"/>
          <w:color w:val="auto"/>
          <w:sz w:val="20"/>
          <w:szCs w:val="20"/>
        </w:rPr>
        <w:t>The program</w:t>
      </w:r>
      <w:r w:rsidR="002D5B67" w:rsidRPr="00963898">
        <w:rPr>
          <w:rFonts w:ascii="Arial" w:hAnsi="Arial" w:cs="Arial"/>
          <w:i w:val="0"/>
          <w:color w:val="auto"/>
          <w:sz w:val="20"/>
          <w:szCs w:val="20"/>
        </w:rPr>
        <w:t xml:space="preserve"> </w:t>
      </w:r>
      <w:r w:rsidRPr="00963898">
        <w:rPr>
          <w:rFonts w:ascii="Arial" w:hAnsi="Arial" w:cs="Arial"/>
          <w:i w:val="0"/>
          <w:color w:val="auto"/>
          <w:sz w:val="20"/>
          <w:szCs w:val="20"/>
        </w:rPr>
        <w:t>wil</w:t>
      </w:r>
      <w:r w:rsidR="00803B7F">
        <w:rPr>
          <w:rFonts w:ascii="Arial" w:hAnsi="Arial" w:cs="Arial"/>
          <w:i w:val="0"/>
          <w:color w:val="auto"/>
          <w:sz w:val="20"/>
          <w:szCs w:val="20"/>
        </w:rPr>
        <w:t xml:space="preserve">l </w:t>
      </w:r>
      <w:r w:rsidR="002D5B67">
        <w:rPr>
          <w:rFonts w:ascii="Arial" w:hAnsi="Arial" w:cs="Arial"/>
          <w:i w:val="0"/>
          <w:color w:val="auto"/>
          <w:sz w:val="20"/>
          <w:szCs w:val="20"/>
        </w:rPr>
        <w:t xml:space="preserve">require </w:t>
      </w:r>
      <w:r w:rsidR="00803B7F">
        <w:rPr>
          <w:rFonts w:ascii="Arial" w:hAnsi="Arial" w:cs="Arial"/>
          <w:i w:val="0"/>
          <w:color w:val="auto"/>
          <w:sz w:val="20"/>
          <w:szCs w:val="20"/>
        </w:rPr>
        <w:t>participation by a number of retailer</w:t>
      </w:r>
      <w:r w:rsidRPr="00963898">
        <w:rPr>
          <w:rFonts w:ascii="Arial" w:hAnsi="Arial" w:cs="Arial"/>
          <w:i w:val="0"/>
          <w:color w:val="auto"/>
          <w:sz w:val="20"/>
          <w:szCs w:val="20"/>
        </w:rPr>
        <w:t>s</w:t>
      </w:r>
      <w:r w:rsidR="00803B7F">
        <w:rPr>
          <w:rFonts w:ascii="Arial" w:hAnsi="Arial" w:cs="Arial"/>
          <w:i w:val="0"/>
          <w:color w:val="auto"/>
          <w:sz w:val="20"/>
          <w:szCs w:val="20"/>
        </w:rPr>
        <w:t xml:space="preserve"> and buying groups that have a significant market share</w:t>
      </w:r>
      <w:r w:rsidRPr="00963898">
        <w:rPr>
          <w:rFonts w:ascii="Arial" w:hAnsi="Arial" w:cs="Arial"/>
          <w:i w:val="0"/>
          <w:color w:val="auto"/>
          <w:sz w:val="20"/>
          <w:szCs w:val="20"/>
        </w:rPr>
        <w:t xml:space="preserve"> to affect the demand for higher efficiency product</w:t>
      </w:r>
      <w:r w:rsidR="00803B7F">
        <w:rPr>
          <w:rFonts w:ascii="Arial" w:hAnsi="Arial" w:cs="Arial"/>
          <w:i w:val="0"/>
          <w:color w:val="auto"/>
          <w:sz w:val="20"/>
          <w:szCs w:val="20"/>
        </w:rPr>
        <w:t>s. Once the RPP P</w:t>
      </w:r>
      <w:r w:rsidRPr="00963898">
        <w:rPr>
          <w:rFonts w:ascii="Arial" w:hAnsi="Arial" w:cs="Arial"/>
          <w:i w:val="0"/>
          <w:color w:val="auto"/>
          <w:sz w:val="20"/>
          <w:szCs w:val="20"/>
        </w:rPr>
        <w:t xml:space="preserve">rogram reaches full </w:t>
      </w:r>
      <w:r w:rsidRPr="00963898">
        <w:rPr>
          <w:rFonts w:ascii="Arial" w:hAnsi="Arial" w:cs="Arial"/>
          <w:i w:val="0"/>
          <w:color w:val="auto"/>
          <w:sz w:val="20"/>
          <w:szCs w:val="20"/>
        </w:rPr>
        <w:lastRenderedPageBreak/>
        <w:t>scale, the resulting increase in regional and/or national demand for higher efficiency models will cause their manufacturing partners to shift to production of these models</w:t>
      </w:r>
      <w:r w:rsidR="002D5B67">
        <w:rPr>
          <w:rFonts w:ascii="Arial" w:hAnsi="Arial" w:cs="Arial"/>
          <w:i w:val="0"/>
          <w:color w:val="auto"/>
          <w:sz w:val="20"/>
          <w:szCs w:val="20"/>
        </w:rPr>
        <w:t xml:space="preserve"> permanently</w:t>
      </w:r>
      <w:r w:rsidRPr="00963898">
        <w:rPr>
          <w:rFonts w:ascii="Arial" w:hAnsi="Arial" w:cs="Arial"/>
          <w:i w:val="0"/>
          <w:color w:val="auto"/>
          <w:sz w:val="20"/>
          <w:szCs w:val="20"/>
        </w:rPr>
        <w:t>, thus transforming the market</w:t>
      </w:r>
      <w:r w:rsidR="00803B7F">
        <w:rPr>
          <w:rFonts w:ascii="Arial" w:hAnsi="Arial" w:cs="Arial"/>
          <w:i w:val="0"/>
          <w:color w:val="auto"/>
          <w:sz w:val="20"/>
          <w:szCs w:val="20"/>
        </w:rPr>
        <w:t>s for the targeted products</w:t>
      </w:r>
      <w:r w:rsidRPr="00963898">
        <w:rPr>
          <w:rFonts w:ascii="Arial" w:hAnsi="Arial" w:cs="Arial"/>
          <w:i w:val="0"/>
          <w:color w:val="auto"/>
          <w:sz w:val="20"/>
          <w:szCs w:val="20"/>
        </w:rPr>
        <w:t xml:space="preserve"> and reversing the trend of increasing energy use due to plug loads and appliances.</w:t>
      </w:r>
      <w:r w:rsidR="000F60DF" w:rsidRPr="00963898">
        <w:rPr>
          <w:rFonts w:ascii="Arial" w:hAnsi="Arial" w:cs="Arial"/>
          <w:i w:val="0"/>
          <w:color w:val="auto"/>
          <w:sz w:val="20"/>
          <w:szCs w:val="20"/>
        </w:rPr>
        <w:t xml:space="preserve"> </w:t>
      </w:r>
      <w:r w:rsidR="00571DAB">
        <w:rPr>
          <w:rFonts w:ascii="Arial" w:hAnsi="Arial" w:cs="Arial"/>
          <w:i w:val="0"/>
          <w:color w:val="auto"/>
          <w:sz w:val="20"/>
          <w:szCs w:val="20"/>
        </w:rPr>
        <w:t>In cases where mandatory codes are adopted, the savings are irreversible. To the extent that retailer behavior is transformed</w:t>
      </w:r>
      <w:r w:rsidR="00FB7BE5">
        <w:rPr>
          <w:rFonts w:ascii="Arial" w:hAnsi="Arial" w:cs="Arial"/>
          <w:i w:val="0"/>
          <w:color w:val="auto"/>
          <w:sz w:val="20"/>
          <w:szCs w:val="20"/>
        </w:rPr>
        <w:t xml:space="preserve"> permanently</w:t>
      </w:r>
      <w:r w:rsidR="00571DAB">
        <w:rPr>
          <w:rFonts w:ascii="Arial" w:hAnsi="Arial" w:cs="Arial"/>
          <w:i w:val="0"/>
          <w:color w:val="auto"/>
          <w:sz w:val="20"/>
          <w:szCs w:val="20"/>
        </w:rPr>
        <w:t xml:space="preserve">, the promotion of models that exceed current voluntary and mandatory efficiency codes will be sustainable. </w:t>
      </w:r>
      <w:r w:rsidR="000F60DF" w:rsidRPr="00963898">
        <w:rPr>
          <w:rFonts w:ascii="Arial" w:hAnsi="Arial" w:cs="Arial"/>
          <w:i w:val="0"/>
          <w:color w:val="auto"/>
          <w:sz w:val="20"/>
          <w:szCs w:val="20"/>
        </w:rPr>
        <w:t xml:space="preserve">The </w:t>
      </w:r>
      <w:r w:rsidR="00571DAB">
        <w:rPr>
          <w:rFonts w:ascii="Arial" w:hAnsi="Arial" w:cs="Arial"/>
          <w:i w:val="0"/>
          <w:color w:val="auto"/>
          <w:sz w:val="20"/>
          <w:szCs w:val="20"/>
        </w:rPr>
        <w:t xml:space="preserve">program theory and </w:t>
      </w:r>
      <w:r w:rsidR="000F60DF" w:rsidRPr="00963898">
        <w:rPr>
          <w:rFonts w:ascii="Arial" w:hAnsi="Arial" w:cs="Arial"/>
          <w:i w:val="0"/>
          <w:color w:val="auto"/>
          <w:sz w:val="20"/>
          <w:szCs w:val="20"/>
        </w:rPr>
        <w:t>logic model for the RPP Program</w:t>
      </w:r>
      <w:r w:rsidR="00AF6745">
        <w:rPr>
          <w:rFonts w:ascii="Arial" w:hAnsi="Arial" w:cs="Arial"/>
          <w:i w:val="0"/>
          <w:color w:val="auto"/>
          <w:sz w:val="20"/>
          <w:szCs w:val="20"/>
        </w:rPr>
        <w:t>, which includes program activities, expected outputs and short</w:t>
      </w:r>
      <w:r w:rsidR="00FB7BE5">
        <w:rPr>
          <w:rFonts w:ascii="Arial" w:hAnsi="Arial" w:cs="Arial"/>
          <w:i w:val="0"/>
          <w:color w:val="auto"/>
          <w:sz w:val="20"/>
          <w:szCs w:val="20"/>
        </w:rPr>
        <w:t>-</w:t>
      </w:r>
      <w:r w:rsidR="00AF6745">
        <w:rPr>
          <w:rFonts w:ascii="Arial" w:hAnsi="Arial" w:cs="Arial"/>
          <w:i w:val="0"/>
          <w:color w:val="auto"/>
          <w:sz w:val="20"/>
          <w:szCs w:val="20"/>
        </w:rPr>
        <w:t>, medium</w:t>
      </w:r>
      <w:r w:rsidR="00FB7BE5">
        <w:rPr>
          <w:rFonts w:ascii="Arial" w:hAnsi="Arial" w:cs="Arial"/>
          <w:i w:val="0"/>
          <w:color w:val="auto"/>
          <w:sz w:val="20"/>
          <w:szCs w:val="20"/>
        </w:rPr>
        <w:t>-</w:t>
      </w:r>
      <w:r w:rsidR="00AF6745">
        <w:rPr>
          <w:rFonts w:ascii="Arial" w:hAnsi="Arial" w:cs="Arial"/>
          <w:i w:val="0"/>
          <w:color w:val="auto"/>
          <w:sz w:val="20"/>
          <w:szCs w:val="20"/>
        </w:rPr>
        <w:t xml:space="preserve"> and </w:t>
      </w:r>
      <w:r w:rsidR="00FB7BE5">
        <w:rPr>
          <w:rFonts w:ascii="Arial" w:hAnsi="Arial" w:cs="Arial"/>
          <w:i w:val="0"/>
          <w:color w:val="auto"/>
          <w:sz w:val="20"/>
          <w:szCs w:val="20"/>
        </w:rPr>
        <w:t>long-</w:t>
      </w:r>
      <w:r w:rsidR="00AF6745">
        <w:rPr>
          <w:rFonts w:ascii="Arial" w:hAnsi="Arial" w:cs="Arial"/>
          <w:i w:val="0"/>
          <w:color w:val="auto"/>
          <w:sz w:val="20"/>
          <w:szCs w:val="20"/>
        </w:rPr>
        <w:t xml:space="preserve">term </w:t>
      </w:r>
      <w:r w:rsidR="00826252">
        <w:rPr>
          <w:rFonts w:ascii="Arial" w:hAnsi="Arial" w:cs="Arial"/>
          <w:i w:val="0"/>
          <w:color w:val="auto"/>
          <w:sz w:val="20"/>
          <w:szCs w:val="20"/>
        </w:rPr>
        <w:t>outcomes</w:t>
      </w:r>
      <w:r w:rsidR="000F60DF" w:rsidRPr="00963898">
        <w:rPr>
          <w:rFonts w:ascii="Arial" w:hAnsi="Arial" w:cs="Arial"/>
          <w:i w:val="0"/>
          <w:color w:val="auto"/>
          <w:sz w:val="20"/>
          <w:szCs w:val="20"/>
        </w:rPr>
        <w:t xml:space="preserve"> is </w:t>
      </w:r>
      <w:r w:rsidR="00416911">
        <w:rPr>
          <w:rFonts w:ascii="Arial" w:hAnsi="Arial" w:cs="Arial"/>
          <w:i w:val="0"/>
          <w:color w:val="auto"/>
          <w:sz w:val="20"/>
          <w:szCs w:val="20"/>
        </w:rPr>
        <w:t>available upon request</w:t>
      </w:r>
      <w:r w:rsidR="000F60DF" w:rsidRPr="00963898">
        <w:rPr>
          <w:rFonts w:ascii="Arial" w:hAnsi="Arial" w:cs="Arial"/>
          <w:i w:val="0"/>
          <w:color w:val="auto"/>
          <w:sz w:val="20"/>
          <w:szCs w:val="20"/>
        </w:rPr>
        <w:t>.</w:t>
      </w:r>
      <w:r w:rsidR="00AF6745">
        <w:rPr>
          <w:rFonts w:ascii="Arial" w:hAnsi="Arial" w:cs="Arial"/>
          <w:i w:val="0"/>
          <w:color w:val="auto"/>
          <w:sz w:val="20"/>
          <w:szCs w:val="20"/>
        </w:rPr>
        <w:t xml:space="preserve"> </w:t>
      </w:r>
    </w:p>
    <w:p w14:paraId="56D1C753" w14:textId="77777777" w:rsidR="00963898" w:rsidRDefault="00963898" w:rsidP="00FD1249">
      <w:pPr>
        <w:pStyle w:val="Reminders"/>
        <w:rPr>
          <w:rFonts w:ascii="Arial" w:hAnsi="Arial" w:cs="Arial"/>
          <w:i w:val="0"/>
          <w:color w:val="auto"/>
          <w:sz w:val="20"/>
          <w:szCs w:val="20"/>
        </w:rPr>
      </w:pPr>
    </w:p>
    <w:p w14:paraId="48D89810" w14:textId="77777777" w:rsidR="00963898" w:rsidRDefault="00963898" w:rsidP="0024781D">
      <w:pPr>
        <w:keepNext/>
        <w:spacing w:after="60"/>
        <w:rPr>
          <w:rFonts w:cs="Arial"/>
          <w:color w:val="FF0000"/>
          <w:sz w:val="20"/>
          <w:szCs w:val="20"/>
          <w:highlight w:val="yellow"/>
        </w:rPr>
      </w:pPr>
      <w:r w:rsidRPr="005B61D6">
        <w:rPr>
          <w:rFonts w:cs="Arial"/>
          <w:b/>
          <w:sz w:val="20"/>
          <w:szCs w:val="20"/>
        </w:rPr>
        <w:t>Program Restrictions and Guidelines</w:t>
      </w:r>
    </w:p>
    <w:p w14:paraId="384E80A5" w14:textId="77777777" w:rsidR="00963898" w:rsidRDefault="00963898" w:rsidP="00963898">
      <w:pPr>
        <w:rPr>
          <w:rFonts w:cs="Arial"/>
          <w:sz w:val="20"/>
          <w:szCs w:val="20"/>
        </w:rPr>
      </w:pPr>
      <w:r>
        <w:rPr>
          <w:rFonts w:cs="Arial"/>
          <w:sz w:val="20"/>
          <w:szCs w:val="20"/>
        </w:rPr>
        <w:t xml:space="preserve">The program will </w:t>
      </w:r>
      <w:r w:rsidR="00D17764">
        <w:rPr>
          <w:rFonts w:cs="Arial"/>
          <w:sz w:val="20"/>
          <w:szCs w:val="20"/>
        </w:rPr>
        <w:t xml:space="preserve">provide </w:t>
      </w:r>
      <w:r>
        <w:rPr>
          <w:rFonts w:cs="Arial"/>
          <w:sz w:val="20"/>
          <w:szCs w:val="20"/>
        </w:rPr>
        <w:t>incent</w:t>
      </w:r>
      <w:r w:rsidR="00D17764">
        <w:rPr>
          <w:rFonts w:cs="Arial"/>
          <w:sz w:val="20"/>
          <w:szCs w:val="20"/>
        </w:rPr>
        <w:t>ives to retailers for selling specific models of targeted categories of</w:t>
      </w:r>
      <w:r>
        <w:rPr>
          <w:rFonts w:cs="Arial"/>
          <w:sz w:val="20"/>
          <w:szCs w:val="20"/>
        </w:rPr>
        <w:t xml:space="preserve"> home appliance and consumer electronics products that meet </w:t>
      </w:r>
      <w:r w:rsidR="00D17764">
        <w:rPr>
          <w:rFonts w:cs="Arial"/>
          <w:sz w:val="20"/>
          <w:szCs w:val="20"/>
        </w:rPr>
        <w:t xml:space="preserve">and/or exceed </w:t>
      </w:r>
      <w:r w:rsidR="00767662">
        <w:rPr>
          <w:rFonts w:cs="Arial"/>
          <w:sz w:val="20"/>
          <w:szCs w:val="20"/>
        </w:rPr>
        <w:t>ENERGY STAR</w:t>
      </w:r>
      <w:r>
        <w:rPr>
          <w:rFonts w:cs="Arial"/>
          <w:sz w:val="20"/>
          <w:szCs w:val="20"/>
        </w:rPr>
        <w:t xml:space="preserve"> minimum efficiency requirements.</w:t>
      </w:r>
    </w:p>
    <w:p w14:paraId="36AA03D2" w14:textId="77777777" w:rsidR="00963898" w:rsidRDefault="00963898" w:rsidP="00963898">
      <w:pPr>
        <w:rPr>
          <w:rFonts w:cs="Arial"/>
          <w:sz w:val="20"/>
          <w:szCs w:val="20"/>
        </w:rPr>
      </w:pPr>
    </w:p>
    <w:p w14:paraId="33616CE0" w14:textId="77777777" w:rsidR="00963898" w:rsidRDefault="00963898" w:rsidP="00963898">
      <w:pPr>
        <w:spacing w:after="60"/>
        <w:rPr>
          <w:rFonts w:cs="Arial"/>
          <w:color w:val="FF0000"/>
          <w:sz w:val="20"/>
          <w:szCs w:val="20"/>
        </w:rPr>
      </w:pPr>
      <w:r w:rsidRPr="005B61D6">
        <w:rPr>
          <w:rFonts w:cs="Arial"/>
          <w:b/>
          <w:sz w:val="20"/>
          <w:szCs w:val="20"/>
        </w:rPr>
        <w:t>Measure Application Type</w:t>
      </w:r>
    </w:p>
    <w:p w14:paraId="3B9AA232" w14:textId="77777777" w:rsidR="001A607E" w:rsidRDefault="001A607E" w:rsidP="001A607E">
      <w:pPr>
        <w:rPr>
          <w:rFonts w:cs="Arial"/>
          <w:sz w:val="20"/>
          <w:szCs w:val="20"/>
        </w:rPr>
      </w:pPr>
      <w:r w:rsidRPr="00963898">
        <w:rPr>
          <w:rFonts w:cs="Arial"/>
          <w:sz w:val="20"/>
          <w:szCs w:val="20"/>
        </w:rPr>
        <w:t xml:space="preserve">All purchases made through the RPP Program are assumed to be </w:t>
      </w:r>
      <w:r w:rsidRPr="00963898">
        <w:rPr>
          <w:rFonts w:cs="Arial"/>
          <w:i/>
          <w:sz w:val="20"/>
          <w:szCs w:val="20"/>
        </w:rPr>
        <w:t>replacement on burnout</w:t>
      </w:r>
      <w:r w:rsidRPr="00963898">
        <w:rPr>
          <w:rFonts w:cs="Arial"/>
          <w:sz w:val="20"/>
          <w:szCs w:val="20"/>
        </w:rPr>
        <w:t xml:space="preserve">. This assumption means that the baseline usage </w:t>
      </w:r>
      <w:r>
        <w:rPr>
          <w:rFonts w:cs="Arial"/>
          <w:sz w:val="20"/>
          <w:szCs w:val="20"/>
        </w:rPr>
        <w:t>is the</w:t>
      </w:r>
      <w:r w:rsidRPr="00A36952">
        <w:rPr>
          <w:rFonts w:cs="Arial"/>
          <w:sz w:val="20"/>
          <w:szCs w:val="20"/>
        </w:rPr>
        <w:t xml:space="preserve"> UEC for all non-program qualifying models rather than the UEC</w:t>
      </w:r>
      <w:r>
        <w:rPr>
          <w:rFonts w:cs="Arial"/>
          <w:sz w:val="20"/>
          <w:szCs w:val="20"/>
        </w:rPr>
        <w:t xml:space="preserve"> </w:t>
      </w:r>
      <w:r w:rsidRPr="00963898">
        <w:rPr>
          <w:rFonts w:cs="Arial"/>
          <w:sz w:val="20"/>
          <w:szCs w:val="20"/>
        </w:rPr>
        <w:t xml:space="preserve">for all units that were replaced (which would require a separate baseline for early replacement). </w:t>
      </w:r>
    </w:p>
    <w:p w14:paraId="364D2351" w14:textId="77777777" w:rsidR="00BD1834" w:rsidRDefault="00BD1834" w:rsidP="00416911">
      <w:pPr>
        <w:rPr>
          <w:rFonts w:cs="Arial"/>
          <w:sz w:val="20"/>
          <w:szCs w:val="20"/>
        </w:rPr>
      </w:pPr>
    </w:p>
    <w:p w14:paraId="4850BB62" w14:textId="77777777" w:rsidR="00BD1834" w:rsidRPr="00622E12" w:rsidRDefault="00BD1834" w:rsidP="00BD1834">
      <w:pPr>
        <w:spacing w:after="60"/>
        <w:rPr>
          <w:rFonts w:cs="Arial"/>
          <w:b/>
          <w:sz w:val="20"/>
          <w:szCs w:val="20"/>
          <w:highlight w:val="yellow"/>
        </w:rPr>
      </w:pPr>
      <w:r w:rsidRPr="0086738A">
        <w:rPr>
          <w:rFonts w:cs="Arial"/>
          <w:b/>
          <w:sz w:val="20"/>
          <w:szCs w:val="20"/>
        </w:rPr>
        <w:t>Implementation Requirements</w:t>
      </w:r>
    </w:p>
    <w:p w14:paraId="5C317A16" w14:textId="77777777" w:rsidR="0086738A" w:rsidRDefault="0086738A" w:rsidP="007A5DF5">
      <w:pPr>
        <w:rPr>
          <w:rFonts w:cs="Arial"/>
          <w:sz w:val="20"/>
          <w:szCs w:val="20"/>
        </w:rPr>
      </w:pPr>
      <w:r w:rsidRPr="0086738A">
        <w:rPr>
          <w:rFonts w:cs="Arial"/>
          <w:sz w:val="20"/>
          <w:szCs w:val="20"/>
        </w:rPr>
        <w:t xml:space="preserve">There are a number of components of the RPP Program that will help to </w:t>
      </w:r>
      <w:r w:rsidR="00E75266">
        <w:rPr>
          <w:rFonts w:cs="Arial"/>
          <w:sz w:val="20"/>
          <w:szCs w:val="20"/>
        </w:rPr>
        <w:t>e</w:t>
      </w:r>
      <w:r w:rsidRPr="0086738A">
        <w:rPr>
          <w:rFonts w:cs="Arial"/>
          <w:sz w:val="20"/>
          <w:szCs w:val="20"/>
        </w:rPr>
        <w:t xml:space="preserve">nsure the reliability and persistence of the savings. </w:t>
      </w:r>
    </w:p>
    <w:p w14:paraId="712595E0" w14:textId="77777777" w:rsidR="0086738A" w:rsidRPr="0086738A" w:rsidRDefault="0086738A" w:rsidP="007A5DF5">
      <w:pPr>
        <w:rPr>
          <w:rFonts w:cs="Arial"/>
          <w:sz w:val="20"/>
          <w:szCs w:val="20"/>
        </w:rPr>
      </w:pPr>
    </w:p>
    <w:p w14:paraId="49F3A431" w14:textId="77777777" w:rsidR="0086738A" w:rsidRPr="001B69AA" w:rsidRDefault="0086738A" w:rsidP="007A5DF5">
      <w:pPr>
        <w:rPr>
          <w:rFonts w:cs="Arial"/>
          <w:sz w:val="20"/>
          <w:szCs w:val="20"/>
        </w:rPr>
      </w:pPr>
      <w:r w:rsidRPr="0086738A">
        <w:rPr>
          <w:rFonts w:cs="Arial"/>
          <w:sz w:val="20"/>
          <w:szCs w:val="20"/>
        </w:rPr>
        <w:t xml:space="preserve">One of the challenges with MT programs is that the </w:t>
      </w:r>
      <w:r w:rsidRPr="001B69AA">
        <w:rPr>
          <w:rFonts w:cs="Arial"/>
          <w:sz w:val="20"/>
          <w:szCs w:val="20"/>
        </w:rPr>
        <w:t xml:space="preserve">baselines used to estimate gross energy and demand </w:t>
      </w:r>
      <w:r w:rsidRPr="002E6831">
        <w:rPr>
          <w:rFonts w:cs="Arial"/>
          <w:sz w:val="20"/>
          <w:szCs w:val="20"/>
        </w:rPr>
        <w:t xml:space="preserve">impacts are dynamic, particularly in fast moving markets such as </w:t>
      </w:r>
      <w:r w:rsidR="007319BD" w:rsidRPr="002E6831">
        <w:rPr>
          <w:rFonts w:cs="Arial"/>
          <w:sz w:val="20"/>
          <w:szCs w:val="20"/>
        </w:rPr>
        <w:t>consumer electronics</w:t>
      </w:r>
      <w:r w:rsidRPr="002E6831">
        <w:rPr>
          <w:rFonts w:cs="Arial"/>
          <w:sz w:val="20"/>
          <w:szCs w:val="20"/>
        </w:rPr>
        <w:t>. To account for expected changes in baselines and ensure more reliable estimates of gross savings, the RPP Program will re-estimate UECs and UESs annually based on any updates to the data sources used to calculate the UESs adopted at the beginning of each program year. Other par</w:t>
      </w:r>
      <w:r w:rsidR="00493A08" w:rsidRPr="002E6831">
        <w:rPr>
          <w:rFonts w:cs="Arial"/>
          <w:sz w:val="20"/>
          <w:szCs w:val="20"/>
        </w:rPr>
        <w:t>ameters such as NTGRs, EULs,</w:t>
      </w:r>
      <w:r w:rsidRPr="002E6831">
        <w:rPr>
          <w:rFonts w:cs="Arial"/>
          <w:sz w:val="20"/>
          <w:szCs w:val="20"/>
        </w:rPr>
        <w:t xml:space="preserve"> installation rates</w:t>
      </w:r>
      <w:r w:rsidR="00493A08" w:rsidRPr="002E6831">
        <w:rPr>
          <w:rFonts w:cs="Arial"/>
          <w:sz w:val="20"/>
          <w:szCs w:val="20"/>
        </w:rPr>
        <w:t xml:space="preserve">, incentive levels, and </w:t>
      </w:r>
      <w:r w:rsidR="002E6831" w:rsidRPr="002E6831">
        <w:rPr>
          <w:rFonts w:cs="Arial"/>
          <w:sz w:val="20"/>
          <w:szCs w:val="20"/>
        </w:rPr>
        <w:t>load profiles</w:t>
      </w:r>
      <w:r w:rsidRPr="002E6831">
        <w:rPr>
          <w:rFonts w:cs="Arial"/>
          <w:sz w:val="20"/>
          <w:szCs w:val="20"/>
        </w:rPr>
        <w:t xml:space="preserve"> will also be updated as new data are collected throughout the life of the </w:t>
      </w:r>
      <w:r w:rsidR="00FB7BE5" w:rsidRPr="002E6831">
        <w:rPr>
          <w:rFonts w:cs="Arial"/>
          <w:sz w:val="20"/>
          <w:szCs w:val="20"/>
        </w:rPr>
        <w:t>program</w:t>
      </w:r>
      <w:r w:rsidRPr="002E6831">
        <w:rPr>
          <w:rFonts w:cs="Arial"/>
          <w:sz w:val="20"/>
          <w:szCs w:val="20"/>
        </w:rPr>
        <w:t>.</w:t>
      </w:r>
    </w:p>
    <w:p w14:paraId="22EEC258" w14:textId="77777777" w:rsidR="0086738A" w:rsidRPr="001B69AA" w:rsidRDefault="0086738A" w:rsidP="007A5DF5">
      <w:pPr>
        <w:rPr>
          <w:rFonts w:cs="Arial"/>
          <w:sz w:val="20"/>
          <w:szCs w:val="20"/>
        </w:rPr>
      </w:pPr>
    </w:p>
    <w:p w14:paraId="3CA27BF1" w14:textId="77777777" w:rsidR="0086738A" w:rsidRPr="001B69AA" w:rsidRDefault="0086738A" w:rsidP="007A5DF5">
      <w:pPr>
        <w:rPr>
          <w:rFonts w:cs="Arial"/>
          <w:sz w:val="20"/>
          <w:szCs w:val="20"/>
        </w:rPr>
      </w:pPr>
      <w:r w:rsidRPr="001B69AA">
        <w:rPr>
          <w:rFonts w:cs="Arial"/>
          <w:sz w:val="20"/>
          <w:szCs w:val="20"/>
        </w:rPr>
        <w:t xml:space="preserve">The persistence of the savings of each product is already captured in the product EUL. However, permanently changing retailer behavior with respect to the </w:t>
      </w:r>
      <w:r w:rsidR="007319BD" w:rsidRPr="001B69AA">
        <w:rPr>
          <w:rFonts w:cs="Arial"/>
          <w:sz w:val="20"/>
          <w:szCs w:val="20"/>
        </w:rPr>
        <w:t xml:space="preserve">demand, sale and </w:t>
      </w:r>
      <w:r w:rsidRPr="001B69AA">
        <w:rPr>
          <w:rFonts w:cs="Arial"/>
          <w:sz w:val="20"/>
          <w:szCs w:val="20"/>
        </w:rPr>
        <w:t xml:space="preserve">promotion of </w:t>
      </w:r>
      <w:r w:rsidR="00FB7BE5" w:rsidRPr="001B69AA">
        <w:rPr>
          <w:rFonts w:cs="Arial"/>
          <w:sz w:val="20"/>
          <w:szCs w:val="20"/>
        </w:rPr>
        <w:t xml:space="preserve">models that meet and/or exceed </w:t>
      </w:r>
      <w:r w:rsidRPr="001B69AA">
        <w:rPr>
          <w:rFonts w:cs="Arial"/>
          <w:sz w:val="20"/>
          <w:szCs w:val="20"/>
        </w:rPr>
        <w:t xml:space="preserve">ENERGY STAR </w:t>
      </w:r>
      <w:r w:rsidR="00FB7BE5" w:rsidRPr="001B69AA">
        <w:rPr>
          <w:rFonts w:cs="Arial"/>
          <w:sz w:val="20"/>
          <w:szCs w:val="20"/>
        </w:rPr>
        <w:t xml:space="preserve">minimum efficiency requirements </w:t>
      </w:r>
      <w:r w:rsidRPr="001B69AA">
        <w:rPr>
          <w:rFonts w:cs="Arial"/>
          <w:sz w:val="20"/>
          <w:szCs w:val="20"/>
        </w:rPr>
        <w:t>is the ultimate goal of the RPP Program. Put another way, the question of persistence of savings for this particular program becomes: once the RPP Program concludes, what are the chances that this changed retailer behavior will persist, i.e., become routine</w:t>
      </w:r>
      <w:r w:rsidR="00FB7BE5" w:rsidRPr="001B69AA">
        <w:rPr>
          <w:rFonts w:cs="Arial"/>
          <w:sz w:val="20"/>
          <w:szCs w:val="20"/>
        </w:rPr>
        <w:t xml:space="preserve"> and </w:t>
      </w:r>
      <w:r w:rsidRPr="001B69AA">
        <w:rPr>
          <w:rFonts w:cs="Arial"/>
          <w:sz w:val="20"/>
          <w:szCs w:val="20"/>
        </w:rPr>
        <w:t xml:space="preserve">sustainable? Of course, the program theory and logic model are designed to produce savings that persist after the program concludes. The fundamental program theory is that, with the right combination of incentives and engagement, market barriers for retailers, consumers and eventually manufacturers </w:t>
      </w:r>
      <w:r w:rsidR="00FB7BE5" w:rsidRPr="001B69AA">
        <w:rPr>
          <w:rFonts w:cs="Arial"/>
          <w:sz w:val="20"/>
          <w:szCs w:val="20"/>
        </w:rPr>
        <w:t xml:space="preserve">will </w:t>
      </w:r>
      <w:r w:rsidRPr="001B69AA">
        <w:rPr>
          <w:rFonts w:cs="Arial"/>
          <w:sz w:val="20"/>
          <w:szCs w:val="20"/>
        </w:rPr>
        <w:t>be reduced. As a result, retailers will increase their sales of more energy-</w:t>
      </w:r>
      <w:r w:rsidR="00571DAB" w:rsidRPr="001B69AA">
        <w:rPr>
          <w:rFonts w:cs="Arial"/>
          <w:sz w:val="20"/>
          <w:szCs w:val="20"/>
        </w:rPr>
        <w:t>efficient models</w:t>
      </w:r>
      <w:r w:rsidRPr="001B69AA">
        <w:rPr>
          <w:rFonts w:cs="Arial"/>
          <w:sz w:val="20"/>
          <w:szCs w:val="20"/>
        </w:rPr>
        <w:t xml:space="preserve"> that meet and/or exceed ENERGY STAR</w:t>
      </w:r>
      <w:r w:rsidR="00571DAB" w:rsidRPr="001B69AA">
        <w:rPr>
          <w:rFonts w:cs="Arial"/>
          <w:sz w:val="20"/>
          <w:szCs w:val="20"/>
        </w:rPr>
        <w:t xml:space="preserve"> specifications</w:t>
      </w:r>
      <w:r w:rsidR="000A5D44" w:rsidRPr="001B69AA">
        <w:rPr>
          <w:rFonts w:cs="Arial"/>
          <w:sz w:val="20"/>
          <w:szCs w:val="20"/>
        </w:rPr>
        <w:t xml:space="preserve"> to </w:t>
      </w:r>
      <w:r w:rsidRPr="001B69AA">
        <w:rPr>
          <w:rFonts w:cs="Arial"/>
          <w:sz w:val="20"/>
          <w:szCs w:val="20"/>
        </w:rPr>
        <w:t xml:space="preserve">customers than they would have absent the program, thereby generating energy savings, and with sustained engagement, transform the retail channel market </w:t>
      </w:r>
      <w:r w:rsidR="00FB7BE5" w:rsidRPr="001B69AA">
        <w:rPr>
          <w:rFonts w:cs="Arial"/>
          <w:sz w:val="20"/>
          <w:szCs w:val="20"/>
        </w:rPr>
        <w:t xml:space="preserve">by </w:t>
      </w:r>
      <w:r w:rsidRPr="001B69AA">
        <w:rPr>
          <w:rFonts w:cs="Arial"/>
          <w:sz w:val="20"/>
          <w:szCs w:val="20"/>
        </w:rPr>
        <w:t>delivering energy-efficient plug load products and appliances.</w:t>
      </w:r>
    </w:p>
    <w:p w14:paraId="40799B73" w14:textId="77777777" w:rsidR="0086738A" w:rsidRPr="001B69AA" w:rsidRDefault="0086738A" w:rsidP="007A5DF5">
      <w:pPr>
        <w:rPr>
          <w:rFonts w:cs="Arial"/>
          <w:sz w:val="20"/>
          <w:szCs w:val="20"/>
        </w:rPr>
      </w:pPr>
    </w:p>
    <w:p w14:paraId="144D6EE2" w14:textId="77777777" w:rsidR="00B92559" w:rsidRPr="00B92559" w:rsidRDefault="0086738A" w:rsidP="007A5DF5">
      <w:pPr>
        <w:rPr>
          <w:rFonts w:cs="Arial"/>
          <w:sz w:val="20"/>
          <w:szCs w:val="20"/>
        </w:rPr>
      </w:pPr>
      <w:r w:rsidRPr="001B69AA">
        <w:rPr>
          <w:rFonts w:cs="Arial"/>
          <w:sz w:val="20"/>
          <w:szCs w:val="20"/>
        </w:rPr>
        <w:t>More details how the design and delivery of the RPP Program are aimed at ensuring sustainable savings are provided in a more comprehensive program theory and logic model document that is available from</w:t>
      </w:r>
      <w:r w:rsidRPr="0086738A">
        <w:rPr>
          <w:rFonts w:cs="Arial"/>
          <w:sz w:val="20"/>
          <w:szCs w:val="20"/>
        </w:rPr>
        <w:t xml:space="preserve"> PG&amp;E upon request.</w:t>
      </w:r>
      <w:bookmarkStart w:id="35" w:name="_Toc304800205"/>
      <w:bookmarkStart w:id="36" w:name="_Toc324318341"/>
      <w:bookmarkStart w:id="37" w:name="_Toc324340485"/>
      <w:bookmarkEnd w:id="32"/>
      <w:bookmarkEnd w:id="33"/>
      <w:bookmarkEnd w:id="34"/>
    </w:p>
    <w:p w14:paraId="79A3A159" w14:textId="77777777" w:rsidR="00B92559" w:rsidRPr="00B92559" w:rsidRDefault="00B92559" w:rsidP="00B92559">
      <w:pPr>
        <w:pStyle w:val="Heading2-CalTF2"/>
      </w:pPr>
      <w:bookmarkStart w:id="38" w:name="_Toc470170924"/>
      <w:r w:rsidRPr="00B92559">
        <w:t>Level of Evaluation Rigor</w:t>
      </w:r>
      <w:bookmarkEnd w:id="38"/>
      <w:r w:rsidRPr="00B92559">
        <w:t xml:space="preserve"> </w:t>
      </w:r>
    </w:p>
    <w:p w14:paraId="1571DDF4" w14:textId="2886D0CE" w:rsidR="00B92559" w:rsidRPr="00B92559" w:rsidRDefault="00B92559" w:rsidP="00B92559">
      <w:pPr>
        <w:spacing w:after="60"/>
        <w:rPr>
          <w:rFonts w:cs="Arial"/>
          <w:sz w:val="20"/>
          <w:szCs w:val="20"/>
        </w:rPr>
      </w:pPr>
      <w:r w:rsidRPr="00B92559">
        <w:rPr>
          <w:rFonts w:cs="Arial"/>
          <w:sz w:val="20"/>
          <w:szCs w:val="20"/>
        </w:rPr>
        <w:t>Any measure</w:t>
      </w:r>
      <w:r w:rsidR="00524E19">
        <w:rPr>
          <w:rFonts w:cs="Arial"/>
          <w:sz w:val="20"/>
          <w:szCs w:val="20"/>
        </w:rPr>
        <w:t xml:space="preserve"> that is expected to represent 1</w:t>
      </w:r>
      <w:r w:rsidRPr="00B92559">
        <w:rPr>
          <w:rFonts w:cs="Arial"/>
          <w:sz w:val="20"/>
          <w:szCs w:val="20"/>
        </w:rPr>
        <w:t xml:space="preserve">% or more of total IOU portfolio savings is referred to as a high impact measure (HIM). Evaluations aimed at estimating the savings for HIMs, due to their relative importance to the portfolio, are typically designed at a higher level of methodological rigor. The question </w:t>
      </w:r>
      <w:r w:rsidRPr="00B92559">
        <w:rPr>
          <w:rFonts w:cs="Arial"/>
          <w:sz w:val="20"/>
          <w:szCs w:val="20"/>
        </w:rPr>
        <w:lastRenderedPageBreak/>
        <w:t>is whether the savings associated with the RPP 201</w:t>
      </w:r>
      <w:r w:rsidR="00524E19">
        <w:rPr>
          <w:rFonts w:cs="Arial"/>
          <w:sz w:val="20"/>
          <w:szCs w:val="20"/>
        </w:rPr>
        <w:t>5 bundle of measures represent 1</w:t>
      </w:r>
      <w:r w:rsidRPr="00B92559">
        <w:rPr>
          <w:rFonts w:cs="Arial"/>
          <w:sz w:val="20"/>
          <w:szCs w:val="20"/>
        </w:rPr>
        <w:t xml:space="preserve">% </w:t>
      </w:r>
      <w:r w:rsidR="00FB7BE5">
        <w:rPr>
          <w:rFonts w:cs="Arial"/>
          <w:sz w:val="20"/>
          <w:szCs w:val="20"/>
        </w:rPr>
        <w:t xml:space="preserve">or more </w:t>
      </w:r>
      <w:r w:rsidRPr="00B92559">
        <w:rPr>
          <w:rFonts w:cs="Arial"/>
          <w:sz w:val="20"/>
          <w:szCs w:val="20"/>
        </w:rPr>
        <w:t xml:space="preserve">of PG&amp;E’s estimated net savings. If not, is the bundle likely to achieve HIM status at some point in the future? Given that </w:t>
      </w:r>
      <w:r w:rsidR="00FB7BE5">
        <w:rPr>
          <w:rFonts w:cs="Arial"/>
          <w:sz w:val="20"/>
          <w:szCs w:val="20"/>
        </w:rPr>
        <w:t>as of</w:t>
      </w:r>
      <w:r w:rsidR="00FB7BE5" w:rsidRPr="00B92559">
        <w:rPr>
          <w:rFonts w:cs="Arial"/>
          <w:sz w:val="20"/>
          <w:szCs w:val="20"/>
        </w:rPr>
        <w:t xml:space="preserve"> </w:t>
      </w:r>
      <w:r w:rsidRPr="00B92559">
        <w:rPr>
          <w:rFonts w:cs="Arial"/>
          <w:sz w:val="20"/>
          <w:szCs w:val="20"/>
        </w:rPr>
        <w:t xml:space="preserve">2015, only four retailers </w:t>
      </w:r>
      <w:r w:rsidR="00FB7BE5">
        <w:rPr>
          <w:rFonts w:cs="Arial"/>
          <w:sz w:val="20"/>
          <w:szCs w:val="20"/>
        </w:rPr>
        <w:t xml:space="preserve">are likely to </w:t>
      </w:r>
      <w:r w:rsidRPr="00B92559">
        <w:rPr>
          <w:rFonts w:cs="Arial"/>
          <w:sz w:val="20"/>
          <w:szCs w:val="20"/>
        </w:rPr>
        <w:t>e</w:t>
      </w:r>
      <w:r>
        <w:rPr>
          <w:rFonts w:cs="Arial"/>
          <w:sz w:val="20"/>
          <w:szCs w:val="20"/>
        </w:rPr>
        <w:t xml:space="preserve">ngage with the RPP Program and </w:t>
      </w:r>
      <w:r w:rsidR="00FB7BE5">
        <w:rPr>
          <w:rFonts w:cs="Arial"/>
          <w:sz w:val="20"/>
          <w:szCs w:val="20"/>
        </w:rPr>
        <w:t>that the RPP Program will incent initially</w:t>
      </w:r>
      <w:r w:rsidR="00571DAB">
        <w:rPr>
          <w:rFonts w:cs="Arial"/>
          <w:sz w:val="20"/>
          <w:szCs w:val="20"/>
        </w:rPr>
        <w:t xml:space="preserve"> only six</w:t>
      </w:r>
      <w:r w:rsidR="005B58E7">
        <w:rPr>
          <w:rFonts w:cs="Arial"/>
          <w:sz w:val="20"/>
          <w:szCs w:val="20"/>
        </w:rPr>
        <w:t xml:space="preserve"> product</w:t>
      </w:r>
      <w:r w:rsidRPr="00B92559">
        <w:rPr>
          <w:rFonts w:cs="Arial"/>
          <w:sz w:val="20"/>
          <w:szCs w:val="20"/>
        </w:rPr>
        <w:t xml:space="preserve">s, achieving HIM status is </w:t>
      </w:r>
      <w:r w:rsidR="00AA6241">
        <w:rPr>
          <w:rFonts w:cs="Arial"/>
          <w:sz w:val="20"/>
          <w:szCs w:val="20"/>
        </w:rPr>
        <w:t>highly unlikely</w:t>
      </w:r>
      <w:r w:rsidR="00FB7BE5">
        <w:rPr>
          <w:rFonts w:cs="Arial"/>
          <w:sz w:val="20"/>
          <w:szCs w:val="20"/>
        </w:rPr>
        <w:t xml:space="preserve"> in the immediate future</w:t>
      </w:r>
      <w:r w:rsidRPr="00B92559">
        <w:rPr>
          <w:rFonts w:cs="Arial"/>
          <w:sz w:val="20"/>
          <w:szCs w:val="20"/>
        </w:rPr>
        <w:t>. However, going forward, as more retailers engage with the RPP Program that will expand the number of p</w:t>
      </w:r>
      <w:r w:rsidR="005B58E7">
        <w:rPr>
          <w:rFonts w:cs="Arial"/>
          <w:sz w:val="20"/>
          <w:szCs w:val="20"/>
        </w:rPr>
        <w:t>roduct</w:t>
      </w:r>
      <w:r>
        <w:rPr>
          <w:rFonts w:cs="Arial"/>
          <w:sz w:val="20"/>
          <w:szCs w:val="20"/>
        </w:rPr>
        <w:t>s the Program</w:t>
      </w:r>
      <w:r w:rsidRPr="00B92559">
        <w:rPr>
          <w:rFonts w:cs="Arial"/>
          <w:sz w:val="20"/>
          <w:szCs w:val="20"/>
        </w:rPr>
        <w:t xml:space="preserve"> covers, </w:t>
      </w:r>
      <w:r>
        <w:rPr>
          <w:rFonts w:cs="Arial"/>
          <w:sz w:val="20"/>
          <w:szCs w:val="20"/>
        </w:rPr>
        <w:t xml:space="preserve">and </w:t>
      </w:r>
      <w:r w:rsidRPr="00B92559">
        <w:rPr>
          <w:rFonts w:cs="Arial"/>
          <w:sz w:val="20"/>
          <w:szCs w:val="20"/>
        </w:rPr>
        <w:t>the chances of achieving HIM sta</w:t>
      </w:r>
      <w:r>
        <w:rPr>
          <w:rFonts w:cs="Arial"/>
          <w:sz w:val="20"/>
          <w:szCs w:val="20"/>
        </w:rPr>
        <w:t>tus at some point in the future</w:t>
      </w:r>
      <w:r w:rsidRPr="00B92559">
        <w:rPr>
          <w:rFonts w:cs="Arial"/>
          <w:sz w:val="20"/>
          <w:szCs w:val="20"/>
        </w:rPr>
        <w:t xml:space="preserve"> increa</w:t>
      </w:r>
      <w:r w:rsidR="00800561">
        <w:rPr>
          <w:rFonts w:cs="Arial"/>
          <w:sz w:val="20"/>
          <w:szCs w:val="20"/>
        </w:rPr>
        <w:t>ses. Given this likelihood, the</w:t>
      </w:r>
      <w:r w:rsidRPr="00B92559">
        <w:rPr>
          <w:rFonts w:cs="Arial"/>
          <w:sz w:val="20"/>
          <w:szCs w:val="20"/>
        </w:rPr>
        <w:t xml:space="preserve"> evaluation plan for the RPP Program</w:t>
      </w:r>
      <w:r w:rsidR="00800561">
        <w:t xml:space="preserve"> </w:t>
      </w:r>
      <w:sdt>
        <w:sdtPr>
          <w:id w:val="-1755968376"/>
          <w:citation/>
        </w:sdtPr>
        <w:sdtEndPr/>
        <w:sdtContent>
          <w:r w:rsidR="0068209B">
            <w:fldChar w:fldCharType="begin"/>
          </w:r>
          <w:r w:rsidR="00800561">
            <w:instrText xml:space="preserve"> CITATION EMI15 \l 1033 </w:instrText>
          </w:r>
          <w:r w:rsidR="0068209B">
            <w:fldChar w:fldCharType="separate"/>
          </w:r>
          <w:r w:rsidR="00863357">
            <w:rPr>
              <w:noProof/>
            </w:rPr>
            <w:t>(EMI Consulting, 2015)</w:t>
          </w:r>
          <w:r w:rsidR="0068209B">
            <w:fldChar w:fldCharType="end"/>
          </w:r>
        </w:sdtContent>
      </w:sdt>
      <w:r w:rsidRPr="00B92559">
        <w:rPr>
          <w:rFonts w:cs="Arial"/>
          <w:sz w:val="20"/>
          <w:szCs w:val="20"/>
        </w:rPr>
        <w:t xml:space="preserve"> is set at the enhanced level of rigor. This represents a </w:t>
      </w:r>
      <w:r w:rsidR="00FB7BE5">
        <w:rPr>
          <w:rFonts w:cs="Arial"/>
          <w:sz w:val="20"/>
          <w:szCs w:val="20"/>
        </w:rPr>
        <w:t>“</w:t>
      </w:r>
      <w:r w:rsidRPr="00B92559">
        <w:rPr>
          <w:rFonts w:cs="Arial"/>
          <w:sz w:val="20"/>
          <w:szCs w:val="20"/>
        </w:rPr>
        <w:t>no-re</w:t>
      </w:r>
      <w:r w:rsidR="00571DAB">
        <w:rPr>
          <w:rFonts w:cs="Arial"/>
          <w:sz w:val="20"/>
          <w:szCs w:val="20"/>
        </w:rPr>
        <w:t>grets</w:t>
      </w:r>
      <w:r w:rsidR="00FB7BE5">
        <w:rPr>
          <w:rFonts w:cs="Arial"/>
          <w:sz w:val="20"/>
          <w:szCs w:val="20"/>
        </w:rPr>
        <w:t>”</w:t>
      </w:r>
      <w:r w:rsidR="00571DAB">
        <w:rPr>
          <w:rFonts w:cs="Arial"/>
          <w:sz w:val="20"/>
          <w:szCs w:val="20"/>
        </w:rPr>
        <w:t xml:space="preserve"> evaluation design since PG&amp;E wishes to avoid </w:t>
      </w:r>
      <w:r w:rsidR="009A6E9A">
        <w:rPr>
          <w:rFonts w:cs="Arial"/>
          <w:sz w:val="20"/>
          <w:szCs w:val="20"/>
        </w:rPr>
        <w:t xml:space="preserve">a </w:t>
      </w:r>
      <w:r w:rsidR="00571DAB">
        <w:rPr>
          <w:rFonts w:cs="Arial"/>
          <w:sz w:val="20"/>
          <w:szCs w:val="20"/>
        </w:rPr>
        <w:t>situation in which the RPP Program eventually achieves HIM status but PG&amp;E failed to establish</w:t>
      </w:r>
      <w:r w:rsidRPr="00B92559">
        <w:rPr>
          <w:rFonts w:cs="Arial"/>
          <w:sz w:val="20"/>
          <w:szCs w:val="20"/>
        </w:rPr>
        <w:t xml:space="preserve"> baseline</w:t>
      </w:r>
      <w:r w:rsidR="00571DAB">
        <w:rPr>
          <w:rFonts w:cs="Arial"/>
          <w:sz w:val="20"/>
          <w:szCs w:val="20"/>
        </w:rPr>
        <w:t>s</w:t>
      </w:r>
      <w:r w:rsidRPr="00B92559">
        <w:rPr>
          <w:rFonts w:cs="Arial"/>
          <w:sz w:val="20"/>
          <w:szCs w:val="20"/>
        </w:rPr>
        <w:t xml:space="preserve"> for key </w:t>
      </w:r>
      <w:r w:rsidR="00571DAB">
        <w:rPr>
          <w:rFonts w:cs="Arial"/>
          <w:sz w:val="20"/>
          <w:szCs w:val="20"/>
        </w:rPr>
        <w:t xml:space="preserve">program </w:t>
      </w:r>
      <w:r w:rsidRPr="00B92559">
        <w:rPr>
          <w:rFonts w:cs="Arial"/>
          <w:sz w:val="20"/>
          <w:szCs w:val="20"/>
        </w:rPr>
        <w:t xml:space="preserve">performance </w:t>
      </w:r>
      <w:r w:rsidR="00571DAB">
        <w:rPr>
          <w:rFonts w:cs="Arial"/>
          <w:sz w:val="20"/>
          <w:szCs w:val="20"/>
        </w:rPr>
        <w:t>and market transformation indicators.</w:t>
      </w:r>
    </w:p>
    <w:p w14:paraId="4C5C8E9D" w14:textId="77777777" w:rsidR="00B92559" w:rsidRDefault="00B92559" w:rsidP="00B92559">
      <w:pPr>
        <w:pStyle w:val="Heading2-CalTF2"/>
      </w:pPr>
      <w:bookmarkStart w:id="39" w:name="_Toc304800204"/>
      <w:bookmarkStart w:id="40" w:name="_Toc324318340"/>
      <w:bookmarkStart w:id="41" w:name="_Toc324340484"/>
      <w:bookmarkStart w:id="42" w:name="_Toc385592985"/>
      <w:bookmarkStart w:id="43" w:name="_Toc470170925"/>
      <w:r>
        <w:t>Product Parameter</w:t>
      </w:r>
      <w:r w:rsidRPr="00960D9F">
        <w:t xml:space="preserve"> Data</w:t>
      </w:r>
      <w:bookmarkEnd w:id="39"/>
      <w:bookmarkEnd w:id="40"/>
      <w:bookmarkEnd w:id="41"/>
      <w:bookmarkEnd w:id="42"/>
      <w:bookmarkEnd w:id="43"/>
    </w:p>
    <w:p w14:paraId="15D806FD" w14:textId="77777777" w:rsidR="009F0DDC" w:rsidRDefault="00C069A2" w:rsidP="007401EB">
      <w:pPr>
        <w:pStyle w:val="Heading3-CalTFStyle31"/>
      </w:pPr>
      <w:bookmarkStart w:id="44" w:name="_Toc385592986"/>
      <w:bookmarkStart w:id="45" w:name="_Toc470170926"/>
      <w:r w:rsidRPr="00F81AAE">
        <w:t xml:space="preserve">DEER </w:t>
      </w:r>
      <w:bookmarkEnd w:id="35"/>
      <w:bookmarkEnd w:id="36"/>
      <w:bookmarkEnd w:id="37"/>
      <w:r w:rsidR="00A01F57" w:rsidRPr="00F81AAE">
        <w:t>Data</w:t>
      </w:r>
      <w:bookmarkEnd w:id="44"/>
      <w:bookmarkEnd w:id="45"/>
    </w:p>
    <w:p w14:paraId="1B90C53F" w14:textId="77777777" w:rsidR="00E36C12" w:rsidRPr="00697868" w:rsidRDefault="00B15DC7" w:rsidP="00E75266">
      <w:pPr>
        <w:spacing w:after="60"/>
        <w:ind w:firstLine="576"/>
        <w:rPr>
          <w:rFonts w:asciiTheme="minorHAnsi" w:hAnsiTheme="minorHAnsi" w:cstheme="minorHAnsi"/>
          <w:szCs w:val="22"/>
        </w:rPr>
      </w:pPr>
      <w:r>
        <w:rPr>
          <w:rFonts w:cs="Arial"/>
          <w:b/>
          <w:sz w:val="20"/>
          <w:szCs w:val="20"/>
        </w:rPr>
        <w:t>Unit Energy Savings (UES)</w:t>
      </w:r>
    </w:p>
    <w:p w14:paraId="1BEBB13E" w14:textId="77777777" w:rsidR="00E36C12" w:rsidRDefault="00E36C12" w:rsidP="005E43B4">
      <w:pPr>
        <w:pStyle w:val="Caption"/>
        <w:keepNext/>
        <w:spacing w:after="60"/>
        <w:ind w:firstLine="630"/>
        <w:jc w:val="center"/>
        <w:rPr>
          <w:rFonts w:cs="Arial"/>
          <w:b w:val="0"/>
        </w:rPr>
      </w:pPr>
      <w:bookmarkStart w:id="46" w:name="_Toc385592671"/>
      <w:proofErr w:type="gramStart"/>
      <w:r w:rsidRPr="00E36C12">
        <w:rPr>
          <w:rFonts w:cs="Arial"/>
        </w:rPr>
        <w:t xml:space="preserve">Table </w:t>
      </w:r>
      <w:r w:rsidR="0068209B" w:rsidRPr="00E36C12">
        <w:rPr>
          <w:rFonts w:cs="Arial"/>
        </w:rPr>
        <w:fldChar w:fldCharType="begin"/>
      </w:r>
      <w:r w:rsidRPr="00E36C12">
        <w:rPr>
          <w:rFonts w:cs="Arial"/>
        </w:rPr>
        <w:instrText xml:space="preserve"> SEQ Table \* ARABIC </w:instrText>
      </w:r>
      <w:r w:rsidR="0068209B" w:rsidRPr="00E36C12">
        <w:rPr>
          <w:rFonts w:cs="Arial"/>
        </w:rPr>
        <w:fldChar w:fldCharType="separate"/>
      </w:r>
      <w:r w:rsidR="008B7640">
        <w:rPr>
          <w:rFonts w:cs="Arial"/>
          <w:noProof/>
        </w:rPr>
        <w:t>1</w:t>
      </w:r>
      <w:r w:rsidR="0068209B" w:rsidRPr="00E36C12">
        <w:rPr>
          <w:rFonts w:cs="Arial"/>
        </w:rPr>
        <w:fldChar w:fldCharType="end"/>
      </w:r>
      <w:r w:rsidRPr="00E36C12">
        <w:rPr>
          <w:rFonts w:cs="Arial"/>
        </w:rPr>
        <w:t>.</w:t>
      </w:r>
      <w:proofErr w:type="gramEnd"/>
      <w:r w:rsidRPr="00E36C12">
        <w:rPr>
          <w:rFonts w:cs="Arial"/>
        </w:rPr>
        <w:t xml:space="preserve"> </w:t>
      </w:r>
      <w:r w:rsidRPr="00E36C12">
        <w:rPr>
          <w:rFonts w:cs="Arial"/>
          <w:b w:val="0"/>
        </w:rPr>
        <w:t xml:space="preserve">DEER </w:t>
      </w:r>
      <w:r w:rsidR="002A01E9">
        <w:rPr>
          <w:rFonts w:cs="Arial"/>
          <w:b w:val="0"/>
        </w:rPr>
        <w:t xml:space="preserve">UES </w:t>
      </w:r>
      <w:r w:rsidRPr="00E36C12">
        <w:rPr>
          <w:rFonts w:cs="Arial"/>
          <w:b w:val="0"/>
        </w:rPr>
        <w:t>Difference Summary</w:t>
      </w:r>
      <w:bookmarkEnd w:id="46"/>
    </w:p>
    <w:p w14:paraId="3BFB6992" w14:textId="77777777" w:rsidR="005E43B4" w:rsidRPr="005E43B4" w:rsidRDefault="005E43B4" w:rsidP="005E43B4"/>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1527"/>
        <w:gridCol w:w="1164"/>
        <w:gridCol w:w="1164"/>
        <w:gridCol w:w="1278"/>
        <w:gridCol w:w="1395"/>
        <w:gridCol w:w="1541"/>
      </w:tblGrid>
      <w:tr w:rsidR="001034BC" w:rsidRPr="00E36C12" w14:paraId="2400C840" w14:textId="77777777" w:rsidTr="0091578B">
        <w:trPr>
          <w:cnfStyle w:val="100000000000" w:firstRow="1" w:lastRow="0" w:firstColumn="0" w:lastColumn="0" w:oddVBand="0" w:evenVBand="0" w:oddHBand="0" w:evenHBand="0" w:firstRowFirstColumn="0" w:firstRowLastColumn="0" w:lastRowFirstColumn="0" w:lastRowLastColumn="0"/>
          <w:jc w:val="center"/>
        </w:trPr>
        <w:tc>
          <w:tcPr>
            <w:tcW w:w="0" w:type="auto"/>
            <w:shd w:val="clear" w:color="auto" w:fill="D9D9D9" w:themeFill="background1" w:themeFillShade="D9"/>
            <w:vAlign w:val="center"/>
          </w:tcPr>
          <w:p w14:paraId="370DDBE8" w14:textId="77777777" w:rsidR="001A607E" w:rsidRPr="00E36C12" w:rsidRDefault="001A607E" w:rsidP="003A37EC">
            <w:pPr>
              <w:spacing w:before="60" w:after="60"/>
              <w:jc w:val="center"/>
              <w:rPr>
                <w:rFonts w:cs="Arial"/>
                <w:b w:val="0"/>
                <w:sz w:val="20"/>
                <w:szCs w:val="20"/>
              </w:rPr>
            </w:pPr>
            <w:r>
              <w:rPr>
                <w:rFonts w:cs="Arial"/>
                <w:b w:val="0"/>
                <w:sz w:val="20"/>
                <w:szCs w:val="20"/>
              </w:rPr>
              <w:t xml:space="preserve">DEER </w:t>
            </w:r>
          </w:p>
        </w:tc>
        <w:tc>
          <w:tcPr>
            <w:tcW w:w="0" w:type="auto"/>
            <w:shd w:val="clear" w:color="auto" w:fill="D9D9D9" w:themeFill="background1" w:themeFillShade="D9"/>
          </w:tcPr>
          <w:p w14:paraId="29BA3344" w14:textId="77777777" w:rsidR="001A607E" w:rsidRDefault="001A607E" w:rsidP="00E36C12">
            <w:pPr>
              <w:spacing w:before="60" w:after="60"/>
              <w:jc w:val="center"/>
              <w:rPr>
                <w:rFonts w:cs="Arial"/>
                <w:sz w:val="20"/>
                <w:szCs w:val="20"/>
              </w:rPr>
            </w:pPr>
          </w:p>
        </w:tc>
        <w:tc>
          <w:tcPr>
            <w:tcW w:w="0" w:type="auto"/>
            <w:gridSpan w:val="5"/>
            <w:shd w:val="clear" w:color="auto" w:fill="D9D9D9" w:themeFill="background1" w:themeFillShade="D9"/>
          </w:tcPr>
          <w:p w14:paraId="674D8554" w14:textId="77777777" w:rsidR="001A607E" w:rsidRDefault="001A607E" w:rsidP="00E36C12">
            <w:pPr>
              <w:spacing w:before="60" w:after="60"/>
              <w:jc w:val="center"/>
              <w:rPr>
                <w:rFonts w:cs="Arial"/>
                <w:b w:val="0"/>
                <w:sz w:val="20"/>
                <w:szCs w:val="20"/>
              </w:rPr>
            </w:pPr>
            <w:r>
              <w:rPr>
                <w:rFonts w:cs="Arial"/>
                <w:b w:val="0"/>
                <w:sz w:val="20"/>
                <w:szCs w:val="20"/>
              </w:rPr>
              <w:t xml:space="preserve">Used in </w:t>
            </w:r>
            <w:proofErr w:type="spellStart"/>
            <w:r>
              <w:rPr>
                <w:rFonts w:cs="Arial"/>
                <w:b w:val="0"/>
                <w:sz w:val="20"/>
                <w:szCs w:val="20"/>
              </w:rPr>
              <w:t>Workpaper</w:t>
            </w:r>
            <w:proofErr w:type="spellEnd"/>
            <w:r>
              <w:rPr>
                <w:rFonts w:cs="Arial"/>
                <w:b w:val="0"/>
                <w:sz w:val="20"/>
                <w:szCs w:val="20"/>
              </w:rPr>
              <w:t xml:space="preserve"> Approach?</w:t>
            </w:r>
          </w:p>
        </w:tc>
      </w:tr>
      <w:tr w:rsidR="00422AB3" w:rsidRPr="00E36C12" w14:paraId="37FB0C42" w14:textId="77777777" w:rsidTr="0091578B">
        <w:trPr>
          <w:cnfStyle w:val="000000100000" w:firstRow="0" w:lastRow="0" w:firstColumn="0" w:lastColumn="0" w:oddVBand="0" w:evenVBand="0" w:oddHBand="1" w:evenHBand="0" w:firstRowFirstColumn="0" w:firstRowLastColumn="0" w:lastRowFirstColumn="0" w:lastRowLastColumn="0"/>
          <w:cantSplit/>
          <w:jc w:val="center"/>
        </w:trPr>
        <w:tc>
          <w:tcPr>
            <w:tcW w:w="0" w:type="auto"/>
            <w:shd w:val="clear" w:color="auto" w:fill="auto"/>
            <w:vAlign w:val="center"/>
          </w:tcPr>
          <w:p w14:paraId="4D0F05D5" w14:textId="77777777" w:rsidR="001034BC" w:rsidRPr="00E36C12" w:rsidRDefault="001034BC" w:rsidP="003A37EC">
            <w:pPr>
              <w:spacing w:before="60" w:after="60"/>
              <w:rPr>
                <w:rFonts w:cs="Arial"/>
                <w:sz w:val="20"/>
                <w:szCs w:val="20"/>
              </w:rPr>
            </w:pPr>
          </w:p>
        </w:tc>
        <w:tc>
          <w:tcPr>
            <w:tcW w:w="0" w:type="auto"/>
            <w:shd w:val="clear" w:color="auto" w:fill="auto"/>
            <w:vAlign w:val="center"/>
          </w:tcPr>
          <w:p w14:paraId="545F9A43" w14:textId="79E6030D" w:rsidR="001034BC" w:rsidRPr="00741C03" w:rsidRDefault="001034BC" w:rsidP="0091578B">
            <w:pPr>
              <w:spacing w:before="60" w:after="60"/>
              <w:jc w:val="center"/>
              <w:rPr>
                <w:rFonts w:cs="Arial"/>
                <w:sz w:val="20"/>
                <w:szCs w:val="20"/>
              </w:rPr>
            </w:pPr>
            <w:r>
              <w:rPr>
                <w:rFonts w:cs="Arial"/>
                <w:sz w:val="20"/>
                <w:szCs w:val="20"/>
              </w:rPr>
              <w:t>Freezers</w:t>
            </w:r>
            <w:r w:rsidR="00422AB3">
              <w:rPr>
                <w:rFonts w:cs="Arial"/>
                <w:sz w:val="20"/>
                <w:szCs w:val="20"/>
              </w:rPr>
              <w:t>, Clothes Washers, Refrigerators</w:t>
            </w:r>
          </w:p>
        </w:tc>
        <w:tc>
          <w:tcPr>
            <w:tcW w:w="0" w:type="auto"/>
            <w:shd w:val="clear" w:color="auto" w:fill="auto"/>
            <w:vAlign w:val="center"/>
          </w:tcPr>
          <w:p w14:paraId="72ADED07" w14:textId="77777777" w:rsidR="001034BC" w:rsidRDefault="001034BC" w:rsidP="0091578B">
            <w:pPr>
              <w:spacing w:before="60" w:after="60"/>
              <w:jc w:val="center"/>
              <w:rPr>
                <w:rFonts w:cs="Arial"/>
                <w:sz w:val="20"/>
                <w:szCs w:val="20"/>
              </w:rPr>
            </w:pPr>
            <w:r>
              <w:rPr>
                <w:rFonts w:cs="Arial"/>
                <w:sz w:val="20"/>
                <w:szCs w:val="20"/>
              </w:rPr>
              <w:t>Electric Clothes Dryers</w:t>
            </w:r>
          </w:p>
        </w:tc>
        <w:tc>
          <w:tcPr>
            <w:tcW w:w="0" w:type="auto"/>
            <w:shd w:val="clear" w:color="auto" w:fill="auto"/>
            <w:vAlign w:val="center"/>
          </w:tcPr>
          <w:p w14:paraId="156B2CF1" w14:textId="77777777" w:rsidR="001034BC" w:rsidRDefault="001034BC" w:rsidP="0091578B">
            <w:pPr>
              <w:spacing w:before="60" w:after="60"/>
              <w:jc w:val="center"/>
              <w:rPr>
                <w:rFonts w:cs="Arial"/>
                <w:sz w:val="20"/>
                <w:szCs w:val="20"/>
              </w:rPr>
            </w:pPr>
            <w:r>
              <w:rPr>
                <w:rFonts w:cs="Arial"/>
                <w:sz w:val="20"/>
                <w:szCs w:val="20"/>
              </w:rPr>
              <w:t>Gas Clothes Dryers</w:t>
            </w:r>
          </w:p>
        </w:tc>
        <w:tc>
          <w:tcPr>
            <w:tcW w:w="0" w:type="auto"/>
            <w:shd w:val="clear" w:color="auto" w:fill="auto"/>
            <w:vAlign w:val="center"/>
          </w:tcPr>
          <w:p w14:paraId="4BA7D5B8" w14:textId="77777777" w:rsidR="001034BC" w:rsidRDefault="001034BC" w:rsidP="0091578B">
            <w:pPr>
              <w:spacing w:before="60" w:after="60"/>
              <w:jc w:val="center"/>
              <w:rPr>
                <w:rFonts w:cs="Arial"/>
                <w:sz w:val="20"/>
                <w:szCs w:val="20"/>
              </w:rPr>
            </w:pPr>
            <w:r>
              <w:rPr>
                <w:rFonts w:cs="Arial"/>
                <w:sz w:val="20"/>
                <w:szCs w:val="20"/>
              </w:rPr>
              <w:t>Room Air Cleaners</w:t>
            </w:r>
          </w:p>
        </w:tc>
        <w:tc>
          <w:tcPr>
            <w:tcW w:w="0" w:type="auto"/>
            <w:shd w:val="clear" w:color="auto" w:fill="auto"/>
            <w:vAlign w:val="center"/>
          </w:tcPr>
          <w:p w14:paraId="00BEC838" w14:textId="77777777" w:rsidR="001034BC" w:rsidRDefault="008853EA" w:rsidP="0091578B">
            <w:pPr>
              <w:spacing w:before="60" w:after="60"/>
              <w:jc w:val="center"/>
              <w:rPr>
                <w:rFonts w:cs="Arial"/>
                <w:sz w:val="20"/>
                <w:szCs w:val="20"/>
              </w:rPr>
            </w:pPr>
            <w:proofErr w:type="spellStart"/>
            <w:r>
              <w:rPr>
                <w:rFonts w:cs="Arial"/>
                <w:sz w:val="20"/>
                <w:szCs w:val="20"/>
              </w:rPr>
              <w:t>Soundbars</w:t>
            </w:r>
            <w:proofErr w:type="spellEnd"/>
          </w:p>
        </w:tc>
        <w:tc>
          <w:tcPr>
            <w:tcW w:w="0" w:type="auto"/>
            <w:shd w:val="clear" w:color="auto" w:fill="auto"/>
            <w:vAlign w:val="center"/>
          </w:tcPr>
          <w:p w14:paraId="3213ADB0" w14:textId="77777777" w:rsidR="001034BC" w:rsidRDefault="001034BC" w:rsidP="0091578B">
            <w:pPr>
              <w:spacing w:before="60" w:after="60"/>
              <w:jc w:val="center"/>
              <w:rPr>
                <w:rFonts w:cs="Arial"/>
                <w:sz w:val="20"/>
                <w:szCs w:val="20"/>
              </w:rPr>
            </w:pPr>
            <w:r w:rsidRPr="00E37155">
              <w:rPr>
                <w:rFonts w:cs="Arial"/>
                <w:sz w:val="20"/>
                <w:szCs w:val="20"/>
              </w:rPr>
              <w:t>Room Air Conditioners</w:t>
            </w:r>
          </w:p>
        </w:tc>
      </w:tr>
      <w:tr w:rsidR="00422AB3" w:rsidRPr="00E36C12" w14:paraId="41203CB3" w14:textId="77777777" w:rsidTr="0091578B">
        <w:trPr>
          <w:cnfStyle w:val="000000010000" w:firstRow="0" w:lastRow="0" w:firstColumn="0" w:lastColumn="0" w:oddVBand="0" w:evenVBand="0" w:oddHBand="0" w:evenHBand="1" w:firstRowFirstColumn="0" w:firstRowLastColumn="0" w:lastRowFirstColumn="0" w:lastRowLastColumn="0"/>
          <w:trHeight w:val="243"/>
          <w:jc w:val="center"/>
        </w:trPr>
        <w:tc>
          <w:tcPr>
            <w:tcW w:w="0" w:type="auto"/>
            <w:shd w:val="clear" w:color="auto" w:fill="auto"/>
            <w:vAlign w:val="center"/>
          </w:tcPr>
          <w:p w14:paraId="351224B8" w14:textId="77777777" w:rsidR="001034BC" w:rsidRPr="00E36C12" w:rsidRDefault="001034BC" w:rsidP="003A37EC">
            <w:pPr>
              <w:spacing w:before="60" w:after="60"/>
              <w:rPr>
                <w:rFonts w:cs="Arial"/>
                <w:sz w:val="20"/>
                <w:szCs w:val="20"/>
              </w:rPr>
            </w:pPr>
            <w:r w:rsidRPr="00E36C12">
              <w:rPr>
                <w:rFonts w:cs="Arial"/>
                <w:sz w:val="20"/>
                <w:szCs w:val="20"/>
              </w:rPr>
              <w:t xml:space="preserve">Modified DEER </w:t>
            </w:r>
            <w:r>
              <w:rPr>
                <w:rFonts w:cs="Arial"/>
                <w:sz w:val="20"/>
                <w:szCs w:val="20"/>
              </w:rPr>
              <w:t>m</w:t>
            </w:r>
            <w:r w:rsidRPr="00E36C12">
              <w:rPr>
                <w:rFonts w:cs="Arial"/>
                <w:sz w:val="20"/>
                <w:szCs w:val="20"/>
              </w:rPr>
              <w:t>ethodology</w:t>
            </w:r>
          </w:p>
        </w:tc>
        <w:tc>
          <w:tcPr>
            <w:tcW w:w="0" w:type="auto"/>
            <w:shd w:val="clear" w:color="auto" w:fill="auto"/>
            <w:vAlign w:val="center"/>
          </w:tcPr>
          <w:p w14:paraId="141775D2" w14:textId="77777777" w:rsidR="001034BC" w:rsidRDefault="001034BC" w:rsidP="00907264">
            <w:pPr>
              <w:spacing w:before="60" w:after="60"/>
              <w:jc w:val="center"/>
              <w:rPr>
                <w:rFonts w:cs="Arial"/>
                <w:sz w:val="20"/>
                <w:szCs w:val="20"/>
              </w:rPr>
            </w:pPr>
            <w:r w:rsidRPr="00741C03">
              <w:rPr>
                <w:rFonts w:cs="Arial"/>
                <w:sz w:val="20"/>
                <w:szCs w:val="20"/>
              </w:rPr>
              <w:t>Yes</w:t>
            </w:r>
          </w:p>
        </w:tc>
        <w:tc>
          <w:tcPr>
            <w:tcW w:w="0" w:type="auto"/>
            <w:shd w:val="clear" w:color="auto" w:fill="auto"/>
            <w:vAlign w:val="center"/>
          </w:tcPr>
          <w:p w14:paraId="630FBDFF"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6DF8CF21"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7D2F099D"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1090CA25"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1DA79588" w14:textId="77777777" w:rsidR="001034BC" w:rsidRDefault="00C12374" w:rsidP="00907264">
            <w:pPr>
              <w:spacing w:before="60" w:after="60"/>
              <w:jc w:val="center"/>
              <w:rPr>
                <w:rFonts w:cs="Arial"/>
                <w:sz w:val="20"/>
                <w:szCs w:val="20"/>
              </w:rPr>
            </w:pPr>
            <w:r>
              <w:rPr>
                <w:rFonts w:cs="Arial"/>
                <w:sz w:val="20"/>
                <w:szCs w:val="20"/>
              </w:rPr>
              <w:t>No</w:t>
            </w:r>
          </w:p>
        </w:tc>
      </w:tr>
      <w:tr w:rsidR="00422AB3" w:rsidRPr="00E36C12" w14:paraId="483A1175"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CC58502" w14:textId="77777777" w:rsidR="001034BC" w:rsidRPr="00E36C12" w:rsidRDefault="001034BC" w:rsidP="00E36C12">
            <w:pPr>
              <w:spacing w:before="60" w:after="60"/>
              <w:rPr>
                <w:rFonts w:cs="Arial"/>
                <w:sz w:val="20"/>
                <w:szCs w:val="20"/>
              </w:rPr>
            </w:pPr>
            <w:r w:rsidRPr="00E36C12">
              <w:rPr>
                <w:rFonts w:cs="Arial"/>
                <w:sz w:val="20"/>
                <w:szCs w:val="20"/>
              </w:rPr>
              <w:t xml:space="preserve">Scaled DEER </w:t>
            </w:r>
            <w:r>
              <w:rPr>
                <w:rFonts w:cs="Arial"/>
                <w:sz w:val="20"/>
                <w:szCs w:val="20"/>
              </w:rPr>
              <w:t>m</w:t>
            </w:r>
            <w:r w:rsidRPr="00E36C12">
              <w:rPr>
                <w:rFonts w:cs="Arial"/>
                <w:sz w:val="20"/>
                <w:szCs w:val="20"/>
              </w:rPr>
              <w:t>easure</w:t>
            </w:r>
          </w:p>
        </w:tc>
        <w:tc>
          <w:tcPr>
            <w:tcW w:w="0" w:type="auto"/>
            <w:shd w:val="clear" w:color="auto" w:fill="auto"/>
            <w:vAlign w:val="center"/>
          </w:tcPr>
          <w:p w14:paraId="108C595F"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734D5B77"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9BAC8C8"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0DB597DF"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0A8FF931"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50578299" w14:textId="77777777" w:rsidR="001034BC" w:rsidRDefault="00C12374" w:rsidP="00E36C12">
            <w:pPr>
              <w:spacing w:before="60" w:after="60"/>
              <w:jc w:val="center"/>
              <w:rPr>
                <w:rFonts w:cs="Arial"/>
                <w:sz w:val="20"/>
                <w:szCs w:val="20"/>
              </w:rPr>
            </w:pPr>
            <w:r>
              <w:rPr>
                <w:rFonts w:cs="Arial"/>
                <w:sz w:val="20"/>
                <w:szCs w:val="20"/>
              </w:rPr>
              <w:t>No</w:t>
            </w:r>
          </w:p>
        </w:tc>
      </w:tr>
      <w:tr w:rsidR="00422AB3" w:rsidRPr="00E36C12" w14:paraId="72998EE0" w14:textId="77777777" w:rsidTr="0091578B">
        <w:trPr>
          <w:cnfStyle w:val="000000010000" w:firstRow="0" w:lastRow="0" w:firstColumn="0" w:lastColumn="0" w:oddVBand="0" w:evenVBand="0" w:oddHBand="0" w:evenHBand="1" w:firstRowFirstColumn="0" w:firstRowLastColumn="0" w:lastRowFirstColumn="0" w:lastRowLastColumn="0"/>
          <w:trHeight w:val="665"/>
          <w:jc w:val="center"/>
        </w:trPr>
        <w:tc>
          <w:tcPr>
            <w:tcW w:w="0" w:type="auto"/>
            <w:shd w:val="clear" w:color="auto" w:fill="auto"/>
            <w:vAlign w:val="center"/>
          </w:tcPr>
          <w:p w14:paraId="76BC823A" w14:textId="77777777" w:rsidR="001034BC" w:rsidRPr="00E36C12" w:rsidRDefault="001034BC" w:rsidP="00E36C12">
            <w:pPr>
              <w:spacing w:before="60" w:after="60"/>
              <w:rPr>
                <w:rFonts w:cs="Arial"/>
                <w:sz w:val="20"/>
                <w:szCs w:val="20"/>
              </w:rPr>
            </w:pPr>
            <w:r>
              <w:rPr>
                <w:rFonts w:cs="Arial"/>
                <w:sz w:val="20"/>
                <w:szCs w:val="20"/>
              </w:rPr>
              <w:t>DEER base case used</w:t>
            </w:r>
          </w:p>
        </w:tc>
        <w:tc>
          <w:tcPr>
            <w:tcW w:w="0" w:type="auto"/>
            <w:shd w:val="clear" w:color="auto" w:fill="auto"/>
            <w:vAlign w:val="center"/>
          </w:tcPr>
          <w:p w14:paraId="38DCEB46" w14:textId="77777777" w:rsidR="001034BC" w:rsidRDefault="001034BC" w:rsidP="00E36C12">
            <w:pPr>
              <w:spacing w:before="60" w:after="60"/>
              <w:jc w:val="center"/>
              <w:rPr>
                <w:rFonts w:cs="Arial"/>
                <w:sz w:val="20"/>
                <w:szCs w:val="20"/>
              </w:rPr>
            </w:pPr>
            <w:r w:rsidRPr="00741C03">
              <w:rPr>
                <w:rFonts w:cs="Arial"/>
                <w:sz w:val="20"/>
                <w:szCs w:val="20"/>
              </w:rPr>
              <w:t>Yes</w:t>
            </w:r>
          </w:p>
        </w:tc>
        <w:tc>
          <w:tcPr>
            <w:tcW w:w="0" w:type="auto"/>
            <w:shd w:val="clear" w:color="auto" w:fill="auto"/>
            <w:vAlign w:val="center"/>
          </w:tcPr>
          <w:p w14:paraId="0E3AAE2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C38D4B4"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2B44EDDC"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0E65DD21"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4E0E40C" w14:textId="77777777" w:rsidR="001034BC" w:rsidRDefault="00C12374" w:rsidP="00E36C12">
            <w:pPr>
              <w:spacing w:before="60" w:after="60"/>
              <w:jc w:val="center"/>
              <w:rPr>
                <w:rFonts w:cs="Arial"/>
                <w:sz w:val="20"/>
                <w:szCs w:val="20"/>
              </w:rPr>
            </w:pPr>
            <w:r>
              <w:rPr>
                <w:rFonts w:cs="Arial"/>
                <w:sz w:val="20"/>
                <w:szCs w:val="20"/>
              </w:rPr>
              <w:t>No</w:t>
            </w:r>
          </w:p>
        </w:tc>
      </w:tr>
      <w:tr w:rsidR="00422AB3" w:rsidRPr="00E36C12" w14:paraId="32B2D3C7"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80B2495" w14:textId="77777777" w:rsidR="001034BC" w:rsidRDefault="001034BC" w:rsidP="00E36C12">
            <w:pPr>
              <w:spacing w:before="60" w:after="60"/>
              <w:rPr>
                <w:rFonts w:cs="Arial"/>
                <w:sz w:val="20"/>
                <w:szCs w:val="20"/>
              </w:rPr>
            </w:pPr>
            <w:r>
              <w:rPr>
                <w:rFonts w:cs="Arial"/>
                <w:sz w:val="20"/>
                <w:szCs w:val="20"/>
              </w:rPr>
              <w:t>DEER measure case used</w:t>
            </w:r>
          </w:p>
        </w:tc>
        <w:tc>
          <w:tcPr>
            <w:tcW w:w="0" w:type="auto"/>
            <w:shd w:val="clear" w:color="auto" w:fill="auto"/>
            <w:vAlign w:val="center"/>
          </w:tcPr>
          <w:p w14:paraId="2E872FB0"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133D3853"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2EA68346"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506D3F8"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31FEAC22"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121E626E" w14:textId="77777777" w:rsidR="001034BC" w:rsidRDefault="00C12374" w:rsidP="00E36C12">
            <w:pPr>
              <w:spacing w:before="60" w:after="60"/>
              <w:jc w:val="center"/>
              <w:rPr>
                <w:rFonts w:cs="Arial"/>
                <w:sz w:val="20"/>
                <w:szCs w:val="20"/>
              </w:rPr>
            </w:pPr>
            <w:r>
              <w:rPr>
                <w:rFonts w:cs="Arial"/>
                <w:sz w:val="20"/>
                <w:szCs w:val="20"/>
              </w:rPr>
              <w:t>No</w:t>
            </w:r>
          </w:p>
        </w:tc>
      </w:tr>
      <w:tr w:rsidR="00422AB3" w:rsidRPr="00E36C12" w14:paraId="6478B3D5" w14:textId="77777777" w:rsidTr="0091578B">
        <w:trPr>
          <w:cnfStyle w:val="000000010000" w:firstRow="0" w:lastRow="0" w:firstColumn="0" w:lastColumn="0" w:oddVBand="0" w:evenVBand="0" w:oddHBand="0" w:evenHBand="1" w:firstRowFirstColumn="0" w:firstRowLastColumn="0" w:lastRowFirstColumn="0" w:lastRowLastColumn="0"/>
          <w:trHeight w:val="243"/>
          <w:jc w:val="center"/>
        </w:trPr>
        <w:tc>
          <w:tcPr>
            <w:tcW w:w="0" w:type="auto"/>
            <w:shd w:val="clear" w:color="auto" w:fill="auto"/>
            <w:vAlign w:val="center"/>
          </w:tcPr>
          <w:p w14:paraId="11734D84" w14:textId="77777777" w:rsidR="001034BC" w:rsidRPr="00E36C12" w:rsidRDefault="001034BC" w:rsidP="003A37EC">
            <w:pPr>
              <w:spacing w:before="60" w:after="60"/>
              <w:rPr>
                <w:rFonts w:cs="Arial"/>
                <w:sz w:val="20"/>
                <w:szCs w:val="20"/>
              </w:rPr>
            </w:pPr>
            <w:r>
              <w:rPr>
                <w:rFonts w:cs="Arial"/>
                <w:sz w:val="20"/>
                <w:szCs w:val="20"/>
              </w:rPr>
              <w:t xml:space="preserve">DEER building types </w:t>
            </w:r>
            <w:r w:rsidRPr="00E36C12">
              <w:rPr>
                <w:rFonts w:cs="Arial"/>
                <w:sz w:val="20"/>
                <w:szCs w:val="20"/>
              </w:rPr>
              <w:t>Used</w:t>
            </w:r>
          </w:p>
        </w:tc>
        <w:tc>
          <w:tcPr>
            <w:tcW w:w="0" w:type="auto"/>
            <w:shd w:val="clear" w:color="auto" w:fill="auto"/>
            <w:vAlign w:val="center"/>
          </w:tcPr>
          <w:p w14:paraId="0F717ABA"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0F7DE6C6"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6C0AEC0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A0EC2C7"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23534980"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D377B0E" w14:textId="77777777" w:rsidR="001034BC" w:rsidRDefault="00C12374" w:rsidP="00E36C12">
            <w:pPr>
              <w:spacing w:before="60" w:after="60"/>
              <w:jc w:val="center"/>
              <w:rPr>
                <w:rFonts w:cs="Arial"/>
                <w:sz w:val="20"/>
                <w:szCs w:val="20"/>
              </w:rPr>
            </w:pPr>
            <w:r>
              <w:rPr>
                <w:rFonts w:cs="Arial"/>
                <w:sz w:val="20"/>
                <w:szCs w:val="20"/>
              </w:rPr>
              <w:t>No</w:t>
            </w:r>
          </w:p>
        </w:tc>
      </w:tr>
      <w:tr w:rsidR="00422AB3" w:rsidRPr="00E36C12" w14:paraId="23A81C28"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597D3DD" w14:textId="77777777" w:rsidR="001034BC" w:rsidRDefault="001034BC" w:rsidP="003A37EC">
            <w:pPr>
              <w:spacing w:before="60" w:after="60"/>
              <w:rPr>
                <w:rFonts w:cs="Arial"/>
                <w:sz w:val="20"/>
                <w:szCs w:val="20"/>
              </w:rPr>
            </w:pPr>
            <w:r>
              <w:rPr>
                <w:rFonts w:cs="Arial"/>
                <w:sz w:val="20"/>
                <w:szCs w:val="20"/>
              </w:rPr>
              <w:t>DEER operating hours used</w:t>
            </w:r>
          </w:p>
        </w:tc>
        <w:tc>
          <w:tcPr>
            <w:tcW w:w="0" w:type="auto"/>
            <w:shd w:val="clear" w:color="auto" w:fill="auto"/>
            <w:vAlign w:val="center"/>
          </w:tcPr>
          <w:p w14:paraId="2CA784D3"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319F6DB1"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C3FED60"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B82600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63ABCD4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50F00978" w14:textId="77777777" w:rsidR="001034BC" w:rsidRDefault="00FE53FF" w:rsidP="00E36C12">
            <w:pPr>
              <w:spacing w:before="60" w:after="60"/>
              <w:jc w:val="center"/>
              <w:rPr>
                <w:rFonts w:cs="Arial"/>
                <w:sz w:val="20"/>
                <w:szCs w:val="20"/>
              </w:rPr>
            </w:pPr>
            <w:r>
              <w:rPr>
                <w:rFonts w:cs="Arial"/>
                <w:sz w:val="20"/>
                <w:szCs w:val="20"/>
              </w:rPr>
              <w:t>No</w:t>
            </w:r>
          </w:p>
        </w:tc>
      </w:tr>
      <w:tr w:rsidR="00422AB3" w:rsidRPr="00E36C12" w14:paraId="75E5D7BB" w14:textId="77777777" w:rsidTr="0091578B">
        <w:trPr>
          <w:cnfStyle w:val="000000010000" w:firstRow="0" w:lastRow="0" w:firstColumn="0" w:lastColumn="0" w:oddVBand="0" w:evenVBand="0" w:oddHBand="0" w:evenHBand="1" w:firstRowFirstColumn="0" w:firstRowLastColumn="0" w:lastRowFirstColumn="0" w:lastRowLastColumn="0"/>
          <w:cantSplit/>
          <w:trHeight w:val="243"/>
          <w:jc w:val="center"/>
        </w:trPr>
        <w:tc>
          <w:tcPr>
            <w:tcW w:w="0" w:type="auto"/>
            <w:shd w:val="clear" w:color="auto" w:fill="auto"/>
            <w:vAlign w:val="center"/>
          </w:tcPr>
          <w:p w14:paraId="034D0307" w14:textId="77777777" w:rsidR="001034BC" w:rsidRPr="00E36C12" w:rsidRDefault="001034BC" w:rsidP="00E36C12">
            <w:pPr>
              <w:spacing w:before="60" w:after="60"/>
              <w:rPr>
                <w:rFonts w:cs="Arial"/>
                <w:sz w:val="20"/>
                <w:szCs w:val="20"/>
              </w:rPr>
            </w:pPr>
            <w:r>
              <w:rPr>
                <w:rFonts w:cs="Arial"/>
                <w:sz w:val="20"/>
                <w:szCs w:val="20"/>
              </w:rPr>
              <w:t xml:space="preserve">Reason for </w:t>
            </w:r>
            <w:r w:rsidRPr="00E36C12">
              <w:rPr>
                <w:rFonts w:cs="Arial"/>
                <w:sz w:val="20"/>
                <w:szCs w:val="20"/>
              </w:rPr>
              <w:t>Deviation from DEER</w:t>
            </w:r>
          </w:p>
        </w:tc>
        <w:tc>
          <w:tcPr>
            <w:tcW w:w="0" w:type="auto"/>
            <w:shd w:val="clear" w:color="auto" w:fill="auto"/>
            <w:vAlign w:val="center"/>
          </w:tcPr>
          <w:p w14:paraId="3C79C483"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2674AC70" w14:textId="77777777" w:rsidR="001034BC" w:rsidRPr="00DC5393" w:rsidRDefault="001034BC" w:rsidP="00B15DC7">
            <w:pPr>
              <w:spacing w:before="60" w:after="60"/>
              <w:jc w:val="center"/>
              <w:rPr>
                <w:rFonts w:cs="Arial"/>
                <w:sz w:val="18"/>
                <w:szCs w:val="18"/>
              </w:rPr>
            </w:pPr>
            <w:r w:rsidRPr="00DC5393">
              <w:rPr>
                <w:rFonts w:cs="Arial"/>
                <w:sz w:val="18"/>
                <w:szCs w:val="18"/>
              </w:rPr>
              <w:t>There are no measure savings for Clothes Dryers in DEER.</w:t>
            </w:r>
          </w:p>
        </w:tc>
        <w:tc>
          <w:tcPr>
            <w:tcW w:w="0" w:type="auto"/>
            <w:shd w:val="clear" w:color="auto" w:fill="auto"/>
            <w:vAlign w:val="center"/>
          </w:tcPr>
          <w:p w14:paraId="6507FCCF" w14:textId="77777777" w:rsidR="001034BC" w:rsidRPr="00DC5393" w:rsidRDefault="001034BC" w:rsidP="00B15DC7">
            <w:pPr>
              <w:spacing w:before="60" w:after="60"/>
              <w:jc w:val="center"/>
              <w:rPr>
                <w:rFonts w:cs="Arial"/>
                <w:sz w:val="18"/>
                <w:szCs w:val="18"/>
              </w:rPr>
            </w:pPr>
            <w:r w:rsidRPr="00DC5393">
              <w:rPr>
                <w:rFonts w:cs="Arial"/>
                <w:sz w:val="18"/>
                <w:szCs w:val="18"/>
              </w:rPr>
              <w:t>There are no measure savings for Clothes Dryers in DEER.</w:t>
            </w:r>
          </w:p>
        </w:tc>
        <w:tc>
          <w:tcPr>
            <w:tcW w:w="0" w:type="auto"/>
            <w:shd w:val="clear" w:color="auto" w:fill="auto"/>
            <w:vAlign w:val="center"/>
          </w:tcPr>
          <w:p w14:paraId="7E7A6CE8" w14:textId="77777777" w:rsidR="001034BC" w:rsidRPr="00DC5393" w:rsidRDefault="001034BC" w:rsidP="00B15DC7">
            <w:pPr>
              <w:spacing w:before="60" w:after="60"/>
              <w:jc w:val="center"/>
              <w:rPr>
                <w:rFonts w:cs="Arial"/>
                <w:sz w:val="18"/>
                <w:szCs w:val="18"/>
              </w:rPr>
            </w:pPr>
            <w:r w:rsidRPr="00DC5393">
              <w:rPr>
                <w:rFonts w:cs="Arial"/>
                <w:sz w:val="18"/>
                <w:szCs w:val="18"/>
              </w:rPr>
              <w:t>There are no measure savings for Room Air Cleaners in DEER.</w:t>
            </w:r>
          </w:p>
        </w:tc>
        <w:tc>
          <w:tcPr>
            <w:tcW w:w="0" w:type="auto"/>
            <w:shd w:val="clear" w:color="auto" w:fill="auto"/>
            <w:vAlign w:val="center"/>
          </w:tcPr>
          <w:p w14:paraId="39B10D12" w14:textId="77777777" w:rsidR="001034BC" w:rsidRPr="00DC5393" w:rsidRDefault="001034BC" w:rsidP="00B15DC7">
            <w:pPr>
              <w:spacing w:before="60" w:after="60"/>
              <w:jc w:val="center"/>
              <w:rPr>
                <w:rFonts w:cs="Arial"/>
                <w:sz w:val="18"/>
                <w:szCs w:val="18"/>
              </w:rPr>
            </w:pPr>
            <w:r w:rsidRPr="00DC5393">
              <w:rPr>
                <w:rFonts w:cs="Arial"/>
                <w:sz w:val="18"/>
                <w:szCs w:val="18"/>
              </w:rPr>
              <w:t>There are n</w:t>
            </w:r>
            <w:r w:rsidR="008853EA">
              <w:rPr>
                <w:rFonts w:cs="Arial"/>
                <w:sz w:val="18"/>
                <w:szCs w:val="18"/>
              </w:rPr>
              <w:t xml:space="preserve">o measure savings for </w:t>
            </w:r>
            <w:proofErr w:type="spellStart"/>
            <w:r w:rsidR="008853EA">
              <w:rPr>
                <w:rFonts w:cs="Arial"/>
                <w:sz w:val="18"/>
                <w:szCs w:val="18"/>
              </w:rPr>
              <w:t>Soundbars</w:t>
            </w:r>
            <w:proofErr w:type="spellEnd"/>
            <w:r w:rsidRPr="00DC5393">
              <w:rPr>
                <w:rFonts w:cs="Arial"/>
                <w:sz w:val="18"/>
                <w:szCs w:val="18"/>
              </w:rPr>
              <w:t xml:space="preserve"> in DEER.</w:t>
            </w:r>
          </w:p>
        </w:tc>
        <w:tc>
          <w:tcPr>
            <w:tcW w:w="0" w:type="auto"/>
            <w:shd w:val="clear" w:color="auto" w:fill="auto"/>
            <w:vAlign w:val="center"/>
          </w:tcPr>
          <w:p w14:paraId="584F5111" w14:textId="77777777" w:rsidR="001034BC" w:rsidRPr="00DC5393" w:rsidRDefault="00C12374" w:rsidP="00B15DC7">
            <w:pPr>
              <w:spacing w:before="60" w:after="60"/>
              <w:jc w:val="center"/>
              <w:rPr>
                <w:rFonts w:cs="Arial"/>
                <w:sz w:val="18"/>
                <w:szCs w:val="18"/>
              </w:rPr>
            </w:pPr>
            <w:r w:rsidRPr="00DC5393">
              <w:rPr>
                <w:rFonts w:cs="Arial"/>
                <w:sz w:val="18"/>
                <w:szCs w:val="18"/>
              </w:rPr>
              <w:t>There are n</w:t>
            </w:r>
            <w:r>
              <w:rPr>
                <w:rFonts w:cs="Arial"/>
                <w:sz w:val="18"/>
                <w:szCs w:val="18"/>
              </w:rPr>
              <w:t>o measure savings for Room ACs</w:t>
            </w:r>
            <w:r w:rsidRPr="00DC5393">
              <w:rPr>
                <w:rFonts w:cs="Arial"/>
                <w:sz w:val="18"/>
                <w:szCs w:val="18"/>
              </w:rPr>
              <w:t xml:space="preserve"> in DEER.</w:t>
            </w:r>
          </w:p>
        </w:tc>
      </w:tr>
      <w:tr w:rsidR="00422AB3" w:rsidRPr="00E36C12" w14:paraId="4FF5275B"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D9229FB" w14:textId="77777777" w:rsidR="001034BC" w:rsidRPr="00E36C12" w:rsidRDefault="001034BC" w:rsidP="00E36C12">
            <w:pPr>
              <w:spacing w:before="60" w:after="60"/>
              <w:rPr>
                <w:rFonts w:cs="Arial"/>
                <w:sz w:val="20"/>
                <w:szCs w:val="20"/>
              </w:rPr>
            </w:pPr>
            <w:r w:rsidRPr="00E36C12">
              <w:rPr>
                <w:rFonts w:cs="Arial"/>
                <w:sz w:val="20"/>
                <w:szCs w:val="20"/>
              </w:rPr>
              <w:t>DEER Version</w:t>
            </w:r>
          </w:p>
        </w:tc>
        <w:tc>
          <w:tcPr>
            <w:tcW w:w="0" w:type="auto"/>
            <w:shd w:val="clear" w:color="auto" w:fill="auto"/>
            <w:vAlign w:val="center"/>
          </w:tcPr>
          <w:p w14:paraId="3B613E34" w14:textId="1AA43D38" w:rsidR="001034BC" w:rsidRPr="00DC5393" w:rsidRDefault="00422AB3" w:rsidP="00E36C12">
            <w:pPr>
              <w:spacing w:before="60" w:after="60"/>
              <w:jc w:val="center"/>
              <w:rPr>
                <w:rFonts w:cs="Arial"/>
                <w:sz w:val="20"/>
                <w:szCs w:val="20"/>
              </w:rPr>
            </w:pPr>
            <w:r>
              <w:rPr>
                <w:rFonts w:cs="Arial"/>
                <w:sz w:val="20"/>
                <w:szCs w:val="20"/>
              </w:rPr>
              <w:t>DEER2017</w:t>
            </w:r>
          </w:p>
        </w:tc>
        <w:tc>
          <w:tcPr>
            <w:tcW w:w="0" w:type="auto"/>
            <w:shd w:val="clear" w:color="auto" w:fill="auto"/>
            <w:vAlign w:val="center"/>
          </w:tcPr>
          <w:p w14:paraId="1C9C1753"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2B379B1A"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0F460705"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0C8804BD"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592A89CB" w14:textId="77777777" w:rsidR="001034BC" w:rsidRDefault="00C12374" w:rsidP="00E36C12">
            <w:pPr>
              <w:spacing w:before="60" w:after="60"/>
              <w:jc w:val="center"/>
              <w:rPr>
                <w:rFonts w:cs="Arial"/>
                <w:sz w:val="20"/>
                <w:szCs w:val="20"/>
              </w:rPr>
            </w:pPr>
            <w:r>
              <w:rPr>
                <w:rFonts w:cs="Arial"/>
                <w:sz w:val="20"/>
                <w:szCs w:val="20"/>
              </w:rPr>
              <w:t>N/A</w:t>
            </w:r>
          </w:p>
        </w:tc>
      </w:tr>
      <w:tr w:rsidR="00422AB3" w:rsidRPr="00E36C12" w14:paraId="5B93AF20" w14:textId="77777777" w:rsidTr="0091578B">
        <w:trPr>
          <w:cnfStyle w:val="000000010000" w:firstRow="0" w:lastRow="0" w:firstColumn="0" w:lastColumn="0" w:oddVBand="0" w:evenVBand="0" w:oddHBand="0" w:evenHBand="1" w:firstRowFirstColumn="0" w:firstRowLastColumn="0" w:lastRowFirstColumn="0" w:lastRowLastColumn="0"/>
          <w:trHeight w:val="243"/>
          <w:jc w:val="center"/>
        </w:trPr>
        <w:tc>
          <w:tcPr>
            <w:tcW w:w="0" w:type="auto"/>
            <w:shd w:val="clear" w:color="auto" w:fill="auto"/>
            <w:vAlign w:val="center"/>
          </w:tcPr>
          <w:p w14:paraId="0AF3BC82" w14:textId="77777777" w:rsidR="001034BC" w:rsidRPr="00E36C12" w:rsidRDefault="001034BC" w:rsidP="00907264">
            <w:pPr>
              <w:spacing w:before="60" w:after="60"/>
              <w:rPr>
                <w:rFonts w:cs="Arial"/>
                <w:sz w:val="20"/>
                <w:szCs w:val="20"/>
              </w:rPr>
            </w:pPr>
            <w:r w:rsidRPr="00E36C12">
              <w:rPr>
                <w:rFonts w:cs="Arial"/>
                <w:sz w:val="20"/>
                <w:szCs w:val="20"/>
              </w:rPr>
              <w:lastRenderedPageBreak/>
              <w:t>DEER ID and Measure Name (Sample)</w:t>
            </w:r>
          </w:p>
        </w:tc>
        <w:tc>
          <w:tcPr>
            <w:tcW w:w="0" w:type="auto"/>
            <w:shd w:val="clear" w:color="auto" w:fill="auto"/>
          </w:tcPr>
          <w:p w14:paraId="4CDF8C0A" w14:textId="77777777" w:rsidR="00422AB3" w:rsidRDefault="00422AB3" w:rsidP="00E36C12">
            <w:pPr>
              <w:spacing w:before="60" w:after="60"/>
              <w:jc w:val="center"/>
              <w:rPr>
                <w:rFonts w:cs="Arial"/>
                <w:sz w:val="20"/>
                <w:szCs w:val="20"/>
              </w:rPr>
            </w:pPr>
          </w:p>
          <w:p w14:paraId="439370A9" w14:textId="429E4590" w:rsidR="001034BC" w:rsidRPr="00DC5393" w:rsidRDefault="00422AB3" w:rsidP="00E36C12">
            <w:pPr>
              <w:spacing w:before="60" w:after="60"/>
              <w:jc w:val="center"/>
              <w:rPr>
                <w:rFonts w:cs="Arial"/>
                <w:sz w:val="20"/>
                <w:szCs w:val="20"/>
              </w:rPr>
            </w:pPr>
            <w:r>
              <w:rPr>
                <w:rFonts w:cs="Arial"/>
                <w:sz w:val="20"/>
                <w:szCs w:val="20"/>
              </w:rPr>
              <w:t>Various</w:t>
            </w:r>
          </w:p>
        </w:tc>
        <w:tc>
          <w:tcPr>
            <w:tcW w:w="0" w:type="auto"/>
            <w:shd w:val="clear" w:color="auto" w:fill="auto"/>
            <w:vAlign w:val="center"/>
          </w:tcPr>
          <w:p w14:paraId="0A55EE65"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1DA75ADB"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385545F2"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3A692C35"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6FD1B82E" w14:textId="77777777" w:rsidR="001034BC" w:rsidRDefault="00C12374" w:rsidP="00E36C12">
            <w:pPr>
              <w:spacing w:before="60" w:after="60"/>
              <w:jc w:val="center"/>
              <w:rPr>
                <w:rFonts w:cs="Arial"/>
                <w:sz w:val="20"/>
                <w:szCs w:val="20"/>
              </w:rPr>
            </w:pPr>
            <w:r>
              <w:rPr>
                <w:rFonts w:cs="Arial"/>
                <w:sz w:val="20"/>
                <w:szCs w:val="20"/>
              </w:rPr>
              <w:t>N/A</w:t>
            </w:r>
          </w:p>
        </w:tc>
      </w:tr>
    </w:tbl>
    <w:p w14:paraId="4BB2468D" w14:textId="77777777" w:rsidR="00E36C12" w:rsidRPr="00E36C12" w:rsidRDefault="00E36C12" w:rsidP="00364DA3">
      <w:pPr>
        <w:ind w:left="630"/>
        <w:rPr>
          <w:rFonts w:cs="Arial"/>
          <w:color w:val="FF0000"/>
          <w:sz w:val="20"/>
        </w:rPr>
      </w:pPr>
    </w:p>
    <w:p w14:paraId="11496698" w14:textId="77777777" w:rsidR="003340AE" w:rsidRDefault="009C5CA7" w:rsidP="00937CD6">
      <w:pPr>
        <w:keepNext/>
        <w:spacing w:after="60"/>
        <w:ind w:left="634"/>
        <w:rPr>
          <w:rFonts w:cs="Arial"/>
          <w:color w:val="FF0000"/>
          <w:sz w:val="20"/>
          <w:szCs w:val="20"/>
        </w:rPr>
      </w:pPr>
      <w:bookmarkStart w:id="47" w:name="Net_to_Gross"/>
      <w:r w:rsidRPr="00572817">
        <w:rPr>
          <w:rFonts w:cs="Arial"/>
          <w:b/>
          <w:sz w:val="20"/>
          <w:szCs w:val="20"/>
        </w:rPr>
        <w:t>Net-to-Gross</w:t>
      </w:r>
      <w:bookmarkStart w:id="48" w:name="_Ref384653625"/>
      <w:bookmarkEnd w:id="47"/>
    </w:p>
    <w:p w14:paraId="47F180C0" w14:textId="77777777" w:rsidR="003340AE" w:rsidRPr="00ED5593" w:rsidRDefault="003340AE" w:rsidP="00937CD6">
      <w:pPr>
        <w:keepNext/>
        <w:spacing w:after="60"/>
        <w:ind w:left="634"/>
        <w:rPr>
          <w:rFonts w:cs="Arial"/>
          <w:sz w:val="20"/>
          <w:szCs w:val="20"/>
        </w:rPr>
      </w:pPr>
      <w:bookmarkStart w:id="49" w:name="_Toc385592672"/>
      <w:proofErr w:type="gramStart"/>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8B7640">
        <w:rPr>
          <w:b/>
          <w:noProof/>
          <w:sz w:val="20"/>
          <w:szCs w:val="20"/>
        </w:rPr>
        <w:t>2</w:t>
      </w:r>
      <w:r w:rsidR="0068209B" w:rsidRPr="00ED5593">
        <w:rPr>
          <w:b/>
          <w:noProof/>
          <w:sz w:val="20"/>
          <w:szCs w:val="20"/>
        </w:rPr>
        <w:fldChar w:fldCharType="end"/>
      </w:r>
      <w:r w:rsidRPr="00ED5593">
        <w:rPr>
          <w:b/>
          <w:sz w:val="20"/>
          <w:szCs w:val="20"/>
        </w:rPr>
        <w:t>.</w:t>
      </w:r>
      <w:proofErr w:type="gramEnd"/>
      <w:r w:rsidRPr="00ED5593">
        <w:rPr>
          <w:rFonts w:cs="Arial"/>
          <w:b/>
          <w:sz w:val="20"/>
          <w:szCs w:val="20"/>
        </w:rPr>
        <w:t xml:space="preserve">  </w:t>
      </w:r>
      <w:r w:rsidRPr="00ED5593">
        <w:rPr>
          <w:rFonts w:cs="Arial"/>
          <w:sz w:val="20"/>
          <w:szCs w:val="20"/>
        </w:rPr>
        <w:t>DEER Net-to-Gross Ratios</w:t>
      </w:r>
      <w:bookmarkEnd w:id="49"/>
    </w:p>
    <w:p w14:paraId="16E5340C" w14:textId="77777777" w:rsidR="003340AE" w:rsidRPr="002E6A24" w:rsidRDefault="003340AE" w:rsidP="003340AE">
      <w:pPr>
        <w:spacing w:after="200"/>
        <w:ind w:firstLine="630"/>
        <w:rPr>
          <w:rFonts w:cs="Arial"/>
          <w:sz w:val="20"/>
          <w:szCs w:val="20"/>
        </w:rPr>
      </w:pPr>
      <w:r w:rsidRPr="002E6A24">
        <w:rPr>
          <w:rFonts w:cs="Arial"/>
          <w:sz w:val="20"/>
          <w:szCs w:val="20"/>
        </w:rPr>
        <w:t>N/A</w:t>
      </w:r>
    </w:p>
    <w:p w14:paraId="720A7238" w14:textId="77777777" w:rsidR="00963898" w:rsidRPr="00963898" w:rsidRDefault="00963898" w:rsidP="00963898">
      <w:pPr>
        <w:ind w:left="630"/>
        <w:rPr>
          <w:rFonts w:cs="Arial"/>
          <w:sz w:val="20"/>
          <w:szCs w:val="20"/>
        </w:rPr>
      </w:pPr>
      <w:r w:rsidRPr="00963898">
        <w:rPr>
          <w:rFonts w:cs="Arial"/>
          <w:sz w:val="20"/>
          <w:szCs w:val="20"/>
        </w:rPr>
        <w:t xml:space="preserve">The net-to-gross ratio </w:t>
      </w:r>
      <w:r w:rsidR="009C2459">
        <w:rPr>
          <w:rFonts w:cs="Arial"/>
          <w:sz w:val="20"/>
          <w:szCs w:val="20"/>
        </w:rPr>
        <w:t xml:space="preserve">(NTGR) </w:t>
      </w:r>
      <w:r w:rsidRPr="00963898">
        <w:rPr>
          <w:rFonts w:cs="Arial"/>
          <w:sz w:val="20"/>
          <w:szCs w:val="20"/>
        </w:rPr>
        <w:t xml:space="preserve">is </w:t>
      </w:r>
      <w:r w:rsidR="00AA6241">
        <w:rPr>
          <w:rFonts w:cs="Arial"/>
          <w:sz w:val="20"/>
          <w:szCs w:val="20"/>
        </w:rPr>
        <w:t xml:space="preserve">a </w:t>
      </w:r>
      <w:r w:rsidRPr="00963898">
        <w:rPr>
          <w:rFonts w:cs="Arial"/>
          <w:sz w:val="20"/>
          <w:szCs w:val="20"/>
        </w:rPr>
        <w:t>factor representing net program load impacts divided by gross program load impacts</w:t>
      </w:r>
      <w:r w:rsidR="009A6E9A">
        <w:rPr>
          <w:rFonts w:cs="Arial"/>
          <w:sz w:val="20"/>
          <w:szCs w:val="20"/>
        </w:rPr>
        <w:t>. The NTGR</w:t>
      </w:r>
      <w:r w:rsidRPr="00963898">
        <w:rPr>
          <w:rFonts w:cs="Arial"/>
          <w:sz w:val="20"/>
          <w:szCs w:val="20"/>
        </w:rPr>
        <w:t xml:space="preserve"> is applied to gross program load impacts to convert them into net program load impacts. This factor is also sometimes used to convert gross measure costs to net measure costs. </w:t>
      </w:r>
    </w:p>
    <w:p w14:paraId="15CCC196" w14:textId="77777777" w:rsidR="00963898" w:rsidRPr="00963898" w:rsidRDefault="00963898" w:rsidP="00963898">
      <w:pPr>
        <w:rPr>
          <w:rFonts w:cs="Arial"/>
          <w:sz w:val="20"/>
          <w:szCs w:val="20"/>
          <w:highlight w:val="green"/>
        </w:rPr>
      </w:pPr>
    </w:p>
    <w:p w14:paraId="6B2B590D" w14:textId="77777777" w:rsidR="00963898" w:rsidRPr="009C2459" w:rsidRDefault="00963898" w:rsidP="009C2459">
      <w:pPr>
        <w:ind w:left="630"/>
        <w:rPr>
          <w:rFonts w:cs="Arial"/>
          <w:sz w:val="20"/>
          <w:szCs w:val="20"/>
        </w:rPr>
      </w:pPr>
      <w:r w:rsidRPr="009C2459">
        <w:rPr>
          <w:rFonts w:cs="Arial"/>
          <w:sz w:val="20"/>
          <w:szCs w:val="20"/>
        </w:rPr>
        <w:t xml:space="preserve">Estimating the NTGR for a </w:t>
      </w:r>
      <w:r w:rsidR="009C2459">
        <w:rPr>
          <w:rFonts w:cs="Arial"/>
          <w:sz w:val="20"/>
          <w:szCs w:val="20"/>
        </w:rPr>
        <w:t>market transformation (</w:t>
      </w:r>
      <w:r w:rsidRPr="009C2459">
        <w:rPr>
          <w:rFonts w:cs="Arial"/>
          <w:sz w:val="20"/>
          <w:szCs w:val="20"/>
        </w:rPr>
        <w:t>MT</w:t>
      </w:r>
      <w:r w:rsidR="009C2459">
        <w:rPr>
          <w:rFonts w:cs="Arial"/>
          <w:sz w:val="20"/>
          <w:szCs w:val="20"/>
        </w:rPr>
        <w:t>)</w:t>
      </w:r>
      <w:r w:rsidRPr="009C2459">
        <w:rPr>
          <w:rFonts w:cs="Arial"/>
          <w:sz w:val="20"/>
          <w:szCs w:val="20"/>
        </w:rPr>
        <w:t xml:space="preserve"> program requires a different method than </w:t>
      </w:r>
      <w:r w:rsidR="009C2459">
        <w:rPr>
          <w:rFonts w:cs="Arial"/>
          <w:sz w:val="20"/>
          <w:szCs w:val="20"/>
        </w:rPr>
        <w:t xml:space="preserve">that which is </w:t>
      </w:r>
      <w:r w:rsidRPr="009C2459">
        <w:rPr>
          <w:rFonts w:cs="Arial"/>
          <w:sz w:val="20"/>
          <w:szCs w:val="20"/>
        </w:rPr>
        <w:t xml:space="preserve">commonly used for resource acquisition </w:t>
      </w:r>
      <w:r w:rsidR="002A01E9">
        <w:rPr>
          <w:rFonts w:cs="Arial"/>
          <w:sz w:val="20"/>
          <w:szCs w:val="20"/>
        </w:rPr>
        <w:t xml:space="preserve">(RA) </w:t>
      </w:r>
      <w:r w:rsidRPr="009C2459">
        <w:rPr>
          <w:rFonts w:cs="Arial"/>
          <w:sz w:val="20"/>
          <w:szCs w:val="20"/>
        </w:rPr>
        <w:t xml:space="preserve">programs. </w:t>
      </w:r>
      <w:r w:rsidR="002A3BC0" w:rsidRPr="009C2459">
        <w:rPr>
          <w:rFonts w:cs="Arial"/>
          <w:sz w:val="20"/>
          <w:szCs w:val="20"/>
        </w:rPr>
        <w:t>T</w:t>
      </w:r>
      <w:r w:rsidR="002A3BC0">
        <w:rPr>
          <w:rFonts w:cs="Arial"/>
          <w:sz w:val="20"/>
          <w:szCs w:val="20"/>
        </w:rPr>
        <w:t>ypically,</w:t>
      </w:r>
      <w:r w:rsidR="00B616C5">
        <w:rPr>
          <w:rFonts w:cs="Arial"/>
          <w:sz w:val="20"/>
          <w:szCs w:val="20"/>
        </w:rPr>
        <w:t xml:space="preserve"> t</w:t>
      </w:r>
      <w:r w:rsidRPr="009C2459">
        <w:rPr>
          <w:rFonts w:cs="Arial"/>
          <w:sz w:val="20"/>
          <w:szCs w:val="20"/>
        </w:rPr>
        <w:t>he NTGR</w:t>
      </w:r>
      <w:r w:rsidR="00B616C5">
        <w:rPr>
          <w:rFonts w:cs="Arial"/>
          <w:sz w:val="20"/>
          <w:szCs w:val="20"/>
        </w:rPr>
        <w:t>s</w:t>
      </w:r>
      <w:r w:rsidRPr="009C2459">
        <w:rPr>
          <w:rFonts w:cs="Arial"/>
          <w:sz w:val="20"/>
          <w:szCs w:val="20"/>
        </w:rPr>
        <w:t xml:space="preserve"> in DEER </w:t>
      </w:r>
      <w:r w:rsidR="00B616C5">
        <w:rPr>
          <w:rFonts w:cs="Arial"/>
          <w:sz w:val="20"/>
          <w:szCs w:val="20"/>
        </w:rPr>
        <w:t>are</w:t>
      </w:r>
      <w:r w:rsidRPr="009C2459">
        <w:rPr>
          <w:rFonts w:cs="Arial"/>
          <w:sz w:val="20"/>
          <w:szCs w:val="20"/>
        </w:rPr>
        <w:t xml:space="preserve"> based on evaluations of </w:t>
      </w:r>
      <w:r w:rsidR="002A01E9">
        <w:rPr>
          <w:rFonts w:cs="Arial"/>
          <w:sz w:val="20"/>
          <w:szCs w:val="20"/>
        </w:rPr>
        <w:t>RA</w:t>
      </w:r>
      <w:r w:rsidRPr="009C2459">
        <w:rPr>
          <w:rFonts w:cs="Arial"/>
          <w:sz w:val="20"/>
          <w:szCs w:val="20"/>
        </w:rPr>
        <w:t xml:space="preserve"> </w:t>
      </w:r>
      <w:r w:rsidR="009C2459" w:rsidRPr="009C2459">
        <w:rPr>
          <w:rFonts w:cs="Arial"/>
          <w:sz w:val="20"/>
          <w:szCs w:val="20"/>
        </w:rPr>
        <w:t>programs, which</w:t>
      </w:r>
      <w:r w:rsidRPr="009C2459">
        <w:rPr>
          <w:rFonts w:cs="Arial"/>
          <w:sz w:val="20"/>
          <w:szCs w:val="20"/>
        </w:rPr>
        <w:t xml:space="preserve"> are evaluated over a relatively short period of time</w:t>
      </w:r>
      <w:r w:rsidR="009C2459">
        <w:rPr>
          <w:rFonts w:cs="Arial"/>
          <w:sz w:val="20"/>
          <w:szCs w:val="20"/>
        </w:rPr>
        <w:t xml:space="preserve"> </w:t>
      </w:r>
      <w:r w:rsidR="009A6E9A">
        <w:rPr>
          <w:rFonts w:cs="Arial"/>
          <w:sz w:val="20"/>
          <w:szCs w:val="20"/>
        </w:rPr>
        <w:t>—</w:t>
      </w:r>
      <w:r w:rsidRPr="009C2459">
        <w:rPr>
          <w:rFonts w:cs="Arial"/>
          <w:sz w:val="20"/>
          <w:szCs w:val="20"/>
        </w:rPr>
        <w:t xml:space="preserve"> typically once ever</w:t>
      </w:r>
      <w:r w:rsidR="009C2459">
        <w:rPr>
          <w:rFonts w:cs="Arial"/>
          <w:sz w:val="20"/>
          <w:szCs w:val="20"/>
        </w:rPr>
        <w:t>y</w:t>
      </w:r>
      <w:r w:rsidRPr="009C2459">
        <w:rPr>
          <w:rFonts w:cs="Arial"/>
          <w:sz w:val="20"/>
          <w:szCs w:val="20"/>
        </w:rPr>
        <w:t xml:space="preserve"> evaluation cycle. California IOUs have designed and implemented </w:t>
      </w:r>
      <w:r w:rsidR="002A01E9">
        <w:rPr>
          <w:rFonts w:cs="Arial"/>
          <w:sz w:val="20"/>
          <w:szCs w:val="20"/>
        </w:rPr>
        <w:t>RA</w:t>
      </w:r>
      <w:r w:rsidR="009C2459">
        <w:rPr>
          <w:rFonts w:cs="Arial"/>
          <w:sz w:val="20"/>
          <w:szCs w:val="20"/>
        </w:rPr>
        <w:t xml:space="preserve"> programs </w:t>
      </w:r>
      <w:r w:rsidRPr="009C2459">
        <w:rPr>
          <w:rFonts w:cs="Arial"/>
          <w:sz w:val="20"/>
          <w:szCs w:val="20"/>
        </w:rPr>
        <w:t xml:space="preserve">for over 30 years. </w:t>
      </w:r>
      <w:r w:rsidR="00FA1C3A">
        <w:rPr>
          <w:rFonts w:cs="Arial"/>
          <w:sz w:val="20"/>
          <w:szCs w:val="20"/>
        </w:rPr>
        <w:t>Given</w:t>
      </w:r>
      <w:r w:rsidR="009C2459">
        <w:rPr>
          <w:rFonts w:cs="Arial"/>
          <w:sz w:val="20"/>
          <w:szCs w:val="20"/>
        </w:rPr>
        <w:t xml:space="preserve"> this long history</w:t>
      </w:r>
      <w:r w:rsidRPr="009C2459">
        <w:rPr>
          <w:rFonts w:cs="Arial"/>
          <w:sz w:val="20"/>
          <w:szCs w:val="20"/>
        </w:rPr>
        <w:t xml:space="preserve">, forecasting a NTGR and a </w:t>
      </w:r>
      <w:r w:rsidR="009C2459">
        <w:rPr>
          <w:rFonts w:cs="Arial"/>
          <w:sz w:val="20"/>
          <w:szCs w:val="20"/>
        </w:rPr>
        <w:t>total resource cost (</w:t>
      </w:r>
      <w:r w:rsidRPr="009C2459">
        <w:rPr>
          <w:rFonts w:cs="Arial"/>
          <w:sz w:val="20"/>
          <w:szCs w:val="20"/>
        </w:rPr>
        <w:t>TRC</w:t>
      </w:r>
      <w:r w:rsidR="009C2459">
        <w:rPr>
          <w:rFonts w:cs="Arial"/>
          <w:sz w:val="20"/>
          <w:szCs w:val="20"/>
        </w:rPr>
        <w:t>)</w:t>
      </w:r>
      <w:r w:rsidRPr="009C2459">
        <w:rPr>
          <w:rFonts w:cs="Arial"/>
          <w:sz w:val="20"/>
          <w:szCs w:val="20"/>
        </w:rPr>
        <w:t xml:space="preserve"> for a residential major appliance program</w:t>
      </w:r>
      <w:r w:rsidR="009C2459">
        <w:rPr>
          <w:rFonts w:cs="Arial"/>
          <w:sz w:val="20"/>
          <w:szCs w:val="20"/>
        </w:rPr>
        <w:t xml:space="preserve"> </w:t>
      </w:r>
      <w:r w:rsidRPr="009C2459">
        <w:rPr>
          <w:rFonts w:cs="Arial"/>
          <w:sz w:val="20"/>
          <w:szCs w:val="20"/>
        </w:rPr>
        <w:t xml:space="preserve">that is scheduled to run for a three-year cycle, for example, is </w:t>
      </w:r>
      <w:r w:rsidR="00FA1C3A">
        <w:rPr>
          <w:rFonts w:cs="Arial"/>
          <w:sz w:val="20"/>
          <w:szCs w:val="20"/>
        </w:rPr>
        <w:t>standard practice</w:t>
      </w:r>
      <w:r w:rsidRPr="009C2459">
        <w:rPr>
          <w:rFonts w:cs="Arial"/>
          <w:sz w:val="20"/>
          <w:szCs w:val="20"/>
        </w:rPr>
        <w:t>. During that cycle, the fact that the number of other interventions in the same market(s) and the number of social and economic factors are relatively few and change little contribute to the relative ease with which program attribution can be estimated.</w:t>
      </w:r>
    </w:p>
    <w:p w14:paraId="79044573" w14:textId="77777777" w:rsidR="00963898" w:rsidRPr="009C2459" w:rsidRDefault="00963898" w:rsidP="00963898">
      <w:pPr>
        <w:rPr>
          <w:rFonts w:cs="Arial"/>
          <w:sz w:val="20"/>
          <w:szCs w:val="20"/>
        </w:rPr>
      </w:pPr>
    </w:p>
    <w:p w14:paraId="33E94530" w14:textId="77777777" w:rsidR="00963898" w:rsidRPr="009C2459" w:rsidRDefault="00963898" w:rsidP="009C2459">
      <w:pPr>
        <w:ind w:left="630"/>
        <w:rPr>
          <w:rFonts w:cs="Arial"/>
          <w:sz w:val="20"/>
          <w:szCs w:val="20"/>
        </w:rPr>
      </w:pPr>
      <w:r w:rsidRPr="009C2459">
        <w:rPr>
          <w:rFonts w:cs="Arial"/>
          <w:sz w:val="20"/>
          <w:szCs w:val="20"/>
        </w:rPr>
        <w:t>M</w:t>
      </w:r>
      <w:r w:rsidR="009C2459" w:rsidRPr="009C2459">
        <w:rPr>
          <w:rFonts w:cs="Arial"/>
          <w:sz w:val="20"/>
          <w:szCs w:val="20"/>
        </w:rPr>
        <w:t>T</w:t>
      </w:r>
      <w:r w:rsidRPr="009C2459">
        <w:rPr>
          <w:rFonts w:cs="Arial"/>
          <w:sz w:val="20"/>
          <w:szCs w:val="20"/>
        </w:rPr>
        <w:t xml:space="preserve"> programs, on the other hand, extend over a much longer period of time during which key parameters such as incremental cost can change dramatically and the number of interventions and social/economic factors are far more numerous </w:t>
      </w:r>
      <w:r w:rsidR="009A6E9A">
        <w:rPr>
          <w:rFonts w:cs="Arial"/>
          <w:sz w:val="20"/>
          <w:szCs w:val="20"/>
        </w:rPr>
        <w:t>and</w:t>
      </w:r>
      <w:r w:rsidR="009A6E9A" w:rsidRPr="009C2459">
        <w:rPr>
          <w:rFonts w:cs="Arial"/>
          <w:sz w:val="20"/>
          <w:szCs w:val="20"/>
        </w:rPr>
        <w:t xml:space="preserve"> </w:t>
      </w:r>
      <w:r w:rsidRPr="009C2459">
        <w:rPr>
          <w:rFonts w:cs="Arial"/>
          <w:sz w:val="20"/>
          <w:szCs w:val="20"/>
        </w:rPr>
        <w:t xml:space="preserve">can change dramatically (i.e., </w:t>
      </w:r>
      <w:r w:rsidR="00FA1C3A">
        <w:rPr>
          <w:rFonts w:cs="Arial"/>
          <w:sz w:val="20"/>
          <w:szCs w:val="20"/>
        </w:rPr>
        <w:t>The G</w:t>
      </w:r>
      <w:r w:rsidRPr="009C2459">
        <w:rPr>
          <w:rFonts w:cs="Arial"/>
          <w:sz w:val="20"/>
          <w:szCs w:val="20"/>
        </w:rPr>
        <w:t>reat</w:t>
      </w:r>
      <w:r w:rsidR="00FA1C3A">
        <w:rPr>
          <w:rFonts w:cs="Arial"/>
          <w:sz w:val="20"/>
          <w:szCs w:val="20"/>
        </w:rPr>
        <w:t xml:space="preserve"> R</w:t>
      </w:r>
      <w:r w:rsidR="009173B7">
        <w:rPr>
          <w:rFonts w:cs="Arial"/>
          <w:sz w:val="20"/>
          <w:szCs w:val="20"/>
        </w:rPr>
        <w:t xml:space="preserve">ecession). </w:t>
      </w:r>
      <w:proofErr w:type="spellStart"/>
      <w:r w:rsidR="009173B7">
        <w:rPr>
          <w:rFonts w:cs="Arial"/>
          <w:sz w:val="20"/>
          <w:szCs w:val="20"/>
        </w:rPr>
        <w:t>Prahl</w:t>
      </w:r>
      <w:proofErr w:type="spellEnd"/>
      <w:r w:rsidR="009173B7">
        <w:rPr>
          <w:rFonts w:cs="Arial"/>
          <w:sz w:val="20"/>
          <w:szCs w:val="20"/>
        </w:rPr>
        <w:t xml:space="preserve"> and Keating </w:t>
      </w:r>
      <w:r w:rsidRPr="004158D2">
        <w:rPr>
          <w:rFonts w:cs="Arial"/>
          <w:sz w:val="20"/>
          <w:szCs w:val="20"/>
        </w:rPr>
        <w:t>2014</w:t>
      </w:r>
      <w:r w:rsidR="0033403D">
        <w:t xml:space="preserve"> </w:t>
      </w:r>
      <w:sdt>
        <w:sdtPr>
          <w:id w:val="-1369450979"/>
          <w:citation/>
        </w:sdtPr>
        <w:sdtEndPr/>
        <w:sdtContent>
          <w:r w:rsidR="0068209B">
            <w:fldChar w:fldCharType="begin"/>
          </w:r>
          <w:r w:rsidR="0033403D">
            <w:instrText xml:space="preserve"> CITATION Pra14 \l 1033 </w:instrText>
          </w:r>
          <w:r w:rsidR="0068209B">
            <w:fldChar w:fldCharType="separate"/>
          </w:r>
          <w:r w:rsidR="00863357">
            <w:rPr>
              <w:noProof/>
            </w:rPr>
            <w:t>(Prahl &amp; Keating, 2014)</w:t>
          </w:r>
          <w:r w:rsidR="0068209B">
            <w:fldChar w:fldCharType="end"/>
          </w:r>
        </w:sdtContent>
      </w:sdt>
      <w:r w:rsidR="009173B7" w:rsidRPr="004158D2">
        <w:rPr>
          <w:rFonts w:cs="Arial"/>
          <w:sz w:val="20"/>
          <w:szCs w:val="20"/>
        </w:rPr>
        <w:t xml:space="preserve"> </w:t>
      </w:r>
      <w:r w:rsidRPr="004158D2">
        <w:rPr>
          <w:rFonts w:cs="Arial"/>
          <w:sz w:val="20"/>
          <w:szCs w:val="20"/>
        </w:rPr>
        <w:t>observed</w:t>
      </w:r>
      <w:r w:rsidRPr="009C2459">
        <w:rPr>
          <w:rFonts w:cs="Arial"/>
          <w:sz w:val="20"/>
          <w:szCs w:val="20"/>
        </w:rPr>
        <w:t>:</w:t>
      </w:r>
    </w:p>
    <w:p w14:paraId="17101862" w14:textId="77777777" w:rsidR="00963898" w:rsidRPr="009C2459" w:rsidRDefault="00963898" w:rsidP="00963898">
      <w:pPr>
        <w:rPr>
          <w:rFonts w:cs="Arial"/>
          <w:sz w:val="20"/>
          <w:szCs w:val="20"/>
        </w:rPr>
      </w:pPr>
    </w:p>
    <w:p w14:paraId="5F842830" w14:textId="77777777" w:rsidR="00963898" w:rsidRPr="009C2459" w:rsidRDefault="00963898" w:rsidP="009C2459">
      <w:pPr>
        <w:ind w:left="1440"/>
        <w:rPr>
          <w:rFonts w:cs="Arial"/>
          <w:sz w:val="20"/>
          <w:szCs w:val="20"/>
        </w:rPr>
      </w:pPr>
      <w:r w:rsidRPr="009C2459">
        <w:rPr>
          <w:rFonts w:cs="Arial"/>
          <w:sz w:val="20"/>
          <w:szCs w:val="20"/>
        </w:rPr>
        <w:t>With market transformation, the gross market changes observed over the time horizon of a market transformation initiative are not all linked to the utility or other public policy intervention.  Some of it is naturally occurring – even a slow growing product, if it is moving into the market will have an increasing penetration, even without a strategic market transformation intervention. This equates to the non-net portion of a r</w:t>
      </w:r>
      <w:r w:rsidR="00742A33">
        <w:rPr>
          <w:rFonts w:cs="Arial"/>
          <w:sz w:val="20"/>
          <w:szCs w:val="20"/>
        </w:rPr>
        <w:t xml:space="preserve">esource acquisition. (pp. 45-46, </w:t>
      </w:r>
      <w:proofErr w:type="gramStart"/>
      <w:r w:rsidR="00742A33" w:rsidRPr="004158D2">
        <w:rPr>
          <w:rFonts w:cs="Arial"/>
          <w:sz w:val="20"/>
          <w:szCs w:val="20"/>
        </w:rPr>
        <w:t>see</w:t>
      </w:r>
      <w:proofErr w:type="gramEnd"/>
      <w:r w:rsidR="00742A33" w:rsidRPr="004158D2">
        <w:rPr>
          <w:rFonts w:cs="Arial"/>
          <w:sz w:val="20"/>
          <w:szCs w:val="20"/>
        </w:rPr>
        <w:t xml:space="preserve"> </w:t>
      </w:r>
      <w:r w:rsidR="0068209B" w:rsidRPr="004158D2">
        <w:rPr>
          <w:rFonts w:cs="Arial"/>
          <w:sz w:val="20"/>
          <w:szCs w:val="20"/>
        </w:rPr>
        <w:fldChar w:fldCharType="begin"/>
      </w:r>
      <w:r w:rsidR="00742A33" w:rsidRPr="004158D2">
        <w:rPr>
          <w:rFonts w:cs="Arial"/>
          <w:sz w:val="20"/>
          <w:szCs w:val="20"/>
        </w:rPr>
        <w:instrText xml:space="preserve"> REF _Ref285277158 \h </w:instrText>
      </w:r>
      <w:r w:rsidR="0068209B" w:rsidRPr="004158D2">
        <w:rPr>
          <w:rFonts w:cs="Arial"/>
          <w:sz w:val="20"/>
          <w:szCs w:val="20"/>
        </w:rPr>
      </w:r>
      <w:r w:rsidR="0068209B" w:rsidRPr="004158D2">
        <w:rPr>
          <w:rFonts w:cs="Arial"/>
          <w:sz w:val="20"/>
          <w:szCs w:val="20"/>
        </w:rPr>
        <w:fldChar w:fldCharType="separate"/>
      </w:r>
      <w:r w:rsidR="00C239DD" w:rsidRPr="00276CD0">
        <w:t>Appendi</w:t>
      </w:r>
      <w:r w:rsidR="00C239DD">
        <w:t>x 1 – Supplemental Files</w:t>
      </w:r>
      <w:r w:rsidR="0068209B" w:rsidRPr="004158D2">
        <w:rPr>
          <w:rFonts w:cs="Arial"/>
          <w:sz w:val="20"/>
          <w:szCs w:val="20"/>
        </w:rPr>
        <w:fldChar w:fldCharType="end"/>
      </w:r>
      <w:r w:rsidR="00742A33">
        <w:rPr>
          <w:rFonts w:cs="Arial"/>
          <w:sz w:val="20"/>
          <w:szCs w:val="20"/>
        </w:rPr>
        <w:t xml:space="preserve"> for the full report</w:t>
      </w:r>
      <w:r w:rsidR="00742A33" w:rsidRPr="004158D2">
        <w:rPr>
          <w:rFonts w:cs="Arial"/>
          <w:sz w:val="20"/>
          <w:szCs w:val="20"/>
        </w:rPr>
        <w:t>)</w:t>
      </w:r>
    </w:p>
    <w:p w14:paraId="6C06A94E" w14:textId="77777777" w:rsidR="00963898" w:rsidRPr="00963898" w:rsidRDefault="00963898" w:rsidP="00963898">
      <w:pPr>
        <w:rPr>
          <w:rFonts w:cs="Arial"/>
          <w:sz w:val="20"/>
          <w:szCs w:val="20"/>
          <w:highlight w:val="green"/>
        </w:rPr>
      </w:pPr>
    </w:p>
    <w:p w14:paraId="5699F671" w14:textId="77777777" w:rsidR="00963898" w:rsidRPr="00937CD6" w:rsidRDefault="00963898" w:rsidP="00937CD6">
      <w:pPr>
        <w:ind w:left="630"/>
        <w:rPr>
          <w:rFonts w:cs="Arial"/>
          <w:sz w:val="20"/>
          <w:szCs w:val="20"/>
        </w:rPr>
      </w:pPr>
      <w:r w:rsidRPr="005A36AC">
        <w:rPr>
          <w:rFonts w:cs="Arial"/>
          <w:sz w:val="20"/>
          <w:szCs w:val="20"/>
        </w:rPr>
        <w:t xml:space="preserve">Furthermore, </w:t>
      </w:r>
      <w:r w:rsidR="00F336D8" w:rsidRPr="005A36AC">
        <w:rPr>
          <w:rFonts w:cs="Arial"/>
          <w:sz w:val="20"/>
          <w:szCs w:val="20"/>
        </w:rPr>
        <w:t xml:space="preserve">there </w:t>
      </w:r>
      <w:r w:rsidR="003E6266">
        <w:rPr>
          <w:rFonts w:cs="Arial"/>
          <w:sz w:val="20"/>
          <w:szCs w:val="20"/>
        </w:rPr>
        <w:t>are</w:t>
      </w:r>
      <w:r w:rsidR="00F336D8" w:rsidRPr="005A36AC">
        <w:rPr>
          <w:rFonts w:cs="Arial"/>
          <w:sz w:val="20"/>
          <w:szCs w:val="20"/>
        </w:rPr>
        <w:t xml:space="preserve"> </w:t>
      </w:r>
      <w:r w:rsidR="00D33404" w:rsidRPr="005A36AC">
        <w:rPr>
          <w:rFonts w:cs="Arial"/>
          <w:sz w:val="20"/>
          <w:szCs w:val="20"/>
        </w:rPr>
        <w:t xml:space="preserve">limited </w:t>
      </w:r>
      <w:r w:rsidR="002346B3" w:rsidRPr="003E6266">
        <w:rPr>
          <w:rFonts w:cs="Arial"/>
          <w:sz w:val="20"/>
          <w:szCs w:val="20"/>
        </w:rPr>
        <w:t xml:space="preserve">CPUC-adopted </w:t>
      </w:r>
      <w:r w:rsidR="00D33404" w:rsidRPr="003E6266">
        <w:rPr>
          <w:rFonts w:cs="Arial"/>
          <w:sz w:val="20"/>
          <w:szCs w:val="20"/>
        </w:rPr>
        <w:t xml:space="preserve">guidance </w:t>
      </w:r>
      <w:r w:rsidR="003E6266">
        <w:rPr>
          <w:rFonts w:cs="Arial"/>
          <w:sz w:val="20"/>
          <w:szCs w:val="20"/>
        </w:rPr>
        <w:t xml:space="preserve">documents </w:t>
      </w:r>
      <w:r w:rsidR="00D33404" w:rsidRPr="003E6266">
        <w:rPr>
          <w:rFonts w:cs="Arial"/>
          <w:sz w:val="20"/>
          <w:szCs w:val="20"/>
        </w:rPr>
        <w:t xml:space="preserve">and </w:t>
      </w:r>
      <w:r w:rsidR="002346B3" w:rsidRPr="003E6266">
        <w:rPr>
          <w:rFonts w:cs="Arial"/>
          <w:sz w:val="20"/>
          <w:szCs w:val="20"/>
        </w:rPr>
        <w:t xml:space="preserve">CPUC </w:t>
      </w:r>
      <w:r w:rsidR="00D33404" w:rsidRPr="003E6266">
        <w:rPr>
          <w:rFonts w:cs="Arial"/>
          <w:sz w:val="20"/>
          <w:szCs w:val="20"/>
        </w:rPr>
        <w:t>decisions on MT</w:t>
      </w:r>
      <w:r w:rsidR="00D33404">
        <w:rPr>
          <w:rFonts w:cs="Arial"/>
          <w:sz w:val="20"/>
          <w:szCs w:val="20"/>
        </w:rPr>
        <w:t xml:space="preserve"> evaluation policies, </w:t>
      </w:r>
      <w:r w:rsidR="009A6E9A">
        <w:rPr>
          <w:rFonts w:cs="Arial"/>
          <w:sz w:val="20"/>
          <w:szCs w:val="20"/>
        </w:rPr>
        <w:t>and</w:t>
      </w:r>
      <w:r w:rsidR="00D33404">
        <w:rPr>
          <w:rFonts w:cs="Arial"/>
          <w:sz w:val="20"/>
          <w:szCs w:val="20"/>
        </w:rPr>
        <w:t xml:space="preserve"> limited </w:t>
      </w:r>
      <w:r w:rsidRPr="00D703B1">
        <w:rPr>
          <w:rFonts w:cs="Arial"/>
          <w:sz w:val="20"/>
          <w:szCs w:val="20"/>
        </w:rPr>
        <w:t xml:space="preserve">experience among the California IOUs </w:t>
      </w:r>
      <w:r w:rsidR="00D33404">
        <w:rPr>
          <w:rFonts w:cs="Arial"/>
          <w:sz w:val="20"/>
          <w:szCs w:val="20"/>
        </w:rPr>
        <w:t xml:space="preserve">and across the United States </w:t>
      </w:r>
      <w:r w:rsidRPr="00D703B1">
        <w:rPr>
          <w:rFonts w:cs="Arial"/>
          <w:sz w:val="20"/>
          <w:szCs w:val="20"/>
        </w:rPr>
        <w:t xml:space="preserve">in designing, implementing, and evaluating MT programs. Outside of California, while </w:t>
      </w:r>
      <w:r w:rsidR="00F336D8">
        <w:rPr>
          <w:rFonts w:cs="Arial"/>
          <w:sz w:val="20"/>
          <w:szCs w:val="20"/>
        </w:rPr>
        <w:t>MT</w:t>
      </w:r>
      <w:r w:rsidRPr="00D703B1">
        <w:rPr>
          <w:rFonts w:cs="Arial"/>
          <w:sz w:val="20"/>
          <w:szCs w:val="20"/>
        </w:rPr>
        <w:t xml:space="preserve"> </w:t>
      </w:r>
      <w:r w:rsidR="00D703B1">
        <w:rPr>
          <w:rFonts w:cs="Arial"/>
          <w:sz w:val="20"/>
          <w:szCs w:val="20"/>
        </w:rPr>
        <w:t xml:space="preserve">programs </w:t>
      </w:r>
      <w:r w:rsidRPr="00D703B1">
        <w:rPr>
          <w:rFonts w:cs="Arial"/>
          <w:sz w:val="20"/>
          <w:szCs w:val="20"/>
        </w:rPr>
        <w:t>have been implemented more frequently, rigorous evaluations of these programs are rare</w:t>
      </w:r>
      <w:r w:rsidR="00E47B2A">
        <w:t xml:space="preserve"> </w:t>
      </w:r>
      <w:sdt>
        <w:sdtPr>
          <w:id w:val="-1775235639"/>
          <w:citation/>
        </w:sdtPr>
        <w:sdtEndPr/>
        <w:sdtContent>
          <w:r w:rsidR="0068209B">
            <w:fldChar w:fldCharType="begin"/>
          </w:r>
          <w:r w:rsidR="00E47B2A">
            <w:instrText xml:space="preserve"> CITATION Rid12 \l 1033 </w:instrText>
          </w:r>
          <w:r w:rsidR="0068209B">
            <w:fldChar w:fldCharType="separate"/>
          </w:r>
          <w:r w:rsidR="00863357">
            <w:rPr>
              <w:noProof/>
            </w:rPr>
            <w:t>(Ridge &amp; Chen, 2012)</w:t>
          </w:r>
          <w:r w:rsidR="0068209B">
            <w:fldChar w:fldCharType="end"/>
          </w:r>
        </w:sdtContent>
      </w:sdt>
      <w:r w:rsidRPr="00D703B1">
        <w:rPr>
          <w:rFonts w:cs="Arial"/>
          <w:sz w:val="20"/>
          <w:szCs w:val="20"/>
        </w:rPr>
        <w:t>. The few exceptions</w:t>
      </w:r>
      <w:r w:rsidR="00D703B1">
        <w:rPr>
          <w:rFonts w:cs="Arial"/>
          <w:sz w:val="20"/>
          <w:szCs w:val="20"/>
        </w:rPr>
        <w:t>,</w:t>
      </w:r>
      <w:r w:rsidRPr="00D703B1">
        <w:rPr>
          <w:rFonts w:cs="Arial"/>
          <w:sz w:val="20"/>
          <w:szCs w:val="20"/>
        </w:rPr>
        <w:t xml:space="preserve"> such as the evaluation of NYSERDA’s 2010-2012 </w:t>
      </w:r>
      <w:r w:rsidR="00767662">
        <w:rPr>
          <w:rFonts w:cs="Arial"/>
          <w:sz w:val="20"/>
          <w:szCs w:val="20"/>
        </w:rPr>
        <w:t>ENERGY STAR</w:t>
      </w:r>
      <w:r w:rsidRPr="00D703B1">
        <w:rPr>
          <w:rFonts w:cs="Arial"/>
          <w:sz w:val="20"/>
          <w:szCs w:val="20"/>
        </w:rPr>
        <w:t xml:space="preserve"> Product Program</w:t>
      </w:r>
      <w:r w:rsidR="00D703B1">
        <w:rPr>
          <w:rFonts w:cs="Arial"/>
          <w:sz w:val="20"/>
          <w:szCs w:val="20"/>
        </w:rPr>
        <w:t>,</w:t>
      </w:r>
      <w:r w:rsidRPr="00D703B1">
        <w:rPr>
          <w:rFonts w:cs="Arial"/>
          <w:sz w:val="20"/>
          <w:szCs w:val="20"/>
        </w:rPr>
        <w:t xml:space="preserve"> have provided some valuable insights. However, since the RPP Program is being designed to avoid some of the program design problems identified in the NYSERDA evaluation, </w:t>
      </w:r>
      <w:r w:rsidR="00D703B1">
        <w:rPr>
          <w:rFonts w:cs="Arial"/>
          <w:sz w:val="20"/>
          <w:szCs w:val="20"/>
        </w:rPr>
        <w:t>NYSERDA’s</w:t>
      </w:r>
      <w:r w:rsidRPr="00D703B1">
        <w:rPr>
          <w:rFonts w:cs="Arial"/>
          <w:sz w:val="20"/>
          <w:szCs w:val="20"/>
        </w:rPr>
        <w:t xml:space="preserve"> estimated NTGR is not particularly relevant.  The lack of relevant historical experience with MT programs combined with their greater complexity and duration creates enormous challenges in forecasting the NTGR for </w:t>
      </w:r>
      <w:r w:rsidR="00B616C5">
        <w:rPr>
          <w:rFonts w:cs="Arial"/>
          <w:sz w:val="20"/>
          <w:szCs w:val="20"/>
        </w:rPr>
        <w:t>RPP products</w:t>
      </w:r>
      <w:r w:rsidRPr="00D703B1">
        <w:rPr>
          <w:rFonts w:cs="Arial"/>
          <w:sz w:val="20"/>
          <w:szCs w:val="20"/>
        </w:rPr>
        <w:t xml:space="preserve">. For all these reasons, the DEER </w:t>
      </w:r>
      <w:r w:rsidR="00451F5A">
        <w:rPr>
          <w:rFonts w:cs="Arial"/>
          <w:sz w:val="20"/>
          <w:szCs w:val="20"/>
        </w:rPr>
        <w:t xml:space="preserve">NTGR </w:t>
      </w:r>
      <w:r w:rsidRPr="00D703B1">
        <w:rPr>
          <w:rFonts w:cs="Arial"/>
          <w:sz w:val="20"/>
          <w:szCs w:val="20"/>
        </w:rPr>
        <w:t>value</w:t>
      </w:r>
      <w:r w:rsidR="00B616C5">
        <w:rPr>
          <w:rFonts w:cs="Arial"/>
          <w:sz w:val="20"/>
          <w:szCs w:val="20"/>
        </w:rPr>
        <w:t>s that are available for RPP products were</w:t>
      </w:r>
      <w:r w:rsidRPr="00D703B1">
        <w:rPr>
          <w:rFonts w:cs="Arial"/>
          <w:sz w:val="20"/>
          <w:szCs w:val="20"/>
        </w:rPr>
        <w:t xml:space="preserve"> deemed </w:t>
      </w:r>
      <w:r w:rsidR="00B616C5">
        <w:rPr>
          <w:rFonts w:cs="Arial"/>
          <w:sz w:val="20"/>
          <w:szCs w:val="20"/>
        </w:rPr>
        <w:t xml:space="preserve">not </w:t>
      </w:r>
      <w:r w:rsidRPr="00D703B1">
        <w:rPr>
          <w:rFonts w:cs="Arial"/>
          <w:sz w:val="20"/>
          <w:szCs w:val="20"/>
        </w:rPr>
        <w:t>app</w:t>
      </w:r>
      <w:r w:rsidR="00C95E1E">
        <w:rPr>
          <w:rFonts w:cs="Arial"/>
          <w:sz w:val="20"/>
          <w:szCs w:val="20"/>
        </w:rPr>
        <w:t>licable</w:t>
      </w:r>
      <w:r w:rsidRPr="00D703B1">
        <w:rPr>
          <w:rFonts w:cs="Arial"/>
          <w:sz w:val="20"/>
          <w:szCs w:val="20"/>
        </w:rPr>
        <w:t xml:space="preserve">. </w:t>
      </w:r>
      <w:r w:rsidR="00D703B1">
        <w:rPr>
          <w:rFonts w:cs="Arial"/>
          <w:sz w:val="20"/>
          <w:szCs w:val="20"/>
        </w:rPr>
        <w:t>F</w:t>
      </w:r>
      <w:r w:rsidRPr="00D703B1">
        <w:rPr>
          <w:rFonts w:cs="Arial"/>
          <w:sz w:val="20"/>
          <w:szCs w:val="20"/>
        </w:rPr>
        <w:t xml:space="preserve">or </w:t>
      </w:r>
      <w:r w:rsidR="00C95E1E">
        <w:rPr>
          <w:rFonts w:cs="Arial"/>
          <w:sz w:val="20"/>
          <w:szCs w:val="20"/>
        </w:rPr>
        <w:t>nearly all</w:t>
      </w:r>
      <w:r w:rsidRPr="00D703B1">
        <w:rPr>
          <w:rFonts w:cs="Arial"/>
          <w:sz w:val="20"/>
          <w:szCs w:val="20"/>
        </w:rPr>
        <w:t xml:space="preserve"> </w:t>
      </w:r>
      <w:r w:rsidR="00D703B1">
        <w:rPr>
          <w:rFonts w:cs="Arial"/>
          <w:sz w:val="20"/>
          <w:szCs w:val="20"/>
        </w:rPr>
        <w:t xml:space="preserve">RPP </w:t>
      </w:r>
      <w:r w:rsidRPr="00D703B1">
        <w:rPr>
          <w:rFonts w:cs="Arial"/>
          <w:sz w:val="20"/>
          <w:szCs w:val="20"/>
        </w:rPr>
        <w:t xml:space="preserve">products there are no NTGRs </w:t>
      </w:r>
      <w:r w:rsidR="00D703B1">
        <w:rPr>
          <w:rFonts w:cs="Arial"/>
          <w:sz w:val="20"/>
          <w:szCs w:val="20"/>
        </w:rPr>
        <w:t xml:space="preserve">either in DEER or </w:t>
      </w:r>
      <w:r w:rsidRPr="00D703B1">
        <w:rPr>
          <w:rFonts w:cs="Arial"/>
          <w:sz w:val="20"/>
          <w:szCs w:val="20"/>
        </w:rPr>
        <w:t xml:space="preserve">that could be transferred from evaluations of similar MT programs.  Therefore, a different approach was identified for estimating NTGRs for all </w:t>
      </w:r>
      <w:r w:rsidR="00B616C5">
        <w:rPr>
          <w:rFonts w:cs="Arial"/>
          <w:sz w:val="20"/>
          <w:szCs w:val="20"/>
        </w:rPr>
        <w:t>RPP</w:t>
      </w:r>
      <w:r w:rsidRPr="00D703B1">
        <w:rPr>
          <w:rFonts w:cs="Arial"/>
          <w:sz w:val="20"/>
          <w:szCs w:val="20"/>
        </w:rPr>
        <w:t xml:space="preserve"> measures that is more appropriate for a MT program. This </w:t>
      </w:r>
      <w:r w:rsidR="0010425B">
        <w:rPr>
          <w:rFonts w:cs="Arial"/>
          <w:sz w:val="20"/>
          <w:szCs w:val="20"/>
        </w:rPr>
        <w:t>method is briefly described in S</w:t>
      </w:r>
      <w:r w:rsidRPr="00D703B1">
        <w:rPr>
          <w:rFonts w:cs="Arial"/>
          <w:sz w:val="20"/>
          <w:szCs w:val="20"/>
        </w:rPr>
        <w:t>ection</w:t>
      </w:r>
      <w:r w:rsidR="0010425B">
        <w:rPr>
          <w:rFonts w:cs="Arial"/>
          <w:sz w:val="20"/>
          <w:szCs w:val="20"/>
        </w:rPr>
        <w:t xml:space="preserve"> </w:t>
      </w:r>
      <w:r w:rsidR="0068209B">
        <w:rPr>
          <w:rFonts w:cs="Arial"/>
          <w:sz w:val="20"/>
          <w:szCs w:val="20"/>
        </w:rPr>
        <w:fldChar w:fldCharType="begin"/>
      </w:r>
      <w:r w:rsidR="0010425B">
        <w:rPr>
          <w:rFonts w:cs="Arial"/>
          <w:sz w:val="20"/>
          <w:szCs w:val="20"/>
        </w:rPr>
        <w:instrText xml:space="preserve"> REF _Ref292030069 \r \h </w:instrText>
      </w:r>
      <w:r w:rsidR="0068209B">
        <w:rPr>
          <w:rFonts w:cs="Arial"/>
          <w:sz w:val="20"/>
          <w:szCs w:val="20"/>
        </w:rPr>
      </w:r>
      <w:r w:rsidR="0068209B">
        <w:rPr>
          <w:rFonts w:cs="Arial"/>
          <w:sz w:val="20"/>
          <w:szCs w:val="20"/>
        </w:rPr>
        <w:fldChar w:fldCharType="separate"/>
      </w:r>
      <w:r w:rsidR="00C239DD">
        <w:rPr>
          <w:rFonts w:cs="Arial"/>
          <w:sz w:val="20"/>
          <w:szCs w:val="20"/>
        </w:rPr>
        <w:t>1.4.5</w:t>
      </w:r>
      <w:r w:rsidR="0068209B">
        <w:rPr>
          <w:rFonts w:cs="Arial"/>
          <w:sz w:val="20"/>
          <w:szCs w:val="20"/>
        </w:rPr>
        <w:fldChar w:fldCharType="end"/>
      </w:r>
      <w:r w:rsidRPr="00D703B1">
        <w:rPr>
          <w:rFonts w:cs="Arial"/>
          <w:sz w:val="20"/>
          <w:szCs w:val="20"/>
        </w:rPr>
        <w:t xml:space="preserve">.   </w:t>
      </w:r>
    </w:p>
    <w:bookmarkEnd w:id="48"/>
    <w:p w14:paraId="6B903679" w14:textId="77777777" w:rsidR="00B616C5" w:rsidRPr="00B616C5" w:rsidRDefault="009C5CA7" w:rsidP="00937CD6">
      <w:pPr>
        <w:keepNext/>
        <w:spacing w:before="200" w:after="60"/>
        <w:ind w:left="634"/>
        <w:rPr>
          <w:rFonts w:cs="Arial"/>
          <w:color w:val="FF0000"/>
          <w:sz w:val="20"/>
          <w:szCs w:val="20"/>
        </w:rPr>
      </w:pPr>
      <w:r w:rsidRPr="00364DA3">
        <w:rPr>
          <w:rFonts w:cs="Arial"/>
          <w:b/>
          <w:sz w:val="20"/>
          <w:szCs w:val="20"/>
        </w:rPr>
        <w:lastRenderedPageBreak/>
        <w:t>Effective Useful Life</w:t>
      </w:r>
      <w:r w:rsidR="00D719E9" w:rsidRPr="00364DA3">
        <w:rPr>
          <w:rFonts w:cs="Arial"/>
          <w:b/>
          <w:sz w:val="20"/>
          <w:szCs w:val="20"/>
        </w:rPr>
        <w:t xml:space="preserve"> / Remaining Useful Life</w:t>
      </w:r>
    </w:p>
    <w:p w14:paraId="1686AF9A" w14:textId="77777777" w:rsidR="00C4149A" w:rsidRDefault="007105EE" w:rsidP="00D35F3F">
      <w:pPr>
        <w:keepNext/>
        <w:ind w:left="634"/>
        <w:rPr>
          <w:rFonts w:cs="Arial"/>
          <w:sz w:val="20"/>
          <w:szCs w:val="20"/>
        </w:rPr>
      </w:pPr>
      <w:r>
        <w:fldChar w:fldCharType="begin"/>
      </w:r>
      <w:r>
        <w:instrText xml:space="preserve"> REF _Ref409538513 \h  \* MERGEFORMAT </w:instrText>
      </w:r>
      <w:r>
        <w:fldChar w:fldCharType="separate"/>
      </w:r>
      <w:r w:rsidR="00C239DD" w:rsidRPr="00C239DD">
        <w:rPr>
          <w:sz w:val="20"/>
          <w:szCs w:val="20"/>
        </w:rPr>
        <w:t>Table 3</w:t>
      </w:r>
      <w:r>
        <w:fldChar w:fldCharType="end"/>
      </w:r>
      <w:r w:rsidR="00C4149A" w:rsidRPr="006B02FD">
        <w:rPr>
          <w:rFonts w:cs="Arial"/>
          <w:color w:val="FF0000"/>
          <w:sz w:val="20"/>
          <w:szCs w:val="20"/>
        </w:rPr>
        <w:t xml:space="preserve"> </w:t>
      </w:r>
      <w:r w:rsidR="00C4149A" w:rsidRPr="006B02FD">
        <w:rPr>
          <w:rFonts w:cs="Arial"/>
          <w:sz w:val="20"/>
          <w:szCs w:val="20"/>
        </w:rPr>
        <w:t xml:space="preserve">shows </w:t>
      </w:r>
      <w:r w:rsidR="00C4149A" w:rsidRPr="002E6A24">
        <w:rPr>
          <w:rFonts w:cs="Arial"/>
          <w:sz w:val="20"/>
          <w:szCs w:val="20"/>
        </w:rPr>
        <w:t>the EUL/</w:t>
      </w:r>
      <w:r w:rsidR="005B58E7">
        <w:rPr>
          <w:rFonts w:cs="Arial"/>
          <w:sz w:val="20"/>
          <w:szCs w:val="20"/>
        </w:rPr>
        <w:t>RUL values for product</w:t>
      </w:r>
      <w:r w:rsidR="00C4149A" w:rsidRPr="002E6A24">
        <w:rPr>
          <w:rFonts w:cs="Arial"/>
          <w:sz w:val="20"/>
          <w:szCs w:val="20"/>
        </w:rPr>
        <w:t xml:space="preserve">s that are included in DEER. </w:t>
      </w:r>
    </w:p>
    <w:p w14:paraId="480B734C" w14:textId="77777777" w:rsidR="00D35F3F" w:rsidRPr="00D35F3F" w:rsidRDefault="00D35F3F" w:rsidP="00D35F3F">
      <w:pPr>
        <w:keepNext/>
        <w:ind w:left="634"/>
        <w:rPr>
          <w:rFonts w:cs="Arial"/>
          <w:sz w:val="20"/>
          <w:szCs w:val="20"/>
        </w:rPr>
      </w:pPr>
    </w:p>
    <w:p w14:paraId="7A5307F7" w14:textId="77777777" w:rsidR="001F0D38" w:rsidRDefault="001F0D38" w:rsidP="005E43B4">
      <w:pPr>
        <w:keepNext/>
        <w:spacing w:after="60"/>
        <w:ind w:left="634"/>
        <w:jc w:val="center"/>
        <w:rPr>
          <w:rFonts w:cs="Arial"/>
          <w:sz w:val="20"/>
          <w:szCs w:val="20"/>
        </w:rPr>
      </w:pPr>
      <w:bookmarkStart w:id="50" w:name="_Ref409538513"/>
      <w:bookmarkStart w:id="51" w:name="_Toc385592673"/>
      <w:proofErr w:type="gramStart"/>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8B7640">
        <w:rPr>
          <w:b/>
          <w:noProof/>
          <w:sz w:val="20"/>
          <w:szCs w:val="20"/>
        </w:rPr>
        <w:t>3</w:t>
      </w:r>
      <w:r w:rsidR="0068209B" w:rsidRPr="00ED5593">
        <w:rPr>
          <w:b/>
          <w:noProof/>
          <w:sz w:val="20"/>
          <w:szCs w:val="20"/>
        </w:rPr>
        <w:fldChar w:fldCharType="end"/>
      </w:r>
      <w:bookmarkEnd w:id="50"/>
      <w:r w:rsidRPr="00ED5593">
        <w:rPr>
          <w:b/>
          <w:sz w:val="20"/>
          <w:szCs w:val="20"/>
        </w:rPr>
        <w:t>.</w:t>
      </w:r>
      <w:proofErr w:type="gramEnd"/>
      <w:r w:rsidRPr="00ED5593">
        <w:rPr>
          <w:rFonts w:cs="Arial"/>
          <w:b/>
          <w:sz w:val="20"/>
          <w:szCs w:val="20"/>
        </w:rPr>
        <w:t xml:space="preserve"> </w:t>
      </w:r>
      <w:r w:rsidRPr="00ED5593">
        <w:rPr>
          <w:rFonts w:cs="Arial"/>
          <w:sz w:val="20"/>
          <w:szCs w:val="20"/>
        </w:rPr>
        <w:t xml:space="preserve">DEER </w:t>
      </w:r>
      <w:r>
        <w:rPr>
          <w:rFonts w:cs="Arial"/>
          <w:sz w:val="20"/>
          <w:szCs w:val="20"/>
        </w:rPr>
        <w:t>EUL Values/Methodology</w:t>
      </w:r>
      <w:bookmarkEnd w:id="51"/>
    </w:p>
    <w:p w14:paraId="5E659B5F" w14:textId="77777777" w:rsidR="005E43B4" w:rsidRPr="00ED5593" w:rsidRDefault="005E43B4" w:rsidP="00D35F3F">
      <w:pPr>
        <w:keepNext/>
        <w:spacing w:after="60"/>
        <w:ind w:left="634"/>
        <w:rPr>
          <w:rFonts w:cs="Arial"/>
          <w:sz w:val="20"/>
          <w:szCs w:val="20"/>
        </w:rPr>
      </w:pPr>
    </w:p>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278"/>
        <w:gridCol w:w="1330"/>
        <w:gridCol w:w="3510"/>
        <w:gridCol w:w="872"/>
        <w:gridCol w:w="872"/>
      </w:tblGrid>
      <w:tr w:rsidR="00294CFE" w:rsidRPr="001F0D38" w14:paraId="551F8966" w14:textId="77777777" w:rsidTr="00D254F0">
        <w:trPr>
          <w:cnfStyle w:val="100000000000" w:firstRow="1" w:lastRow="0" w:firstColumn="0" w:lastColumn="0" w:oddVBand="0" w:evenVBand="0" w:oddHBand="0" w:evenHBand="0" w:firstRowFirstColumn="0" w:firstRowLastColumn="0" w:lastRowFirstColumn="0" w:lastRowLastColumn="0"/>
          <w:jc w:val="center"/>
        </w:trPr>
        <w:tc>
          <w:tcPr>
            <w:tcW w:w="1383" w:type="dxa"/>
            <w:shd w:val="clear" w:color="auto" w:fill="D9D9D9" w:themeFill="background1" w:themeFillShade="D9"/>
            <w:vAlign w:val="center"/>
          </w:tcPr>
          <w:p w14:paraId="7B06631A" w14:textId="77777777" w:rsidR="001F0D38" w:rsidRPr="001F0D38" w:rsidRDefault="001F0D38" w:rsidP="001F0D38">
            <w:pPr>
              <w:spacing w:before="60" w:after="60"/>
              <w:jc w:val="center"/>
              <w:rPr>
                <w:rFonts w:cs="Arial"/>
                <w:b w:val="0"/>
                <w:sz w:val="20"/>
                <w:szCs w:val="20"/>
              </w:rPr>
            </w:pPr>
            <w:proofErr w:type="spellStart"/>
            <w:r w:rsidRPr="001F0D38">
              <w:rPr>
                <w:rFonts w:cs="Arial"/>
                <w:b w:val="0"/>
                <w:sz w:val="20"/>
                <w:szCs w:val="20"/>
              </w:rPr>
              <w:t>READi</w:t>
            </w:r>
            <w:proofErr w:type="spellEnd"/>
            <w:r w:rsidRPr="001F0D38">
              <w:rPr>
                <w:rFonts w:cs="Arial"/>
                <w:b w:val="0"/>
                <w:sz w:val="20"/>
                <w:szCs w:val="20"/>
              </w:rPr>
              <w:t xml:space="preserve"> EUL ID</w:t>
            </w:r>
          </w:p>
        </w:tc>
        <w:tc>
          <w:tcPr>
            <w:tcW w:w="1278" w:type="dxa"/>
            <w:shd w:val="clear" w:color="auto" w:fill="D9D9D9" w:themeFill="background1" w:themeFillShade="D9"/>
            <w:vAlign w:val="center"/>
          </w:tcPr>
          <w:p w14:paraId="3F14C33F"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Market</w:t>
            </w:r>
          </w:p>
        </w:tc>
        <w:tc>
          <w:tcPr>
            <w:tcW w:w="1330" w:type="dxa"/>
            <w:shd w:val="clear" w:color="auto" w:fill="D9D9D9" w:themeFill="background1" w:themeFillShade="D9"/>
            <w:vAlign w:val="center"/>
          </w:tcPr>
          <w:p w14:paraId="1A9329D2" w14:textId="77777777" w:rsidR="001F0D38" w:rsidRPr="001F0D38" w:rsidRDefault="001F0D38" w:rsidP="001F0D38">
            <w:pPr>
              <w:spacing w:before="60" w:after="60"/>
              <w:jc w:val="center"/>
              <w:rPr>
                <w:rFonts w:cs="Arial"/>
                <w:b w:val="0"/>
                <w:sz w:val="20"/>
                <w:szCs w:val="20"/>
              </w:rPr>
            </w:pPr>
            <w:r>
              <w:rPr>
                <w:rFonts w:cs="Arial"/>
                <w:b w:val="0"/>
                <w:sz w:val="20"/>
                <w:szCs w:val="20"/>
              </w:rPr>
              <w:t>End Use</w:t>
            </w:r>
          </w:p>
        </w:tc>
        <w:tc>
          <w:tcPr>
            <w:tcW w:w="3510" w:type="dxa"/>
            <w:shd w:val="clear" w:color="auto" w:fill="D9D9D9" w:themeFill="background1" w:themeFillShade="D9"/>
            <w:vAlign w:val="center"/>
          </w:tcPr>
          <w:p w14:paraId="1AB82047"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Measure</w:t>
            </w:r>
          </w:p>
        </w:tc>
        <w:tc>
          <w:tcPr>
            <w:tcW w:w="872" w:type="dxa"/>
            <w:shd w:val="clear" w:color="auto" w:fill="D9D9D9" w:themeFill="background1" w:themeFillShade="D9"/>
            <w:vAlign w:val="center"/>
          </w:tcPr>
          <w:p w14:paraId="24BB061B"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EUL (Years)</w:t>
            </w:r>
          </w:p>
        </w:tc>
        <w:tc>
          <w:tcPr>
            <w:tcW w:w="872" w:type="dxa"/>
            <w:shd w:val="clear" w:color="auto" w:fill="D9D9D9" w:themeFill="background1" w:themeFillShade="D9"/>
            <w:vAlign w:val="center"/>
          </w:tcPr>
          <w:p w14:paraId="35E60A22"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RUL (Years)</w:t>
            </w:r>
          </w:p>
        </w:tc>
      </w:tr>
      <w:tr w:rsidR="00294CFE" w:rsidRPr="001F0D38" w14:paraId="4CF12F7F" w14:textId="77777777" w:rsidTr="00D254F0">
        <w:trPr>
          <w:cnfStyle w:val="000000100000" w:firstRow="0" w:lastRow="0" w:firstColumn="0" w:lastColumn="0" w:oddVBand="0" w:evenVBand="0" w:oddHBand="1" w:evenHBand="0" w:firstRowFirstColumn="0" w:firstRowLastColumn="0" w:lastRowFirstColumn="0" w:lastRowLastColumn="0"/>
          <w:trHeight w:val="243"/>
          <w:jc w:val="center"/>
        </w:trPr>
        <w:tc>
          <w:tcPr>
            <w:tcW w:w="1383" w:type="dxa"/>
            <w:shd w:val="clear" w:color="auto" w:fill="auto"/>
            <w:vAlign w:val="center"/>
          </w:tcPr>
          <w:p w14:paraId="35E70019" w14:textId="1EA57BA6" w:rsidR="00AB1E69" w:rsidRPr="008A7F15" w:rsidRDefault="00AB1E69" w:rsidP="00781194">
            <w:pPr>
              <w:spacing w:before="60" w:after="60"/>
              <w:jc w:val="center"/>
              <w:rPr>
                <w:rFonts w:cs="Arial"/>
                <w:sz w:val="20"/>
                <w:szCs w:val="20"/>
              </w:rPr>
            </w:pPr>
            <w:proofErr w:type="spellStart"/>
            <w:r w:rsidRPr="008A7F15">
              <w:rPr>
                <w:rFonts w:cs="Arial"/>
                <w:sz w:val="20"/>
                <w:szCs w:val="20"/>
              </w:rPr>
              <w:t>Appl-ES</w:t>
            </w:r>
            <w:r w:rsidR="00781194">
              <w:rPr>
                <w:rFonts w:cs="Arial"/>
                <w:sz w:val="20"/>
                <w:szCs w:val="20"/>
              </w:rPr>
              <w:t>Frzr</w:t>
            </w:r>
            <w:proofErr w:type="spellEnd"/>
          </w:p>
        </w:tc>
        <w:tc>
          <w:tcPr>
            <w:tcW w:w="1278" w:type="dxa"/>
            <w:shd w:val="clear" w:color="auto" w:fill="auto"/>
            <w:vAlign w:val="center"/>
          </w:tcPr>
          <w:p w14:paraId="79FB8416" w14:textId="77777777" w:rsidR="00AB1E69" w:rsidRPr="008A7F15" w:rsidRDefault="00AB1E69" w:rsidP="001F0D38">
            <w:pPr>
              <w:spacing w:before="60" w:after="60"/>
              <w:jc w:val="center"/>
              <w:rPr>
                <w:rFonts w:cs="Arial"/>
                <w:sz w:val="20"/>
                <w:szCs w:val="20"/>
              </w:rPr>
            </w:pPr>
            <w:r w:rsidRPr="008A7F15">
              <w:rPr>
                <w:rFonts w:cs="Arial"/>
                <w:sz w:val="20"/>
                <w:szCs w:val="20"/>
              </w:rPr>
              <w:t>Residential</w:t>
            </w:r>
          </w:p>
        </w:tc>
        <w:tc>
          <w:tcPr>
            <w:tcW w:w="1330" w:type="dxa"/>
            <w:shd w:val="clear" w:color="auto" w:fill="auto"/>
            <w:vAlign w:val="center"/>
          </w:tcPr>
          <w:p w14:paraId="41074B5C" w14:textId="77777777" w:rsidR="00AB1E69" w:rsidRPr="008A7F15" w:rsidRDefault="008A7F15" w:rsidP="001F0D38">
            <w:pPr>
              <w:spacing w:before="60" w:after="60"/>
              <w:jc w:val="center"/>
              <w:rPr>
                <w:rFonts w:cs="Arial"/>
                <w:sz w:val="20"/>
                <w:szCs w:val="20"/>
              </w:rPr>
            </w:pPr>
            <w:proofErr w:type="spellStart"/>
            <w:r w:rsidRPr="008A7F15">
              <w:rPr>
                <w:rFonts w:cs="Arial"/>
                <w:sz w:val="20"/>
                <w:szCs w:val="20"/>
              </w:rPr>
              <w:t>KitchenApp</w:t>
            </w:r>
            <w:proofErr w:type="spellEnd"/>
          </w:p>
        </w:tc>
        <w:tc>
          <w:tcPr>
            <w:tcW w:w="3510" w:type="dxa"/>
            <w:shd w:val="clear" w:color="auto" w:fill="auto"/>
            <w:vAlign w:val="center"/>
          </w:tcPr>
          <w:p w14:paraId="4FE2DC91" w14:textId="42267977" w:rsidR="00AB1E69" w:rsidRPr="008A7F15" w:rsidRDefault="00AB1E69" w:rsidP="00781194">
            <w:pPr>
              <w:spacing w:before="60" w:after="60"/>
              <w:jc w:val="center"/>
              <w:rPr>
                <w:rFonts w:cs="Arial"/>
                <w:sz w:val="20"/>
                <w:szCs w:val="20"/>
              </w:rPr>
            </w:pPr>
            <w:r w:rsidRPr="008A7F15">
              <w:rPr>
                <w:rFonts w:cs="Arial"/>
                <w:sz w:val="20"/>
                <w:szCs w:val="20"/>
              </w:rPr>
              <w:t xml:space="preserve">High Efficiency </w:t>
            </w:r>
            <w:r w:rsidR="00781194">
              <w:rPr>
                <w:rFonts w:cs="Arial"/>
                <w:sz w:val="20"/>
                <w:szCs w:val="20"/>
              </w:rPr>
              <w:t>Freezer</w:t>
            </w:r>
          </w:p>
        </w:tc>
        <w:tc>
          <w:tcPr>
            <w:tcW w:w="872" w:type="dxa"/>
            <w:shd w:val="clear" w:color="auto" w:fill="auto"/>
            <w:vAlign w:val="center"/>
          </w:tcPr>
          <w:p w14:paraId="4D347FD7" w14:textId="5C64FC49" w:rsidR="00AB1E69" w:rsidRPr="008A7F15" w:rsidRDefault="00781194" w:rsidP="001F0D38">
            <w:pPr>
              <w:spacing w:before="60" w:after="60"/>
              <w:jc w:val="center"/>
              <w:rPr>
                <w:rFonts w:cs="Arial"/>
                <w:sz w:val="20"/>
                <w:szCs w:val="20"/>
              </w:rPr>
            </w:pPr>
            <w:r>
              <w:rPr>
                <w:rFonts w:cs="Arial"/>
                <w:sz w:val="20"/>
                <w:szCs w:val="20"/>
              </w:rPr>
              <w:t>11</w:t>
            </w:r>
          </w:p>
        </w:tc>
        <w:tc>
          <w:tcPr>
            <w:tcW w:w="872" w:type="dxa"/>
            <w:shd w:val="clear" w:color="auto" w:fill="auto"/>
            <w:vAlign w:val="center"/>
          </w:tcPr>
          <w:p w14:paraId="72193AC9" w14:textId="16B44735" w:rsidR="00AB1E69" w:rsidRPr="008A7F15" w:rsidRDefault="00781194" w:rsidP="001F0D38">
            <w:pPr>
              <w:spacing w:before="60" w:after="60"/>
              <w:jc w:val="center"/>
              <w:rPr>
                <w:rFonts w:cs="Arial"/>
                <w:sz w:val="20"/>
                <w:szCs w:val="20"/>
              </w:rPr>
            </w:pPr>
            <w:r>
              <w:rPr>
                <w:rFonts w:cs="Arial"/>
                <w:sz w:val="20"/>
                <w:szCs w:val="20"/>
              </w:rPr>
              <w:t>3.7</w:t>
            </w:r>
          </w:p>
        </w:tc>
      </w:tr>
      <w:tr w:rsidR="00294CFE" w:rsidRPr="001F0D38" w14:paraId="170424B9" w14:textId="77777777" w:rsidTr="00D254F0">
        <w:trPr>
          <w:cnfStyle w:val="000000010000" w:firstRow="0" w:lastRow="0" w:firstColumn="0" w:lastColumn="0" w:oddVBand="0" w:evenVBand="0" w:oddHBand="0" w:evenHBand="1" w:firstRowFirstColumn="0" w:firstRowLastColumn="0" w:lastRowFirstColumn="0" w:lastRowLastColumn="0"/>
          <w:trHeight w:val="243"/>
          <w:jc w:val="center"/>
        </w:trPr>
        <w:tc>
          <w:tcPr>
            <w:tcW w:w="1383" w:type="dxa"/>
            <w:shd w:val="clear" w:color="auto" w:fill="auto"/>
            <w:vAlign w:val="center"/>
          </w:tcPr>
          <w:p w14:paraId="5BB80C5A" w14:textId="77777777" w:rsidR="00294CFE" w:rsidRPr="008A7F15" w:rsidRDefault="00294CFE" w:rsidP="00AB1E69">
            <w:pPr>
              <w:spacing w:before="60" w:after="60"/>
              <w:jc w:val="center"/>
              <w:rPr>
                <w:rFonts w:cs="Arial"/>
                <w:sz w:val="20"/>
                <w:szCs w:val="20"/>
              </w:rPr>
            </w:pPr>
            <w:r w:rsidRPr="00294CFE">
              <w:rPr>
                <w:rFonts w:cs="Arial"/>
                <w:sz w:val="20"/>
                <w:szCs w:val="20"/>
              </w:rPr>
              <w:t>HV-RAC-ES</w:t>
            </w:r>
          </w:p>
        </w:tc>
        <w:tc>
          <w:tcPr>
            <w:tcW w:w="1278" w:type="dxa"/>
            <w:shd w:val="clear" w:color="auto" w:fill="auto"/>
            <w:vAlign w:val="center"/>
          </w:tcPr>
          <w:p w14:paraId="3EBEC425" w14:textId="77777777" w:rsidR="00294CFE" w:rsidRPr="008A7F15" w:rsidRDefault="00294CFE" w:rsidP="001F0D38">
            <w:pPr>
              <w:spacing w:before="60" w:after="60"/>
              <w:jc w:val="center"/>
              <w:rPr>
                <w:rFonts w:cs="Arial"/>
                <w:sz w:val="20"/>
                <w:szCs w:val="20"/>
              </w:rPr>
            </w:pPr>
            <w:r>
              <w:rPr>
                <w:rFonts w:cs="Arial"/>
                <w:sz w:val="20"/>
                <w:szCs w:val="20"/>
              </w:rPr>
              <w:t>Residential</w:t>
            </w:r>
          </w:p>
        </w:tc>
        <w:tc>
          <w:tcPr>
            <w:tcW w:w="1330" w:type="dxa"/>
            <w:shd w:val="clear" w:color="auto" w:fill="auto"/>
            <w:vAlign w:val="center"/>
          </w:tcPr>
          <w:p w14:paraId="3777850D" w14:textId="77777777" w:rsidR="00294CFE" w:rsidRPr="008A7F15" w:rsidRDefault="00294CFE" w:rsidP="001F0D38">
            <w:pPr>
              <w:spacing w:before="60" w:after="60"/>
              <w:jc w:val="center"/>
              <w:rPr>
                <w:rFonts w:cs="Arial"/>
                <w:sz w:val="20"/>
                <w:szCs w:val="20"/>
              </w:rPr>
            </w:pPr>
            <w:r>
              <w:rPr>
                <w:rFonts w:cs="Arial"/>
                <w:sz w:val="20"/>
                <w:szCs w:val="20"/>
              </w:rPr>
              <w:t>HVAC</w:t>
            </w:r>
          </w:p>
        </w:tc>
        <w:tc>
          <w:tcPr>
            <w:tcW w:w="3510" w:type="dxa"/>
            <w:shd w:val="clear" w:color="auto" w:fill="auto"/>
            <w:vAlign w:val="center"/>
          </w:tcPr>
          <w:p w14:paraId="7F3813BE" w14:textId="32FB3ED1" w:rsidR="00294CFE" w:rsidRPr="008A7F15" w:rsidRDefault="00ED354A" w:rsidP="001F0D38">
            <w:pPr>
              <w:spacing w:before="60" w:after="60"/>
              <w:jc w:val="center"/>
              <w:rPr>
                <w:rFonts w:cs="Arial"/>
                <w:sz w:val="20"/>
                <w:szCs w:val="20"/>
              </w:rPr>
            </w:pPr>
            <w:r>
              <w:rPr>
                <w:rFonts w:cs="Arial"/>
                <w:sz w:val="20"/>
                <w:szCs w:val="20"/>
              </w:rPr>
              <w:t>Room AC – Energy Star</w:t>
            </w:r>
          </w:p>
        </w:tc>
        <w:tc>
          <w:tcPr>
            <w:tcW w:w="872" w:type="dxa"/>
            <w:shd w:val="clear" w:color="auto" w:fill="auto"/>
            <w:vAlign w:val="center"/>
          </w:tcPr>
          <w:p w14:paraId="255A5FEE" w14:textId="77777777" w:rsidR="00294CFE" w:rsidRPr="008A7F15" w:rsidRDefault="00294CFE" w:rsidP="001F0D38">
            <w:pPr>
              <w:spacing w:before="60" w:after="60"/>
              <w:jc w:val="center"/>
              <w:rPr>
                <w:rFonts w:cs="Arial"/>
                <w:sz w:val="20"/>
                <w:szCs w:val="20"/>
              </w:rPr>
            </w:pPr>
            <w:r>
              <w:rPr>
                <w:rFonts w:cs="Arial"/>
                <w:sz w:val="20"/>
                <w:szCs w:val="20"/>
              </w:rPr>
              <w:t>9</w:t>
            </w:r>
          </w:p>
        </w:tc>
        <w:tc>
          <w:tcPr>
            <w:tcW w:w="872" w:type="dxa"/>
            <w:shd w:val="clear" w:color="auto" w:fill="auto"/>
            <w:vAlign w:val="center"/>
          </w:tcPr>
          <w:p w14:paraId="171EE356" w14:textId="77777777" w:rsidR="00294CFE" w:rsidRPr="008A7F15" w:rsidRDefault="00D254F0" w:rsidP="001F0D38">
            <w:pPr>
              <w:spacing w:before="60" w:after="60"/>
              <w:jc w:val="center"/>
              <w:rPr>
                <w:rFonts w:cs="Arial"/>
                <w:sz w:val="20"/>
                <w:szCs w:val="20"/>
              </w:rPr>
            </w:pPr>
            <w:r>
              <w:rPr>
                <w:rFonts w:cs="Arial"/>
                <w:sz w:val="20"/>
                <w:szCs w:val="20"/>
              </w:rPr>
              <w:t>3</w:t>
            </w:r>
          </w:p>
        </w:tc>
      </w:tr>
      <w:tr w:rsidR="00422AB3" w:rsidRPr="001F0D38" w14:paraId="0A44D6A6" w14:textId="77777777" w:rsidTr="00D254F0">
        <w:trPr>
          <w:cnfStyle w:val="000000100000" w:firstRow="0" w:lastRow="0" w:firstColumn="0" w:lastColumn="0" w:oddVBand="0" w:evenVBand="0" w:oddHBand="1" w:evenHBand="0" w:firstRowFirstColumn="0" w:firstRowLastColumn="0" w:lastRowFirstColumn="0" w:lastRowLastColumn="0"/>
          <w:trHeight w:val="243"/>
          <w:jc w:val="center"/>
        </w:trPr>
        <w:tc>
          <w:tcPr>
            <w:tcW w:w="1383" w:type="dxa"/>
            <w:shd w:val="clear" w:color="auto" w:fill="auto"/>
            <w:vAlign w:val="center"/>
          </w:tcPr>
          <w:p w14:paraId="618AD361" w14:textId="21DD74A8" w:rsidR="00422AB3" w:rsidRPr="00294CFE" w:rsidRDefault="00422AB3" w:rsidP="00AB1E69">
            <w:pPr>
              <w:spacing w:before="60" w:after="60"/>
              <w:jc w:val="center"/>
              <w:rPr>
                <w:rFonts w:cs="Arial"/>
                <w:sz w:val="20"/>
                <w:szCs w:val="20"/>
              </w:rPr>
            </w:pPr>
            <w:proofErr w:type="spellStart"/>
            <w:r>
              <w:rPr>
                <w:rFonts w:cs="Arial"/>
                <w:sz w:val="20"/>
                <w:szCs w:val="20"/>
              </w:rPr>
              <w:t>Appl-EffCW</w:t>
            </w:r>
            <w:proofErr w:type="spellEnd"/>
          </w:p>
        </w:tc>
        <w:tc>
          <w:tcPr>
            <w:tcW w:w="1278" w:type="dxa"/>
            <w:shd w:val="clear" w:color="auto" w:fill="auto"/>
            <w:vAlign w:val="center"/>
          </w:tcPr>
          <w:p w14:paraId="25DC092E" w14:textId="47D108DA" w:rsidR="00422AB3" w:rsidRDefault="00422AB3" w:rsidP="001F0D38">
            <w:pPr>
              <w:spacing w:before="60" w:after="60"/>
              <w:jc w:val="center"/>
              <w:rPr>
                <w:rFonts w:cs="Arial"/>
                <w:sz w:val="20"/>
                <w:szCs w:val="20"/>
              </w:rPr>
            </w:pPr>
            <w:r>
              <w:rPr>
                <w:rFonts w:cs="Arial"/>
                <w:sz w:val="20"/>
                <w:szCs w:val="20"/>
              </w:rPr>
              <w:t>Residential</w:t>
            </w:r>
          </w:p>
        </w:tc>
        <w:tc>
          <w:tcPr>
            <w:tcW w:w="1330" w:type="dxa"/>
            <w:shd w:val="clear" w:color="auto" w:fill="auto"/>
            <w:vAlign w:val="center"/>
          </w:tcPr>
          <w:p w14:paraId="0558F47E" w14:textId="394D7966" w:rsidR="00422AB3" w:rsidRDefault="00422AB3" w:rsidP="001F0D38">
            <w:pPr>
              <w:spacing w:before="60" w:after="60"/>
              <w:jc w:val="center"/>
              <w:rPr>
                <w:rFonts w:cs="Arial"/>
                <w:sz w:val="20"/>
                <w:szCs w:val="20"/>
              </w:rPr>
            </w:pPr>
            <w:r>
              <w:rPr>
                <w:rFonts w:cs="Arial"/>
                <w:sz w:val="20"/>
                <w:szCs w:val="20"/>
              </w:rPr>
              <w:t>Laundry</w:t>
            </w:r>
          </w:p>
        </w:tc>
        <w:tc>
          <w:tcPr>
            <w:tcW w:w="3510" w:type="dxa"/>
            <w:shd w:val="clear" w:color="auto" w:fill="auto"/>
            <w:vAlign w:val="center"/>
          </w:tcPr>
          <w:p w14:paraId="40A843E4" w14:textId="6C370E9A" w:rsidR="00422AB3" w:rsidRDefault="00422AB3" w:rsidP="001F0D38">
            <w:pPr>
              <w:spacing w:before="60" w:after="60"/>
              <w:jc w:val="center"/>
              <w:rPr>
                <w:rFonts w:cs="Arial"/>
                <w:sz w:val="20"/>
                <w:szCs w:val="20"/>
              </w:rPr>
            </w:pPr>
            <w:r>
              <w:rPr>
                <w:rFonts w:cs="Arial"/>
                <w:sz w:val="20"/>
                <w:szCs w:val="20"/>
              </w:rPr>
              <w:t>High Efficiency Clothes Washer</w:t>
            </w:r>
          </w:p>
        </w:tc>
        <w:tc>
          <w:tcPr>
            <w:tcW w:w="872" w:type="dxa"/>
            <w:shd w:val="clear" w:color="auto" w:fill="auto"/>
            <w:vAlign w:val="center"/>
          </w:tcPr>
          <w:p w14:paraId="12414B90" w14:textId="17380DE7" w:rsidR="00422AB3" w:rsidRDefault="00422AB3" w:rsidP="001F0D38">
            <w:pPr>
              <w:spacing w:before="60" w:after="60"/>
              <w:jc w:val="center"/>
              <w:rPr>
                <w:rFonts w:cs="Arial"/>
                <w:sz w:val="20"/>
                <w:szCs w:val="20"/>
              </w:rPr>
            </w:pPr>
            <w:r>
              <w:rPr>
                <w:rFonts w:cs="Arial"/>
                <w:sz w:val="20"/>
                <w:szCs w:val="20"/>
              </w:rPr>
              <w:t>11</w:t>
            </w:r>
          </w:p>
        </w:tc>
        <w:tc>
          <w:tcPr>
            <w:tcW w:w="872" w:type="dxa"/>
            <w:shd w:val="clear" w:color="auto" w:fill="auto"/>
            <w:vAlign w:val="center"/>
          </w:tcPr>
          <w:p w14:paraId="6DFC7C98" w14:textId="5C7A163B" w:rsidR="00422AB3" w:rsidRDefault="00422AB3" w:rsidP="001F0D38">
            <w:pPr>
              <w:spacing w:before="60" w:after="60"/>
              <w:jc w:val="center"/>
              <w:rPr>
                <w:rFonts w:cs="Arial"/>
                <w:sz w:val="20"/>
                <w:szCs w:val="20"/>
              </w:rPr>
            </w:pPr>
            <w:r>
              <w:rPr>
                <w:rFonts w:cs="Arial"/>
                <w:sz w:val="20"/>
                <w:szCs w:val="20"/>
              </w:rPr>
              <w:t>3.7</w:t>
            </w:r>
          </w:p>
        </w:tc>
      </w:tr>
      <w:tr w:rsidR="00781194" w:rsidRPr="001F0D38" w14:paraId="30978999" w14:textId="77777777" w:rsidTr="00D254F0">
        <w:trPr>
          <w:cnfStyle w:val="000000010000" w:firstRow="0" w:lastRow="0" w:firstColumn="0" w:lastColumn="0" w:oddVBand="0" w:evenVBand="0" w:oddHBand="0" w:evenHBand="1" w:firstRowFirstColumn="0" w:firstRowLastColumn="0" w:lastRowFirstColumn="0" w:lastRowLastColumn="0"/>
          <w:trHeight w:val="243"/>
          <w:jc w:val="center"/>
        </w:trPr>
        <w:tc>
          <w:tcPr>
            <w:tcW w:w="1383" w:type="dxa"/>
            <w:shd w:val="clear" w:color="auto" w:fill="auto"/>
            <w:vAlign w:val="center"/>
          </w:tcPr>
          <w:p w14:paraId="06C0D2AF" w14:textId="408672A5" w:rsidR="00781194" w:rsidRDefault="00781194" w:rsidP="00AB1E69">
            <w:pPr>
              <w:spacing w:before="60" w:after="60"/>
              <w:jc w:val="center"/>
              <w:rPr>
                <w:rFonts w:cs="Arial"/>
                <w:sz w:val="20"/>
                <w:szCs w:val="20"/>
              </w:rPr>
            </w:pPr>
            <w:proofErr w:type="spellStart"/>
            <w:r>
              <w:rPr>
                <w:rFonts w:cs="Arial"/>
                <w:sz w:val="20"/>
                <w:szCs w:val="20"/>
              </w:rPr>
              <w:t>Appl-ESRefg</w:t>
            </w:r>
            <w:proofErr w:type="spellEnd"/>
          </w:p>
        </w:tc>
        <w:tc>
          <w:tcPr>
            <w:tcW w:w="1278" w:type="dxa"/>
            <w:shd w:val="clear" w:color="auto" w:fill="auto"/>
            <w:vAlign w:val="center"/>
          </w:tcPr>
          <w:p w14:paraId="2E5F3434" w14:textId="00E90966" w:rsidR="00781194" w:rsidRDefault="00781194" w:rsidP="001F0D38">
            <w:pPr>
              <w:spacing w:before="60" w:after="60"/>
              <w:jc w:val="center"/>
              <w:rPr>
                <w:rFonts w:cs="Arial"/>
                <w:sz w:val="20"/>
                <w:szCs w:val="20"/>
              </w:rPr>
            </w:pPr>
            <w:r>
              <w:rPr>
                <w:rFonts w:cs="Arial"/>
                <w:sz w:val="20"/>
                <w:szCs w:val="20"/>
              </w:rPr>
              <w:t>Residential</w:t>
            </w:r>
          </w:p>
        </w:tc>
        <w:tc>
          <w:tcPr>
            <w:tcW w:w="1330" w:type="dxa"/>
            <w:shd w:val="clear" w:color="auto" w:fill="auto"/>
            <w:vAlign w:val="center"/>
          </w:tcPr>
          <w:p w14:paraId="15628450" w14:textId="071A3F49" w:rsidR="00781194" w:rsidRDefault="00781194" w:rsidP="001F0D38">
            <w:pPr>
              <w:spacing w:before="60" w:after="60"/>
              <w:jc w:val="center"/>
              <w:rPr>
                <w:rFonts w:cs="Arial"/>
                <w:sz w:val="20"/>
                <w:szCs w:val="20"/>
              </w:rPr>
            </w:pPr>
            <w:proofErr w:type="spellStart"/>
            <w:r>
              <w:rPr>
                <w:rFonts w:cs="Arial"/>
                <w:sz w:val="20"/>
                <w:szCs w:val="20"/>
              </w:rPr>
              <w:t>KitchenApp</w:t>
            </w:r>
            <w:proofErr w:type="spellEnd"/>
          </w:p>
        </w:tc>
        <w:tc>
          <w:tcPr>
            <w:tcW w:w="3510" w:type="dxa"/>
            <w:shd w:val="clear" w:color="auto" w:fill="auto"/>
            <w:vAlign w:val="center"/>
          </w:tcPr>
          <w:p w14:paraId="7F7AA73B" w14:textId="14FA93F6" w:rsidR="00781194" w:rsidRDefault="00781194" w:rsidP="001F0D38">
            <w:pPr>
              <w:spacing w:before="60" w:after="60"/>
              <w:jc w:val="center"/>
              <w:rPr>
                <w:rFonts w:cs="Arial"/>
                <w:sz w:val="20"/>
                <w:szCs w:val="20"/>
              </w:rPr>
            </w:pPr>
            <w:r>
              <w:rPr>
                <w:rFonts w:cs="Arial"/>
                <w:sz w:val="20"/>
                <w:szCs w:val="20"/>
              </w:rPr>
              <w:t>High Efficiency Refrigerator</w:t>
            </w:r>
          </w:p>
        </w:tc>
        <w:tc>
          <w:tcPr>
            <w:tcW w:w="872" w:type="dxa"/>
            <w:shd w:val="clear" w:color="auto" w:fill="auto"/>
            <w:vAlign w:val="center"/>
          </w:tcPr>
          <w:p w14:paraId="1F6E8F27" w14:textId="6C0B0B6F" w:rsidR="00781194" w:rsidRDefault="00781194" w:rsidP="001F0D38">
            <w:pPr>
              <w:spacing w:before="60" w:after="60"/>
              <w:jc w:val="center"/>
              <w:rPr>
                <w:rFonts w:cs="Arial"/>
                <w:sz w:val="20"/>
                <w:szCs w:val="20"/>
              </w:rPr>
            </w:pPr>
            <w:r>
              <w:rPr>
                <w:rFonts w:cs="Arial"/>
                <w:sz w:val="20"/>
                <w:szCs w:val="20"/>
              </w:rPr>
              <w:t>14</w:t>
            </w:r>
          </w:p>
        </w:tc>
        <w:tc>
          <w:tcPr>
            <w:tcW w:w="872" w:type="dxa"/>
            <w:shd w:val="clear" w:color="auto" w:fill="auto"/>
            <w:vAlign w:val="center"/>
          </w:tcPr>
          <w:p w14:paraId="6F768349" w14:textId="7EC29952" w:rsidR="00781194" w:rsidRDefault="00781194" w:rsidP="001F0D38">
            <w:pPr>
              <w:spacing w:before="60" w:after="60"/>
              <w:jc w:val="center"/>
              <w:rPr>
                <w:rFonts w:cs="Arial"/>
                <w:sz w:val="20"/>
                <w:szCs w:val="20"/>
              </w:rPr>
            </w:pPr>
            <w:r>
              <w:rPr>
                <w:rFonts w:cs="Arial"/>
                <w:sz w:val="20"/>
                <w:szCs w:val="20"/>
              </w:rPr>
              <w:t>4.7</w:t>
            </w:r>
          </w:p>
        </w:tc>
      </w:tr>
    </w:tbl>
    <w:p w14:paraId="150195D1" w14:textId="77777777" w:rsidR="001F0D38" w:rsidRPr="00ED5593" w:rsidRDefault="001F0D38" w:rsidP="00364DA3">
      <w:pPr>
        <w:ind w:left="630"/>
        <w:rPr>
          <w:rFonts w:cs="Arial"/>
          <w:color w:val="FF0000"/>
          <w:sz w:val="20"/>
          <w:szCs w:val="20"/>
        </w:rPr>
      </w:pPr>
    </w:p>
    <w:p w14:paraId="78DD26C6" w14:textId="10E37647" w:rsidR="00572817" w:rsidRDefault="00E14A8D" w:rsidP="00364DA3">
      <w:pPr>
        <w:ind w:left="630"/>
        <w:rPr>
          <w:rFonts w:cs="Arial"/>
          <w:sz w:val="20"/>
          <w:szCs w:val="20"/>
        </w:rPr>
      </w:pPr>
      <w:r>
        <w:rPr>
          <w:rFonts w:cs="Arial"/>
          <w:sz w:val="20"/>
          <w:szCs w:val="20"/>
        </w:rPr>
        <w:t>DEER 2017</w:t>
      </w:r>
      <w:r w:rsidR="00C4149A" w:rsidRPr="00707CC3">
        <w:rPr>
          <w:rFonts w:cs="Arial"/>
          <w:sz w:val="20"/>
          <w:szCs w:val="20"/>
        </w:rPr>
        <w:t xml:space="preserve"> does not provide EUL/RUL values for the remaining products in RPP.</w:t>
      </w:r>
    </w:p>
    <w:p w14:paraId="57256E71" w14:textId="77777777" w:rsidR="003340AE" w:rsidRPr="001D4579" w:rsidRDefault="003340AE" w:rsidP="00364DA3">
      <w:pPr>
        <w:ind w:left="630"/>
        <w:rPr>
          <w:rFonts w:cs="Arial"/>
          <w:sz w:val="20"/>
          <w:szCs w:val="20"/>
        </w:rPr>
      </w:pPr>
    </w:p>
    <w:p w14:paraId="520AD046" w14:textId="77777777" w:rsidR="0064211E" w:rsidRPr="00364DA3" w:rsidRDefault="00EA172F" w:rsidP="00416911">
      <w:pPr>
        <w:keepNext/>
        <w:spacing w:after="60"/>
        <w:ind w:left="634"/>
        <w:rPr>
          <w:rFonts w:cs="Arial"/>
          <w:b/>
          <w:sz w:val="20"/>
          <w:szCs w:val="20"/>
        </w:rPr>
      </w:pPr>
      <w:r>
        <w:rPr>
          <w:rFonts w:cs="Arial"/>
          <w:b/>
          <w:sz w:val="20"/>
          <w:szCs w:val="20"/>
        </w:rPr>
        <w:t>In-Service R</w:t>
      </w:r>
      <w:r w:rsidR="00020042" w:rsidRPr="00364DA3">
        <w:rPr>
          <w:rFonts w:cs="Arial"/>
          <w:b/>
          <w:sz w:val="20"/>
          <w:szCs w:val="20"/>
        </w:rPr>
        <w:t>ate</w:t>
      </w:r>
      <w:r>
        <w:rPr>
          <w:rFonts w:cs="Arial"/>
          <w:b/>
          <w:sz w:val="20"/>
          <w:szCs w:val="20"/>
        </w:rPr>
        <w:t xml:space="preserve"> </w:t>
      </w:r>
      <w:r w:rsidR="00806070" w:rsidRPr="00364DA3">
        <w:rPr>
          <w:rFonts w:cs="Arial"/>
          <w:b/>
          <w:sz w:val="20"/>
          <w:szCs w:val="20"/>
        </w:rPr>
        <w:t>/</w:t>
      </w:r>
      <w:r>
        <w:rPr>
          <w:rFonts w:cs="Arial"/>
          <w:b/>
          <w:sz w:val="20"/>
          <w:szCs w:val="20"/>
        </w:rPr>
        <w:t xml:space="preserve"> F</w:t>
      </w:r>
      <w:r w:rsidR="00806070" w:rsidRPr="00364DA3">
        <w:rPr>
          <w:rFonts w:cs="Arial"/>
          <w:b/>
          <w:sz w:val="20"/>
          <w:szCs w:val="20"/>
        </w:rPr>
        <w:t xml:space="preserve">irst </w:t>
      </w:r>
      <w:r>
        <w:rPr>
          <w:rFonts w:cs="Arial"/>
          <w:b/>
          <w:sz w:val="20"/>
          <w:szCs w:val="20"/>
        </w:rPr>
        <w:t>Y</w:t>
      </w:r>
      <w:r w:rsidR="00806070" w:rsidRPr="00364DA3">
        <w:rPr>
          <w:rFonts w:cs="Arial"/>
          <w:b/>
          <w:sz w:val="20"/>
          <w:szCs w:val="20"/>
        </w:rPr>
        <w:t xml:space="preserve">ear </w:t>
      </w:r>
      <w:r>
        <w:rPr>
          <w:rFonts w:cs="Arial"/>
          <w:b/>
          <w:sz w:val="20"/>
          <w:szCs w:val="20"/>
        </w:rPr>
        <w:t>Installation R</w:t>
      </w:r>
      <w:r w:rsidR="00806070" w:rsidRPr="00364DA3">
        <w:rPr>
          <w:rFonts w:cs="Arial"/>
          <w:b/>
          <w:sz w:val="20"/>
          <w:szCs w:val="20"/>
        </w:rPr>
        <w:t>ate:</w:t>
      </w:r>
    </w:p>
    <w:p w14:paraId="03E4E480" w14:textId="77777777" w:rsidR="003A37EC" w:rsidRDefault="003A37EC" w:rsidP="00FA2D39">
      <w:pPr>
        <w:keepNext/>
        <w:spacing w:after="60"/>
        <w:ind w:firstLine="634"/>
        <w:rPr>
          <w:rFonts w:cs="Arial"/>
          <w:sz w:val="20"/>
          <w:szCs w:val="20"/>
        </w:rPr>
      </w:pPr>
      <w:bookmarkStart w:id="52" w:name="_Toc385592674"/>
      <w:proofErr w:type="gramStart"/>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8B7640">
        <w:rPr>
          <w:b/>
          <w:noProof/>
          <w:sz w:val="20"/>
          <w:szCs w:val="20"/>
        </w:rPr>
        <w:t>4</w:t>
      </w:r>
      <w:r w:rsidR="0068209B" w:rsidRPr="00ED5593">
        <w:rPr>
          <w:b/>
          <w:noProof/>
          <w:sz w:val="20"/>
          <w:szCs w:val="20"/>
        </w:rPr>
        <w:fldChar w:fldCharType="end"/>
      </w:r>
      <w:r w:rsidRPr="00ED5593">
        <w:rPr>
          <w:b/>
          <w:sz w:val="20"/>
          <w:szCs w:val="20"/>
        </w:rPr>
        <w:t>.</w:t>
      </w:r>
      <w:proofErr w:type="gramEnd"/>
      <w:r w:rsidRPr="00ED5593">
        <w:rPr>
          <w:rFonts w:cs="Arial"/>
          <w:b/>
          <w:sz w:val="20"/>
          <w:szCs w:val="20"/>
        </w:rPr>
        <w:t xml:space="preserve"> </w:t>
      </w:r>
      <w:r>
        <w:rPr>
          <w:rFonts w:cs="Arial"/>
          <w:sz w:val="20"/>
          <w:szCs w:val="20"/>
        </w:rPr>
        <w:t>Installation Rate</w:t>
      </w:r>
      <w:bookmarkEnd w:id="52"/>
    </w:p>
    <w:p w14:paraId="7F1EB885" w14:textId="77777777" w:rsidR="006B48C5" w:rsidRPr="00ED5593" w:rsidRDefault="006B48C5" w:rsidP="004E5B7B">
      <w:pPr>
        <w:spacing w:after="60"/>
        <w:ind w:firstLine="630"/>
        <w:rPr>
          <w:rFonts w:cs="Arial"/>
          <w:sz w:val="20"/>
          <w:szCs w:val="20"/>
        </w:rPr>
      </w:pPr>
      <w:r>
        <w:rPr>
          <w:rFonts w:cs="Arial"/>
          <w:sz w:val="20"/>
          <w:szCs w:val="20"/>
        </w:rPr>
        <w:t>N/A</w:t>
      </w:r>
    </w:p>
    <w:p w14:paraId="5899C518" w14:textId="77777777" w:rsidR="00A5528E" w:rsidRDefault="00586766" w:rsidP="00102DE8">
      <w:pPr>
        <w:ind w:left="630"/>
        <w:rPr>
          <w:rFonts w:cs="Arial"/>
          <w:sz w:val="20"/>
          <w:szCs w:val="20"/>
        </w:rPr>
      </w:pPr>
      <w:r>
        <w:rPr>
          <w:rFonts w:cs="Arial"/>
          <w:sz w:val="20"/>
          <w:szCs w:val="20"/>
        </w:rPr>
        <w:t xml:space="preserve">It is assumed that the installation rate for all </w:t>
      </w:r>
      <w:r w:rsidR="00B616C5">
        <w:rPr>
          <w:rFonts w:cs="Arial"/>
          <w:sz w:val="20"/>
          <w:szCs w:val="20"/>
        </w:rPr>
        <w:t>RPP</w:t>
      </w:r>
      <w:r>
        <w:rPr>
          <w:rFonts w:cs="Arial"/>
          <w:sz w:val="20"/>
          <w:szCs w:val="20"/>
        </w:rPr>
        <w:t xml:space="preserve"> products is 100%</w:t>
      </w:r>
      <w:r w:rsidR="003C1379">
        <w:rPr>
          <w:rFonts w:cs="Arial"/>
          <w:sz w:val="20"/>
          <w:szCs w:val="20"/>
        </w:rPr>
        <w:t>.</w:t>
      </w:r>
      <w:r>
        <w:rPr>
          <w:rFonts w:cs="Arial"/>
          <w:sz w:val="20"/>
          <w:szCs w:val="20"/>
        </w:rPr>
        <w:t xml:space="preserve"> </w:t>
      </w:r>
      <w:r w:rsidR="003C1379">
        <w:rPr>
          <w:rFonts w:cs="Arial"/>
          <w:sz w:val="20"/>
          <w:szCs w:val="20"/>
        </w:rPr>
        <w:t xml:space="preserve">Consumers don’t typically stockpile </w:t>
      </w:r>
      <w:r w:rsidR="00B616C5">
        <w:rPr>
          <w:rFonts w:cs="Arial"/>
          <w:sz w:val="20"/>
          <w:szCs w:val="20"/>
        </w:rPr>
        <w:t>home appliances or consumer electronics products.</w:t>
      </w:r>
    </w:p>
    <w:p w14:paraId="1E2B1073" w14:textId="77777777" w:rsidR="003A37EC" w:rsidRDefault="003A37EC">
      <w:pPr>
        <w:rPr>
          <w:rFonts w:cs="Arial"/>
          <w:b/>
          <w:sz w:val="20"/>
          <w:szCs w:val="20"/>
        </w:rPr>
      </w:pPr>
    </w:p>
    <w:p w14:paraId="7522C060" w14:textId="77777777" w:rsidR="001F0D38" w:rsidRDefault="003A37EC" w:rsidP="00963898">
      <w:pPr>
        <w:spacing w:after="60"/>
        <w:ind w:left="630"/>
      </w:pPr>
      <w:proofErr w:type="spellStart"/>
      <w:r w:rsidRPr="003A37EC">
        <w:rPr>
          <w:rFonts w:cs="Arial"/>
          <w:b/>
          <w:sz w:val="20"/>
          <w:szCs w:val="20"/>
        </w:rPr>
        <w:t>READi</w:t>
      </w:r>
      <w:proofErr w:type="spellEnd"/>
      <w:r w:rsidRPr="003A37EC">
        <w:rPr>
          <w:rFonts w:cs="Arial"/>
          <w:b/>
          <w:sz w:val="20"/>
          <w:szCs w:val="20"/>
        </w:rPr>
        <w:t xml:space="preserve"> Technology Fields</w:t>
      </w:r>
    </w:p>
    <w:p w14:paraId="513B1058" w14:textId="77777777" w:rsidR="001F0D38" w:rsidRDefault="001F0D38" w:rsidP="005E43B4">
      <w:pPr>
        <w:pStyle w:val="Caption"/>
        <w:spacing w:after="60"/>
        <w:ind w:firstLine="576"/>
        <w:jc w:val="center"/>
        <w:rPr>
          <w:rFonts w:cs="Arial"/>
          <w:b w:val="0"/>
        </w:rPr>
      </w:pPr>
      <w:bookmarkStart w:id="53" w:name="_Toc385592675"/>
      <w:proofErr w:type="gramStart"/>
      <w:r w:rsidRPr="001F0D38">
        <w:rPr>
          <w:rFonts w:cs="Arial"/>
        </w:rPr>
        <w:t xml:space="preserve">Table </w:t>
      </w:r>
      <w:r w:rsidR="0068209B" w:rsidRPr="001F0D38">
        <w:rPr>
          <w:rFonts w:cs="Arial"/>
        </w:rPr>
        <w:fldChar w:fldCharType="begin"/>
      </w:r>
      <w:r w:rsidRPr="001F0D38">
        <w:rPr>
          <w:rFonts w:cs="Arial"/>
        </w:rPr>
        <w:instrText xml:space="preserve"> SEQ Table \* ARABIC </w:instrText>
      </w:r>
      <w:r w:rsidR="0068209B" w:rsidRPr="001F0D38">
        <w:rPr>
          <w:rFonts w:cs="Arial"/>
        </w:rPr>
        <w:fldChar w:fldCharType="separate"/>
      </w:r>
      <w:r w:rsidR="008B7640">
        <w:rPr>
          <w:rFonts w:cs="Arial"/>
          <w:noProof/>
        </w:rPr>
        <w:t>5</w:t>
      </w:r>
      <w:r w:rsidR="0068209B" w:rsidRPr="001F0D38">
        <w:rPr>
          <w:rFonts w:cs="Arial"/>
        </w:rPr>
        <w:fldChar w:fldCharType="end"/>
      </w:r>
      <w:r w:rsidRPr="001F0D38">
        <w:rPr>
          <w:rFonts w:cs="Arial"/>
        </w:rPr>
        <w:t>.</w:t>
      </w:r>
      <w:proofErr w:type="gramEnd"/>
      <w:r w:rsidRPr="001F0D38">
        <w:rPr>
          <w:rFonts w:cs="Arial"/>
        </w:rPr>
        <w:t xml:space="preserve"> </w:t>
      </w:r>
      <w:proofErr w:type="spellStart"/>
      <w:r w:rsidRPr="001F0D38">
        <w:rPr>
          <w:rFonts w:cs="Arial"/>
          <w:b w:val="0"/>
        </w:rPr>
        <w:t>READi</w:t>
      </w:r>
      <w:proofErr w:type="spellEnd"/>
      <w:r w:rsidRPr="001F0D38">
        <w:rPr>
          <w:rFonts w:cs="Arial"/>
          <w:b w:val="0"/>
        </w:rPr>
        <w:t xml:space="preserve"> Tech IDs</w:t>
      </w:r>
      <w:bookmarkEnd w:id="53"/>
    </w:p>
    <w:tbl>
      <w:tblPr>
        <w:tblStyle w:val="TableContemporary"/>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1"/>
        <w:gridCol w:w="2647"/>
        <w:gridCol w:w="3758"/>
      </w:tblGrid>
      <w:tr w:rsidR="001A607E" w:rsidRPr="001F0D38" w14:paraId="1372FBFC" w14:textId="77777777" w:rsidTr="007E1344">
        <w:trPr>
          <w:cnfStyle w:val="100000000000" w:firstRow="1" w:lastRow="0" w:firstColumn="0" w:lastColumn="0" w:oddVBand="0" w:evenVBand="0" w:oddHBand="0" w:evenHBand="0" w:firstRowFirstColumn="0" w:firstRowLastColumn="0" w:lastRowFirstColumn="0" w:lastRowLastColumn="0"/>
          <w:tblHeader/>
          <w:jc w:val="center"/>
        </w:trPr>
        <w:tc>
          <w:tcPr>
            <w:tcW w:w="1656" w:type="pct"/>
            <w:shd w:val="clear" w:color="auto" w:fill="BFBFBF" w:themeFill="background1" w:themeFillShade="BF"/>
          </w:tcPr>
          <w:p w14:paraId="61EEE858" w14:textId="77777777" w:rsidR="001A607E" w:rsidRPr="001F0D38" w:rsidRDefault="001A607E" w:rsidP="001A607E">
            <w:pPr>
              <w:pStyle w:val="Reminders"/>
              <w:jc w:val="center"/>
              <w:rPr>
                <w:rFonts w:ascii="Arial" w:hAnsi="Arial" w:cs="Arial"/>
                <w:b w:val="0"/>
                <w:i w:val="0"/>
                <w:color w:val="auto"/>
                <w:sz w:val="20"/>
                <w:szCs w:val="22"/>
              </w:rPr>
            </w:pPr>
            <w:proofErr w:type="spellStart"/>
            <w:r w:rsidRPr="001F0D38">
              <w:rPr>
                <w:rFonts w:ascii="Arial" w:hAnsi="Arial" w:cs="Arial"/>
                <w:b w:val="0"/>
                <w:i w:val="0"/>
                <w:color w:val="auto"/>
                <w:sz w:val="20"/>
                <w:szCs w:val="22"/>
              </w:rPr>
              <w:t>READi</w:t>
            </w:r>
            <w:proofErr w:type="spellEnd"/>
            <w:r w:rsidRPr="001F0D38">
              <w:rPr>
                <w:rFonts w:ascii="Arial" w:hAnsi="Arial" w:cs="Arial"/>
                <w:b w:val="0"/>
                <w:i w:val="0"/>
                <w:color w:val="auto"/>
                <w:sz w:val="20"/>
                <w:szCs w:val="22"/>
              </w:rPr>
              <w:t xml:space="preserve"> Field Name</w:t>
            </w:r>
          </w:p>
        </w:tc>
        <w:tc>
          <w:tcPr>
            <w:tcW w:w="1382" w:type="pct"/>
            <w:shd w:val="clear" w:color="auto" w:fill="BFBFBF" w:themeFill="background1" w:themeFillShade="BF"/>
          </w:tcPr>
          <w:p w14:paraId="255452C9" w14:textId="77777777" w:rsidR="001A607E" w:rsidRPr="001A607E" w:rsidRDefault="001A607E" w:rsidP="001A607E">
            <w:pPr>
              <w:pStyle w:val="Reminders"/>
              <w:jc w:val="center"/>
              <w:rPr>
                <w:rFonts w:ascii="Arial" w:hAnsi="Arial" w:cs="Arial"/>
                <w:b w:val="0"/>
                <w:i w:val="0"/>
                <w:color w:val="auto"/>
                <w:sz w:val="20"/>
                <w:szCs w:val="22"/>
              </w:rPr>
            </w:pPr>
            <w:r w:rsidRPr="001A607E">
              <w:rPr>
                <w:rFonts w:ascii="Arial" w:hAnsi="Arial" w:cs="Arial"/>
                <w:b w:val="0"/>
                <w:i w:val="0"/>
                <w:color w:val="auto"/>
                <w:sz w:val="20"/>
                <w:szCs w:val="22"/>
              </w:rPr>
              <w:t>Product</w:t>
            </w:r>
          </w:p>
        </w:tc>
        <w:tc>
          <w:tcPr>
            <w:tcW w:w="1962" w:type="pct"/>
            <w:shd w:val="clear" w:color="auto" w:fill="BFBFBF" w:themeFill="background1" w:themeFillShade="BF"/>
          </w:tcPr>
          <w:p w14:paraId="2EF8A231" w14:textId="77777777" w:rsidR="001A607E" w:rsidRPr="001F0D38" w:rsidRDefault="001A607E" w:rsidP="001A607E">
            <w:pPr>
              <w:pStyle w:val="Reminders"/>
              <w:jc w:val="center"/>
              <w:rPr>
                <w:rFonts w:ascii="Arial" w:hAnsi="Arial" w:cs="Arial"/>
                <w:b w:val="0"/>
                <w:i w:val="0"/>
                <w:color w:val="auto"/>
                <w:sz w:val="20"/>
                <w:szCs w:val="22"/>
              </w:rPr>
            </w:pPr>
            <w:r w:rsidRPr="001F0D38">
              <w:rPr>
                <w:rFonts w:ascii="Arial" w:hAnsi="Arial" w:cs="Arial"/>
                <w:b w:val="0"/>
                <w:i w:val="0"/>
                <w:color w:val="auto"/>
                <w:sz w:val="20"/>
                <w:szCs w:val="22"/>
              </w:rPr>
              <w:t xml:space="preserve">Values included in this </w:t>
            </w:r>
            <w:proofErr w:type="spellStart"/>
            <w:r w:rsidRPr="001F0D38">
              <w:rPr>
                <w:rFonts w:ascii="Arial" w:hAnsi="Arial" w:cs="Arial"/>
                <w:b w:val="0"/>
                <w:i w:val="0"/>
                <w:color w:val="auto"/>
                <w:sz w:val="20"/>
                <w:szCs w:val="22"/>
              </w:rPr>
              <w:t>workpaper</w:t>
            </w:r>
            <w:proofErr w:type="spellEnd"/>
          </w:p>
        </w:tc>
      </w:tr>
      <w:tr w:rsidR="002D777E" w:rsidRPr="001F0D38" w14:paraId="081FF779"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3D399F48"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UseCategory</w:t>
            </w:r>
            <w:proofErr w:type="spellEnd"/>
          </w:p>
        </w:tc>
        <w:tc>
          <w:tcPr>
            <w:tcW w:w="1382" w:type="pct"/>
            <w:shd w:val="clear" w:color="auto" w:fill="auto"/>
          </w:tcPr>
          <w:p w14:paraId="66A0517D"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vAlign w:val="center"/>
          </w:tcPr>
          <w:p w14:paraId="2F631B6D" w14:textId="77777777" w:rsidR="002D777E" w:rsidRPr="001F0D38"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AppPlug</w:t>
            </w:r>
            <w:proofErr w:type="spellEnd"/>
          </w:p>
        </w:tc>
      </w:tr>
      <w:tr w:rsidR="002D777E" w:rsidRPr="001F0D38" w14:paraId="3F63DAD2"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4D658C63"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4BC78AFB"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shd w:val="clear" w:color="auto" w:fill="auto"/>
          </w:tcPr>
          <w:p w14:paraId="412B90EE" w14:textId="77777777" w:rsidR="002D777E" w:rsidRDefault="002D777E" w:rsidP="001A607E">
            <w:pPr>
              <w:pStyle w:val="Reminders"/>
              <w:rPr>
                <w:rFonts w:ascii="Arial" w:hAnsi="Arial" w:cs="Arial"/>
                <w:i w:val="0"/>
                <w:color w:val="auto"/>
                <w:sz w:val="20"/>
                <w:szCs w:val="22"/>
              </w:rPr>
            </w:pPr>
          </w:p>
        </w:tc>
      </w:tr>
      <w:tr w:rsidR="002D777E" w:rsidRPr="001F0D38" w14:paraId="3408CDAA"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4CE746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2F5412D2"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4762CABF" w14:textId="77777777" w:rsidR="002D777E" w:rsidRDefault="002D777E" w:rsidP="001A607E">
            <w:pPr>
              <w:pStyle w:val="Reminders"/>
              <w:rPr>
                <w:rFonts w:ascii="Arial" w:hAnsi="Arial" w:cs="Arial"/>
                <w:i w:val="0"/>
                <w:color w:val="auto"/>
                <w:sz w:val="20"/>
                <w:szCs w:val="22"/>
              </w:rPr>
            </w:pPr>
          </w:p>
        </w:tc>
      </w:tr>
      <w:tr w:rsidR="002D777E" w:rsidRPr="001F0D38" w14:paraId="5BDCC950"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CCE3B92"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5ED00922" w14:textId="058C49CC"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6DFB46EC" w14:textId="77777777" w:rsidR="002D777E" w:rsidRDefault="002D777E" w:rsidP="001A607E">
            <w:pPr>
              <w:pStyle w:val="Reminders"/>
              <w:rPr>
                <w:rFonts w:ascii="Arial" w:hAnsi="Arial" w:cs="Arial"/>
                <w:i w:val="0"/>
                <w:color w:val="auto"/>
                <w:sz w:val="20"/>
                <w:szCs w:val="22"/>
              </w:rPr>
            </w:pPr>
          </w:p>
        </w:tc>
      </w:tr>
      <w:tr w:rsidR="002D777E" w:rsidRPr="001F0D38" w14:paraId="600A0AA8"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0CEE4F3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2D61271A" w14:textId="71F7BCB9"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0325E68B" w14:textId="77777777" w:rsidR="002D777E" w:rsidRDefault="002D777E" w:rsidP="001A607E">
            <w:pPr>
              <w:pStyle w:val="Reminders"/>
              <w:rPr>
                <w:rFonts w:ascii="Arial" w:hAnsi="Arial" w:cs="Arial"/>
                <w:i w:val="0"/>
                <w:color w:val="auto"/>
                <w:sz w:val="20"/>
                <w:szCs w:val="22"/>
              </w:rPr>
            </w:pPr>
          </w:p>
        </w:tc>
      </w:tr>
      <w:tr w:rsidR="00DC17C4" w:rsidRPr="001F0D38" w14:paraId="704B5955" w14:textId="77777777" w:rsidTr="00DC17C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0C6C926"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751FA133"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vMerge w:val="restart"/>
            <w:shd w:val="clear" w:color="auto" w:fill="auto"/>
            <w:vAlign w:val="center"/>
          </w:tcPr>
          <w:p w14:paraId="59781F08" w14:textId="77777777" w:rsidR="00DC17C4" w:rsidRDefault="00DC17C4" w:rsidP="00DC17C4">
            <w:pPr>
              <w:pStyle w:val="Reminders"/>
              <w:rPr>
                <w:rFonts w:ascii="Arial" w:hAnsi="Arial" w:cs="Arial"/>
                <w:i w:val="0"/>
                <w:color w:val="auto"/>
                <w:sz w:val="20"/>
                <w:szCs w:val="22"/>
              </w:rPr>
            </w:pPr>
            <w:r>
              <w:rPr>
                <w:rFonts w:ascii="Arial" w:hAnsi="Arial" w:cs="Arial"/>
                <w:i w:val="0"/>
                <w:color w:val="auto"/>
                <w:sz w:val="20"/>
                <w:szCs w:val="22"/>
              </w:rPr>
              <w:t>HVAC</w:t>
            </w:r>
          </w:p>
        </w:tc>
      </w:tr>
      <w:tr w:rsidR="00DC17C4" w:rsidRPr="001F0D38" w14:paraId="073EC5C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15AF1382"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788C1EFE"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vMerge/>
            <w:shd w:val="clear" w:color="auto" w:fill="auto"/>
            <w:vAlign w:val="center"/>
          </w:tcPr>
          <w:p w14:paraId="328DDC07" w14:textId="77777777" w:rsidR="00DC17C4" w:rsidRDefault="00DC17C4" w:rsidP="002E5BF9">
            <w:pPr>
              <w:pStyle w:val="Reminders"/>
              <w:rPr>
                <w:rFonts w:ascii="Arial" w:hAnsi="Arial" w:cs="Arial"/>
                <w:i w:val="0"/>
                <w:color w:val="auto"/>
                <w:sz w:val="20"/>
                <w:szCs w:val="22"/>
              </w:rPr>
            </w:pPr>
          </w:p>
        </w:tc>
      </w:tr>
      <w:tr w:rsidR="00DC17C4" w:rsidRPr="001F0D38" w14:paraId="24F628B7" w14:textId="77777777" w:rsidTr="000D603A">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E36E101"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6A62982F"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vAlign w:val="center"/>
          </w:tcPr>
          <w:p w14:paraId="63754573" w14:textId="77777777" w:rsidR="00DC17C4" w:rsidRDefault="00DC17C4" w:rsidP="001A607E">
            <w:pPr>
              <w:pStyle w:val="Reminders"/>
              <w:rPr>
                <w:rFonts w:ascii="Arial" w:hAnsi="Arial" w:cs="Arial"/>
                <w:i w:val="0"/>
                <w:color w:val="auto"/>
                <w:sz w:val="20"/>
                <w:szCs w:val="22"/>
              </w:rPr>
            </w:pPr>
            <w:proofErr w:type="spellStart"/>
            <w:r>
              <w:rPr>
                <w:rFonts w:ascii="Arial" w:hAnsi="Arial" w:cs="Arial"/>
                <w:i w:val="0"/>
                <w:color w:val="auto"/>
                <w:sz w:val="20"/>
                <w:szCs w:val="22"/>
              </w:rPr>
              <w:t>AppPlug</w:t>
            </w:r>
            <w:proofErr w:type="spellEnd"/>
          </w:p>
        </w:tc>
      </w:tr>
      <w:tr w:rsidR="002D777E" w:rsidRPr="001F0D38" w14:paraId="032AF607"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1284C974"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UseSubCats</w:t>
            </w:r>
            <w:proofErr w:type="spellEnd"/>
          </w:p>
        </w:tc>
        <w:tc>
          <w:tcPr>
            <w:tcW w:w="1382" w:type="pct"/>
            <w:shd w:val="clear" w:color="auto" w:fill="auto"/>
          </w:tcPr>
          <w:p w14:paraId="0B3119DF"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75BA325C" w14:textId="77777777" w:rsidR="002D777E" w:rsidRPr="001F0D38" w:rsidRDefault="002D777E" w:rsidP="001A607E">
            <w:pPr>
              <w:pStyle w:val="Reminders"/>
              <w:rPr>
                <w:rFonts w:ascii="Arial" w:hAnsi="Arial" w:cs="Arial"/>
                <w:i w:val="0"/>
                <w:color w:val="auto"/>
                <w:sz w:val="20"/>
                <w:szCs w:val="22"/>
              </w:rPr>
            </w:pPr>
            <w:proofErr w:type="spellStart"/>
            <w:r>
              <w:rPr>
                <w:rFonts w:ascii="Arial" w:hAnsi="Arial" w:cs="Arial"/>
                <w:i w:val="0"/>
                <w:color w:val="auto"/>
                <w:sz w:val="20"/>
                <w:szCs w:val="22"/>
              </w:rPr>
              <w:t>KitchenApp</w:t>
            </w:r>
            <w:proofErr w:type="spellEnd"/>
          </w:p>
        </w:tc>
      </w:tr>
      <w:tr w:rsidR="002D777E" w:rsidRPr="001F0D38" w14:paraId="66323531"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44C64C13"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6614B39" w14:textId="6C57859B"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5D8F86C6" w14:textId="77777777" w:rsidR="002D777E" w:rsidRDefault="002D777E" w:rsidP="001A607E">
            <w:pPr>
              <w:pStyle w:val="Reminders"/>
              <w:rPr>
                <w:rFonts w:ascii="Arial" w:hAnsi="Arial" w:cs="Arial"/>
                <w:i w:val="0"/>
                <w:color w:val="auto"/>
                <w:sz w:val="20"/>
                <w:szCs w:val="22"/>
              </w:rPr>
            </w:pPr>
          </w:p>
        </w:tc>
      </w:tr>
      <w:tr w:rsidR="002D777E" w:rsidRPr="001F0D38" w14:paraId="1D4448A2"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222D0EBC"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359B11E0"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1909851C" w14:textId="77777777" w:rsidR="002D777E" w:rsidRDefault="002D777E" w:rsidP="002E5BF9">
            <w:pPr>
              <w:pStyle w:val="Reminders"/>
              <w:rPr>
                <w:rFonts w:ascii="Arial" w:hAnsi="Arial" w:cs="Arial"/>
                <w:i w:val="0"/>
                <w:color w:val="auto"/>
                <w:sz w:val="20"/>
                <w:szCs w:val="22"/>
              </w:rPr>
            </w:pPr>
            <w:r>
              <w:rPr>
                <w:rFonts w:ascii="Arial" w:hAnsi="Arial" w:cs="Arial"/>
                <w:i w:val="0"/>
                <w:color w:val="auto"/>
                <w:sz w:val="20"/>
                <w:szCs w:val="22"/>
              </w:rPr>
              <w:t>Laundry</w:t>
            </w:r>
          </w:p>
        </w:tc>
      </w:tr>
      <w:tr w:rsidR="002D777E" w:rsidRPr="001F0D38" w14:paraId="658B9EC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FA330F0"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129948F9"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1D912D82" w14:textId="77777777" w:rsidR="002D777E" w:rsidRDefault="002D777E" w:rsidP="001A607E">
            <w:pPr>
              <w:pStyle w:val="Reminders"/>
              <w:rPr>
                <w:rFonts w:ascii="Arial" w:hAnsi="Arial" w:cs="Arial"/>
                <w:i w:val="0"/>
                <w:color w:val="auto"/>
                <w:sz w:val="20"/>
                <w:szCs w:val="22"/>
              </w:rPr>
            </w:pPr>
          </w:p>
        </w:tc>
      </w:tr>
      <w:tr w:rsidR="002D777E" w:rsidRPr="001F0D38" w14:paraId="35F14900"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6E8A0C5"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556C8AA5" w14:textId="296BCB8F"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400FB721" w14:textId="77777777" w:rsidR="002D777E" w:rsidRDefault="002D777E" w:rsidP="001A607E">
            <w:pPr>
              <w:pStyle w:val="Reminders"/>
              <w:rPr>
                <w:rFonts w:ascii="Arial" w:hAnsi="Arial" w:cs="Arial"/>
                <w:i w:val="0"/>
                <w:color w:val="auto"/>
                <w:sz w:val="20"/>
                <w:szCs w:val="22"/>
              </w:rPr>
            </w:pPr>
          </w:p>
        </w:tc>
      </w:tr>
      <w:tr w:rsidR="00056606" w:rsidRPr="001F0D38" w14:paraId="54DAA24D"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8572E3B"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03956388"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tcPr>
          <w:p w14:paraId="15180092" w14:textId="77777777" w:rsidR="00056606" w:rsidRDefault="00056606" w:rsidP="001A607E">
            <w:pPr>
              <w:pStyle w:val="Reminders"/>
              <w:rPr>
                <w:rFonts w:ascii="Arial" w:hAnsi="Arial" w:cs="Arial"/>
                <w:i w:val="0"/>
                <w:color w:val="auto"/>
                <w:sz w:val="20"/>
                <w:szCs w:val="22"/>
              </w:rPr>
            </w:pPr>
            <w:proofErr w:type="spellStart"/>
            <w:r>
              <w:rPr>
                <w:rFonts w:ascii="Arial" w:hAnsi="Arial" w:cs="Arial"/>
                <w:i w:val="0"/>
                <w:color w:val="auto"/>
                <w:sz w:val="20"/>
                <w:szCs w:val="22"/>
              </w:rPr>
              <w:t>VentAirDist</w:t>
            </w:r>
            <w:proofErr w:type="spellEnd"/>
          </w:p>
        </w:tc>
      </w:tr>
      <w:tr w:rsidR="00056606" w:rsidRPr="001F0D38" w14:paraId="4EA3765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629145D4"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7A30B865" w14:textId="77777777" w:rsidR="00056606"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vAlign w:val="center"/>
          </w:tcPr>
          <w:p w14:paraId="3A1EE77D" w14:textId="77777777" w:rsidR="00056606"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SpaceCool</w:t>
            </w:r>
            <w:proofErr w:type="spellEnd"/>
          </w:p>
        </w:tc>
      </w:tr>
      <w:tr w:rsidR="00DC17C4" w:rsidRPr="001F0D38" w14:paraId="597D961C" w14:textId="77777777" w:rsidTr="000D603A">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0079FE"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5D54E58E"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vAlign w:val="center"/>
          </w:tcPr>
          <w:p w14:paraId="1CF7622A"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2D777E" w:rsidRPr="001F0D38" w14:paraId="65D43244"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41F49A7F"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TechGroups</w:t>
            </w:r>
            <w:proofErr w:type="spellEnd"/>
          </w:p>
        </w:tc>
        <w:tc>
          <w:tcPr>
            <w:tcW w:w="1382" w:type="pct"/>
            <w:shd w:val="clear" w:color="auto" w:fill="auto"/>
          </w:tcPr>
          <w:p w14:paraId="5FD7CA4F"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7479202C" w14:textId="77777777" w:rsidR="002D777E" w:rsidRPr="001F0D38" w:rsidRDefault="002D777E" w:rsidP="001A607E">
            <w:pPr>
              <w:pStyle w:val="Reminders"/>
              <w:rPr>
                <w:rFonts w:ascii="Arial" w:hAnsi="Arial" w:cs="Arial"/>
                <w:i w:val="0"/>
                <w:color w:val="auto"/>
                <w:sz w:val="20"/>
                <w:szCs w:val="22"/>
              </w:rPr>
            </w:pPr>
            <w:proofErr w:type="spellStart"/>
            <w:r>
              <w:rPr>
                <w:rFonts w:ascii="Arial" w:hAnsi="Arial" w:cs="Arial"/>
                <w:i w:val="0"/>
                <w:color w:val="auto"/>
                <w:sz w:val="20"/>
                <w:szCs w:val="22"/>
              </w:rPr>
              <w:t>Ref_Storage</w:t>
            </w:r>
            <w:proofErr w:type="spellEnd"/>
          </w:p>
        </w:tc>
      </w:tr>
      <w:tr w:rsidR="002D777E" w:rsidRPr="001F0D38" w14:paraId="78975C32"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4FDF3F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D85A90C" w14:textId="1B677B6F"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5BB2E210" w14:textId="77777777" w:rsidR="002D777E" w:rsidRDefault="002D777E" w:rsidP="001A607E">
            <w:pPr>
              <w:pStyle w:val="Reminders"/>
              <w:rPr>
                <w:rFonts w:ascii="Arial" w:hAnsi="Arial" w:cs="Arial"/>
                <w:i w:val="0"/>
                <w:color w:val="auto"/>
                <w:sz w:val="20"/>
                <w:szCs w:val="22"/>
              </w:rPr>
            </w:pPr>
          </w:p>
        </w:tc>
      </w:tr>
      <w:tr w:rsidR="002D777E" w:rsidRPr="001F0D38" w14:paraId="378F07B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1899455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4B056D33"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2A3B1485" w14:textId="77777777" w:rsidR="002D777E"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Clean_equip</w:t>
            </w:r>
            <w:proofErr w:type="spellEnd"/>
          </w:p>
        </w:tc>
      </w:tr>
      <w:tr w:rsidR="002D777E" w:rsidRPr="001F0D38" w14:paraId="5BEFB09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52893D6"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0BC38BC"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4FD93C6B" w14:textId="77777777" w:rsidR="002D777E" w:rsidRDefault="002D777E" w:rsidP="001A607E">
            <w:pPr>
              <w:pStyle w:val="Reminders"/>
              <w:rPr>
                <w:rFonts w:ascii="Arial" w:hAnsi="Arial" w:cs="Arial"/>
                <w:i w:val="0"/>
                <w:color w:val="auto"/>
                <w:sz w:val="20"/>
                <w:szCs w:val="22"/>
              </w:rPr>
            </w:pPr>
          </w:p>
        </w:tc>
      </w:tr>
      <w:tr w:rsidR="002D777E" w:rsidRPr="001F0D38" w14:paraId="522A541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6DE6B74"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4DCD4769" w14:textId="3CE9A2BE"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5739742A" w14:textId="77777777" w:rsidR="002D777E" w:rsidRDefault="002D777E" w:rsidP="001A607E">
            <w:pPr>
              <w:pStyle w:val="Reminders"/>
              <w:rPr>
                <w:rFonts w:ascii="Arial" w:hAnsi="Arial" w:cs="Arial"/>
                <w:i w:val="0"/>
                <w:color w:val="auto"/>
                <w:sz w:val="20"/>
                <w:szCs w:val="22"/>
              </w:rPr>
            </w:pPr>
          </w:p>
        </w:tc>
      </w:tr>
      <w:tr w:rsidR="007E1344" w:rsidRPr="001F0D38" w14:paraId="7E5E228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15563606"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27633B41" w14:textId="77777777" w:rsidR="007E1344" w:rsidRDefault="007E134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24E4F37F" w14:textId="77777777" w:rsidR="007E1344" w:rsidRDefault="007E1344" w:rsidP="002E5BF9">
            <w:pPr>
              <w:pStyle w:val="Reminders"/>
              <w:rPr>
                <w:rFonts w:ascii="Arial" w:hAnsi="Arial" w:cs="Arial"/>
                <w:i w:val="0"/>
                <w:color w:val="auto"/>
                <w:sz w:val="20"/>
                <w:szCs w:val="22"/>
              </w:rPr>
            </w:pPr>
            <w:r>
              <w:rPr>
                <w:rFonts w:ascii="Arial" w:hAnsi="Arial" w:cs="Arial"/>
                <w:i w:val="0"/>
                <w:color w:val="auto"/>
                <w:sz w:val="20"/>
                <w:szCs w:val="22"/>
              </w:rPr>
              <w:t>Electronics</w:t>
            </w:r>
          </w:p>
        </w:tc>
      </w:tr>
      <w:tr w:rsidR="007E1344" w:rsidRPr="001F0D38" w14:paraId="7FEADF02"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C5F9B9C"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7AE1B890" w14:textId="77777777" w:rsidR="007E134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tcPr>
          <w:p w14:paraId="4072671F" w14:textId="77777777" w:rsidR="007E1344" w:rsidRDefault="00DC17C4" w:rsidP="001A607E">
            <w:pPr>
              <w:pStyle w:val="Reminders"/>
              <w:rPr>
                <w:rFonts w:ascii="Arial" w:hAnsi="Arial" w:cs="Arial"/>
                <w:i w:val="0"/>
                <w:color w:val="auto"/>
                <w:sz w:val="20"/>
                <w:szCs w:val="22"/>
              </w:rPr>
            </w:pPr>
            <w:proofErr w:type="spellStart"/>
            <w:r w:rsidRPr="00DC17C4">
              <w:rPr>
                <w:rFonts w:ascii="Arial" w:hAnsi="Arial" w:cs="Arial"/>
                <w:i w:val="0"/>
                <w:color w:val="auto"/>
                <w:sz w:val="20"/>
                <w:szCs w:val="22"/>
              </w:rPr>
              <w:t>dxAC_equip</w:t>
            </w:r>
            <w:proofErr w:type="spellEnd"/>
          </w:p>
        </w:tc>
      </w:tr>
      <w:tr w:rsidR="00056606" w:rsidRPr="001F0D38" w14:paraId="5B2114F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7A4C41"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1ECC559F" w14:textId="77777777" w:rsidR="00056606"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1FFD7FEB" w14:textId="77777777" w:rsidR="00056606"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2D777E" w:rsidRPr="001F0D38" w14:paraId="4832D7EA"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1F2E2338"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TechTypes</w:t>
            </w:r>
            <w:proofErr w:type="spellEnd"/>
          </w:p>
        </w:tc>
        <w:tc>
          <w:tcPr>
            <w:tcW w:w="1382" w:type="pct"/>
            <w:shd w:val="clear" w:color="auto" w:fill="auto"/>
          </w:tcPr>
          <w:p w14:paraId="4809ECDE"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3FD0CC1A" w14:textId="77777777" w:rsidR="002D777E" w:rsidRPr="001F0D38"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w:t>
            </w:r>
          </w:p>
        </w:tc>
      </w:tr>
      <w:tr w:rsidR="002D777E" w:rsidRPr="001F0D38" w14:paraId="0E62962E"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73447C6"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7BB21CFD" w14:textId="29B4F0FB"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7B0F2099" w14:textId="77777777" w:rsidR="002D777E" w:rsidRDefault="002D777E" w:rsidP="001A607E">
            <w:pPr>
              <w:pStyle w:val="Reminders"/>
              <w:rPr>
                <w:rFonts w:ascii="Arial" w:hAnsi="Arial" w:cs="Arial"/>
                <w:i w:val="0"/>
                <w:color w:val="auto"/>
                <w:sz w:val="20"/>
                <w:szCs w:val="22"/>
              </w:rPr>
            </w:pPr>
          </w:p>
        </w:tc>
      </w:tr>
      <w:tr w:rsidR="002D777E" w:rsidRPr="001F0D38" w14:paraId="436DD8B1"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6191F702"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37BE011C"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0F3D72E8" w14:textId="77777777" w:rsidR="002D777E"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ClothesWash</w:t>
            </w:r>
            <w:proofErr w:type="spellEnd"/>
          </w:p>
        </w:tc>
      </w:tr>
      <w:tr w:rsidR="002D777E" w:rsidRPr="001F0D38" w14:paraId="0A18E070"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681ED0C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13CFB6E"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1B864BDB" w14:textId="77777777" w:rsidR="002D777E" w:rsidRDefault="002D777E" w:rsidP="001A607E">
            <w:pPr>
              <w:pStyle w:val="Reminders"/>
              <w:rPr>
                <w:rFonts w:ascii="Arial" w:hAnsi="Arial" w:cs="Arial"/>
                <w:i w:val="0"/>
                <w:color w:val="auto"/>
                <w:sz w:val="20"/>
                <w:szCs w:val="22"/>
              </w:rPr>
            </w:pPr>
          </w:p>
        </w:tc>
      </w:tr>
      <w:tr w:rsidR="002D777E" w:rsidRPr="001F0D38" w14:paraId="2607A6AD"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2F4798F1"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8C331EF" w14:textId="5BA7E3FE"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235F9C9B" w14:textId="77777777" w:rsidR="002D777E" w:rsidRDefault="002D777E" w:rsidP="001A607E">
            <w:pPr>
              <w:pStyle w:val="Reminders"/>
              <w:rPr>
                <w:rFonts w:ascii="Arial" w:hAnsi="Arial" w:cs="Arial"/>
                <w:i w:val="0"/>
                <w:color w:val="auto"/>
                <w:sz w:val="20"/>
                <w:szCs w:val="22"/>
              </w:rPr>
            </w:pPr>
          </w:p>
        </w:tc>
      </w:tr>
      <w:tr w:rsidR="00DC17C4" w:rsidRPr="001F0D38" w14:paraId="3D6E58F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766D96D"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3FB01DA7"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626E52E0" w14:textId="77777777" w:rsidR="00DC17C4"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r w:rsidR="00DC17C4" w:rsidRPr="001F0D38" w14:paraId="62C82C9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4D5772F7"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2EE23DE8"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vAlign w:val="center"/>
          </w:tcPr>
          <w:p w14:paraId="386DAE65" w14:textId="77777777" w:rsidR="00DC17C4"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RoomAC</w:t>
            </w:r>
            <w:proofErr w:type="spellEnd"/>
          </w:p>
        </w:tc>
      </w:tr>
      <w:tr w:rsidR="00DC17C4" w:rsidRPr="001F0D38" w14:paraId="1B77D19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464474C"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060FF44C"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2D1BB83D" w14:textId="77777777" w:rsidR="00DC17C4" w:rsidRDefault="00DC17C4" w:rsidP="001A607E">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r w:rsidR="002D777E" w:rsidRPr="001F0D38" w14:paraId="7D3261E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5EAFF74D"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Base Case </w:t>
            </w:r>
            <w:proofErr w:type="spellStart"/>
            <w:r w:rsidRPr="001F0D38">
              <w:rPr>
                <w:rFonts w:ascii="Arial" w:hAnsi="Arial" w:cs="Arial"/>
                <w:i w:val="0"/>
                <w:color w:val="auto"/>
                <w:sz w:val="20"/>
                <w:szCs w:val="22"/>
              </w:rPr>
              <w:t>TechGroups</w:t>
            </w:r>
            <w:proofErr w:type="spellEnd"/>
          </w:p>
        </w:tc>
        <w:tc>
          <w:tcPr>
            <w:tcW w:w="1382" w:type="pct"/>
            <w:shd w:val="clear" w:color="auto" w:fill="auto"/>
          </w:tcPr>
          <w:p w14:paraId="1FAF2B54"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1E1DEDA4" w14:textId="77777777" w:rsidR="002D777E" w:rsidRPr="001F0D38" w:rsidRDefault="002D777E" w:rsidP="001A607E">
            <w:pPr>
              <w:pStyle w:val="Reminders"/>
              <w:rPr>
                <w:rFonts w:ascii="Arial" w:hAnsi="Arial" w:cs="Arial"/>
                <w:i w:val="0"/>
                <w:color w:val="auto"/>
                <w:sz w:val="20"/>
                <w:szCs w:val="22"/>
              </w:rPr>
            </w:pPr>
            <w:proofErr w:type="spellStart"/>
            <w:r>
              <w:rPr>
                <w:rFonts w:ascii="Arial" w:hAnsi="Arial" w:cs="Arial"/>
                <w:i w:val="0"/>
                <w:color w:val="auto"/>
                <w:sz w:val="20"/>
                <w:szCs w:val="22"/>
              </w:rPr>
              <w:t>Ref_Storage</w:t>
            </w:r>
            <w:proofErr w:type="spellEnd"/>
          </w:p>
        </w:tc>
      </w:tr>
      <w:tr w:rsidR="002D777E" w:rsidRPr="001F0D38" w14:paraId="4229A4F4"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458C138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29D6A359" w14:textId="46134815"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2A455DBB" w14:textId="77777777" w:rsidR="002D777E" w:rsidRDefault="002D777E" w:rsidP="001A607E">
            <w:pPr>
              <w:pStyle w:val="Reminders"/>
              <w:rPr>
                <w:rFonts w:ascii="Arial" w:hAnsi="Arial" w:cs="Arial"/>
                <w:i w:val="0"/>
                <w:color w:val="auto"/>
                <w:sz w:val="20"/>
                <w:szCs w:val="22"/>
              </w:rPr>
            </w:pPr>
          </w:p>
        </w:tc>
      </w:tr>
      <w:tr w:rsidR="002D777E" w:rsidRPr="001F0D38" w14:paraId="07D5CE3F"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10E3A787"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89EA536"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4934C0D0" w14:textId="77777777" w:rsidR="002D777E"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Clean_equip</w:t>
            </w:r>
            <w:proofErr w:type="spellEnd"/>
          </w:p>
        </w:tc>
      </w:tr>
      <w:tr w:rsidR="002D777E" w:rsidRPr="001F0D38" w14:paraId="1ECA2E7B"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05602D5"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EB764D7"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0CA4868B" w14:textId="77777777" w:rsidR="002D777E" w:rsidRDefault="002D777E" w:rsidP="001A607E">
            <w:pPr>
              <w:pStyle w:val="Reminders"/>
              <w:rPr>
                <w:rFonts w:ascii="Arial" w:hAnsi="Arial" w:cs="Arial"/>
                <w:i w:val="0"/>
                <w:color w:val="auto"/>
                <w:sz w:val="20"/>
                <w:szCs w:val="22"/>
              </w:rPr>
            </w:pPr>
          </w:p>
        </w:tc>
      </w:tr>
      <w:tr w:rsidR="002D777E" w:rsidRPr="001F0D38" w14:paraId="670341F4"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EE670FA"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989249F" w14:textId="6ACCD5CF"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4D4EE710" w14:textId="77777777" w:rsidR="002D777E" w:rsidRDefault="002D777E" w:rsidP="001A607E">
            <w:pPr>
              <w:pStyle w:val="Reminders"/>
              <w:rPr>
                <w:rFonts w:ascii="Arial" w:hAnsi="Arial" w:cs="Arial"/>
                <w:i w:val="0"/>
                <w:color w:val="auto"/>
                <w:sz w:val="20"/>
                <w:szCs w:val="22"/>
              </w:rPr>
            </w:pPr>
          </w:p>
        </w:tc>
      </w:tr>
      <w:tr w:rsidR="007E1344" w:rsidRPr="001F0D38" w14:paraId="1BED6D16" w14:textId="77777777" w:rsidTr="007E1344">
        <w:trPr>
          <w:cnfStyle w:val="000000010000" w:firstRow="0" w:lastRow="0" w:firstColumn="0" w:lastColumn="0" w:oddVBand="0" w:evenVBand="0" w:oddHBand="0" w:evenHBand="1" w:firstRowFirstColumn="0" w:firstRowLastColumn="0" w:lastRowFirstColumn="0" w:lastRowLastColumn="0"/>
          <w:trHeight w:val="368"/>
          <w:jc w:val="center"/>
        </w:trPr>
        <w:tc>
          <w:tcPr>
            <w:tcW w:w="1656" w:type="pct"/>
            <w:vMerge/>
            <w:shd w:val="clear" w:color="auto" w:fill="auto"/>
          </w:tcPr>
          <w:p w14:paraId="4D65F010"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5AB7654F" w14:textId="77777777" w:rsidR="007E1344" w:rsidRDefault="007E134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48B67D30" w14:textId="77777777" w:rsidR="007E1344" w:rsidRDefault="007E1344" w:rsidP="002E5BF9">
            <w:pPr>
              <w:pStyle w:val="Reminders"/>
              <w:rPr>
                <w:rFonts w:ascii="Arial" w:hAnsi="Arial" w:cs="Arial"/>
                <w:i w:val="0"/>
                <w:color w:val="auto"/>
                <w:sz w:val="20"/>
                <w:szCs w:val="22"/>
              </w:rPr>
            </w:pPr>
            <w:r>
              <w:rPr>
                <w:rFonts w:ascii="Arial" w:hAnsi="Arial" w:cs="Arial"/>
                <w:i w:val="0"/>
                <w:color w:val="auto"/>
                <w:sz w:val="20"/>
                <w:szCs w:val="22"/>
              </w:rPr>
              <w:t>Electronics</w:t>
            </w:r>
          </w:p>
        </w:tc>
      </w:tr>
      <w:tr w:rsidR="00DC17C4" w:rsidRPr="001F0D38" w14:paraId="4F0AEA1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E7EA5E0"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5BAE8E1D" w14:textId="77777777" w:rsidR="00DC17C4" w:rsidRDefault="00DC17C4" w:rsidP="001A607E">
            <w:pPr>
              <w:pStyle w:val="Reminders"/>
              <w:rPr>
                <w:rFonts w:ascii="Arial" w:hAnsi="Arial" w:cs="Arial"/>
                <w:i w:val="0"/>
                <w:color w:val="auto"/>
                <w:sz w:val="20"/>
                <w:szCs w:val="22"/>
              </w:rPr>
            </w:pPr>
            <w:r w:rsidRPr="00DC17C4">
              <w:rPr>
                <w:rFonts w:ascii="Arial" w:hAnsi="Arial" w:cs="Arial"/>
                <w:i w:val="0"/>
                <w:color w:val="auto"/>
                <w:sz w:val="20"/>
                <w:szCs w:val="22"/>
              </w:rPr>
              <w:t>Room Air Conditioners</w:t>
            </w:r>
          </w:p>
        </w:tc>
        <w:tc>
          <w:tcPr>
            <w:tcW w:w="1962" w:type="pct"/>
            <w:shd w:val="clear" w:color="auto" w:fill="auto"/>
          </w:tcPr>
          <w:p w14:paraId="528EE598" w14:textId="77777777" w:rsidR="00DC17C4" w:rsidRDefault="00DC17C4" w:rsidP="001A607E">
            <w:pPr>
              <w:pStyle w:val="Reminders"/>
              <w:rPr>
                <w:rFonts w:ascii="Arial" w:hAnsi="Arial" w:cs="Arial"/>
                <w:i w:val="0"/>
                <w:color w:val="auto"/>
                <w:sz w:val="20"/>
                <w:szCs w:val="22"/>
              </w:rPr>
            </w:pPr>
            <w:proofErr w:type="spellStart"/>
            <w:r w:rsidRPr="00DC17C4">
              <w:rPr>
                <w:rFonts w:ascii="Arial" w:hAnsi="Arial" w:cs="Arial"/>
                <w:i w:val="0"/>
                <w:color w:val="auto"/>
                <w:sz w:val="20"/>
                <w:szCs w:val="22"/>
              </w:rPr>
              <w:t>dxAC_equip</w:t>
            </w:r>
            <w:proofErr w:type="spellEnd"/>
          </w:p>
        </w:tc>
      </w:tr>
      <w:tr w:rsidR="00DC17C4" w:rsidRPr="001F0D38" w14:paraId="03C1A323"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C4119B"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2CE4548E"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4E8C9F21"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2D777E" w:rsidRPr="001F0D38" w14:paraId="3A9532C6"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369C29A4" w14:textId="77777777" w:rsidR="002D777E" w:rsidRPr="001F0D38" w:rsidRDefault="002D777E"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Base Case </w:t>
            </w:r>
            <w:proofErr w:type="spellStart"/>
            <w:r w:rsidRPr="001F0D38">
              <w:rPr>
                <w:rFonts w:ascii="Arial" w:hAnsi="Arial" w:cs="Arial"/>
                <w:i w:val="0"/>
                <w:color w:val="auto"/>
                <w:sz w:val="20"/>
                <w:szCs w:val="22"/>
              </w:rPr>
              <w:t>TechTypes</w:t>
            </w:r>
            <w:proofErr w:type="spellEnd"/>
          </w:p>
        </w:tc>
        <w:tc>
          <w:tcPr>
            <w:tcW w:w="1382" w:type="pct"/>
            <w:shd w:val="clear" w:color="auto" w:fill="auto"/>
          </w:tcPr>
          <w:p w14:paraId="1FF64DB3"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tcPr>
          <w:p w14:paraId="470F8CB1" w14:textId="77777777" w:rsidR="002D777E" w:rsidRPr="001F0D38" w:rsidRDefault="002D777E" w:rsidP="001A607E">
            <w:pPr>
              <w:pStyle w:val="Reminders"/>
              <w:rPr>
                <w:rFonts w:ascii="Arial" w:hAnsi="Arial" w:cs="Arial"/>
                <w:i w:val="0"/>
                <w:color w:val="auto"/>
                <w:sz w:val="20"/>
                <w:szCs w:val="22"/>
              </w:rPr>
            </w:pPr>
            <w:r>
              <w:rPr>
                <w:rFonts w:ascii="Arial" w:hAnsi="Arial" w:cs="Arial"/>
                <w:i w:val="0"/>
                <w:color w:val="auto"/>
                <w:sz w:val="20"/>
                <w:szCs w:val="22"/>
              </w:rPr>
              <w:t>Freezer</w:t>
            </w:r>
          </w:p>
        </w:tc>
      </w:tr>
      <w:tr w:rsidR="002D777E" w:rsidRPr="001F0D38" w14:paraId="27F134EA"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2E585E3E"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0F242EF1" w14:textId="1494978D"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Refrigerators</w:t>
            </w:r>
          </w:p>
        </w:tc>
        <w:tc>
          <w:tcPr>
            <w:tcW w:w="1962" w:type="pct"/>
            <w:vMerge/>
            <w:shd w:val="clear" w:color="auto" w:fill="auto"/>
          </w:tcPr>
          <w:p w14:paraId="7A2992C9" w14:textId="77777777" w:rsidR="002D777E" w:rsidRDefault="002D777E" w:rsidP="001A607E">
            <w:pPr>
              <w:pStyle w:val="Reminders"/>
              <w:rPr>
                <w:rFonts w:ascii="Arial" w:hAnsi="Arial" w:cs="Arial"/>
                <w:i w:val="0"/>
                <w:color w:val="auto"/>
                <w:sz w:val="20"/>
                <w:szCs w:val="22"/>
              </w:rPr>
            </w:pPr>
          </w:p>
        </w:tc>
      </w:tr>
      <w:tr w:rsidR="002D777E" w:rsidRPr="001F0D38" w14:paraId="3953BAF7"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08C9B2EB"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3CE1A4CF"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377C5EF5" w14:textId="77777777" w:rsidR="002D777E" w:rsidRDefault="002D777E"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ClothesWash</w:t>
            </w:r>
            <w:proofErr w:type="spellEnd"/>
          </w:p>
        </w:tc>
      </w:tr>
      <w:tr w:rsidR="002D777E" w:rsidRPr="001F0D38" w14:paraId="0FCBC26A"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C386707"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7AD55473" w14:textId="77777777"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6515C8F8" w14:textId="77777777" w:rsidR="002D777E" w:rsidRDefault="002D777E" w:rsidP="001A607E">
            <w:pPr>
              <w:pStyle w:val="Reminders"/>
              <w:rPr>
                <w:rFonts w:ascii="Arial" w:hAnsi="Arial" w:cs="Arial"/>
                <w:i w:val="0"/>
                <w:color w:val="auto"/>
                <w:sz w:val="20"/>
                <w:szCs w:val="22"/>
              </w:rPr>
            </w:pPr>
          </w:p>
        </w:tc>
      </w:tr>
      <w:tr w:rsidR="002D777E" w:rsidRPr="001F0D38" w14:paraId="2031B23E"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36261DAD" w14:textId="77777777" w:rsidR="002D777E" w:rsidRPr="001F0D38" w:rsidRDefault="002D777E" w:rsidP="001A607E">
            <w:pPr>
              <w:pStyle w:val="Reminders"/>
              <w:rPr>
                <w:rFonts w:ascii="Arial" w:hAnsi="Arial" w:cs="Arial"/>
                <w:i w:val="0"/>
                <w:color w:val="auto"/>
                <w:sz w:val="20"/>
                <w:szCs w:val="22"/>
              </w:rPr>
            </w:pPr>
          </w:p>
        </w:tc>
        <w:tc>
          <w:tcPr>
            <w:tcW w:w="1382" w:type="pct"/>
            <w:shd w:val="clear" w:color="auto" w:fill="auto"/>
          </w:tcPr>
          <w:p w14:paraId="6F4D4605" w14:textId="48E634CA" w:rsidR="002D777E" w:rsidRDefault="002D777E" w:rsidP="001A607E">
            <w:pPr>
              <w:pStyle w:val="Reminders"/>
              <w:rPr>
                <w:rFonts w:ascii="Arial" w:hAnsi="Arial" w:cs="Arial"/>
                <w:i w:val="0"/>
                <w:color w:val="auto"/>
                <w:sz w:val="20"/>
                <w:szCs w:val="22"/>
              </w:rPr>
            </w:pPr>
            <w:r>
              <w:rPr>
                <w:rFonts w:ascii="Arial" w:hAnsi="Arial" w:cs="Arial"/>
                <w:i w:val="0"/>
                <w:color w:val="auto"/>
                <w:sz w:val="20"/>
                <w:szCs w:val="22"/>
              </w:rPr>
              <w:t>Clothes Washers</w:t>
            </w:r>
          </w:p>
        </w:tc>
        <w:tc>
          <w:tcPr>
            <w:tcW w:w="1962" w:type="pct"/>
            <w:vMerge/>
            <w:shd w:val="clear" w:color="auto" w:fill="auto"/>
          </w:tcPr>
          <w:p w14:paraId="0284154C" w14:textId="77777777" w:rsidR="002D777E" w:rsidRDefault="002D777E" w:rsidP="001A607E">
            <w:pPr>
              <w:pStyle w:val="Reminders"/>
              <w:rPr>
                <w:rFonts w:ascii="Arial" w:hAnsi="Arial" w:cs="Arial"/>
                <w:i w:val="0"/>
                <w:color w:val="auto"/>
                <w:sz w:val="20"/>
                <w:szCs w:val="22"/>
              </w:rPr>
            </w:pPr>
          </w:p>
        </w:tc>
      </w:tr>
      <w:tr w:rsidR="00DC17C4" w:rsidRPr="001F0D38" w14:paraId="19A5388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16EE1AB3"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478315BA"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0AE54C1A" w14:textId="77777777" w:rsidR="00DC17C4"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r w:rsidR="00DC17C4" w:rsidRPr="001F0D38" w14:paraId="7A2AB8F3"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2760D32"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35E530EC" w14:textId="77777777" w:rsidR="00DC17C4" w:rsidRPr="00DC17C4" w:rsidRDefault="00DC17C4" w:rsidP="001A607E">
            <w:pPr>
              <w:pStyle w:val="Reminders"/>
              <w:rPr>
                <w:rFonts w:ascii="Arial" w:hAnsi="Arial" w:cs="Arial"/>
                <w:i w:val="0"/>
                <w:color w:val="auto"/>
                <w:sz w:val="20"/>
                <w:szCs w:val="22"/>
              </w:rPr>
            </w:pPr>
            <w:r w:rsidRPr="00DC17C4">
              <w:rPr>
                <w:rFonts w:ascii="Arial" w:hAnsi="Arial" w:cs="Arial"/>
                <w:i w:val="0"/>
                <w:color w:val="auto"/>
                <w:sz w:val="20"/>
                <w:szCs w:val="22"/>
              </w:rPr>
              <w:t>Room Air Conditioners</w:t>
            </w:r>
          </w:p>
        </w:tc>
        <w:tc>
          <w:tcPr>
            <w:tcW w:w="1962" w:type="pct"/>
            <w:shd w:val="clear" w:color="auto" w:fill="auto"/>
          </w:tcPr>
          <w:p w14:paraId="3492AE05" w14:textId="77777777" w:rsidR="00DC17C4" w:rsidRPr="00DC17C4" w:rsidRDefault="00DC17C4" w:rsidP="001A607E">
            <w:pPr>
              <w:pStyle w:val="Reminders"/>
              <w:rPr>
                <w:rFonts w:ascii="Arial" w:hAnsi="Arial" w:cs="Arial"/>
                <w:i w:val="0"/>
                <w:color w:val="auto"/>
                <w:sz w:val="20"/>
                <w:szCs w:val="22"/>
              </w:rPr>
            </w:pPr>
            <w:proofErr w:type="spellStart"/>
            <w:r w:rsidRPr="00DC17C4">
              <w:rPr>
                <w:rFonts w:ascii="Arial" w:hAnsi="Arial" w:cs="Arial"/>
                <w:i w:val="0"/>
                <w:color w:val="auto"/>
                <w:sz w:val="20"/>
                <w:szCs w:val="22"/>
              </w:rPr>
              <w:t>RoomAC</w:t>
            </w:r>
            <w:proofErr w:type="spellEnd"/>
          </w:p>
        </w:tc>
      </w:tr>
      <w:tr w:rsidR="00DC17C4" w:rsidRPr="001F0D38" w14:paraId="35BBEFF1"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40638E3"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0DC14AFD"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4B667C50" w14:textId="77777777" w:rsidR="00DC17C4" w:rsidRDefault="00DC17C4" w:rsidP="001A607E">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bl>
    <w:p w14:paraId="05F0B317" w14:textId="77777777" w:rsidR="001A607E" w:rsidRPr="005E43B4" w:rsidRDefault="001A607E" w:rsidP="005E43B4"/>
    <w:p w14:paraId="7E133838" w14:textId="77777777" w:rsidR="00777C1F" w:rsidRPr="00FB6F32" w:rsidRDefault="00E71EF1" w:rsidP="00F81AAE">
      <w:pPr>
        <w:pStyle w:val="Heading3-CalTFStyle31"/>
      </w:pPr>
      <w:bookmarkStart w:id="54" w:name="_Toc304800206"/>
      <w:bookmarkStart w:id="55" w:name="_Toc324318342"/>
      <w:bookmarkStart w:id="56" w:name="_Toc324340486"/>
      <w:bookmarkStart w:id="57" w:name="_Toc385592987"/>
      <w:bookmarkStart w:id="58" w:name="_Ref292019252"/>
      <w:bookmarkStart w:id="59" w:name="_Toc470170927"/>
      <w:r w:rsidRPr="00FB6F32">
        <w:t xml:space="preserve">Codes </w:t>
      </w:r>
      <w:r w:rsidR="006B2D27">
        <w:t>and</w:t>
      </w:r>
      <w:r w:rsidRPr="00FB6F32">
        <w:t xml:space="preserve"> Standards Requirements </w:t>
      </w:r>
      <w:r w:rsidR="009C5CA7" w:rsidRPr="00FB6F32">
        <w:t>Base Case and Measure Information</w:t>
      </w:r>
      <w:bookmarkEnd w:id="54"/>
      <w:bookmarkEnd w:id="55"/>
      <w:bookmarkEnd w:id="56"/>
      <w:bookmarkEnd w:id="57"/>
      <w:bookmarkEnd w:id="58"/>
      <w:bookmarkEnd w:id="59"/>
    </w:p>
    <w:p w14:paraId="4260A565" w14:textId="3E385079" w:rsidR="0097572C" w:rsidRPr="0066588D" w:rsidRDefault="00777C1F" w:rsidP="0097572C">
      <w:pPr>
        <w:ind w:left="720"/>
        <w:rPr>
          <w:rFonts w:cs="Arial"/>
          <w:sz w:val="20"/>
          <w:szCs w:val="20"/>
        </w:rPr>
      </w:pPr>
      <w:r w:rsidRPr="00271E01">
        <w:rPr>
          <w:rFonts w:cs="Arial"/>
          <w:b/>
          <w:sz w:val="20"/>
          <w:szCs w:val="20"/>
        </w:rPr>
        <w:t xml:space="preserve">Title 20: </w:t>
      </w:r>
      <w:r w:rsidR="00DC5393">
        <w:rPr>
          <w:rFonts w:cs="Arial"/>
          <w:sz w:val="20"/>
          <w:szCs w:val="20"/>
        </w:rPr>
        <w:t>F</w:t>
      </w:r>
      <w:r w:rsidR="007409D5">
        <w:rPr>
          <w:rFonts w:cs="Arial"/>
          <w:sz w:val="20"/>
          <w:szCs w:val="20"/>
        </w:rPr>
        <w:t xml:space="preserve">reezers, </w:t>
      </w:r>
      <w:r w:rsidR="00D43F0B" w:rsidRPr="00146024">
        <w:rPr>
          <w:rFonts w:cs="Arial"/>
          <w:sz w:val="20"/>
          <w:szCs w:val="20"/>
        </w:rPr>
        <w:t>clothes dryers</w:t>
      </w:r>
      <w:r w:rsidR="007409D5">
        <w:rPr>
          <w:rFonts w:cs="Arial"/>
          <w:sz w:val="20"/>
          <w:szCs w:val="20"/>
        </w:rPr>
        <w:t>, clothes washers, and refrigerators</w:t>
      </w:r>
      <w:r w:rsidR="00D43F0B" w:rsidRPr="00D43F0B">
        <w:rPr>
          <w:rFonts w:cs="Arial"/>
          <w:sz w:val="20"/>
          <w:szCs w:val="20"/>
        </w:rPr>
        <w:t xml:space="preserve"> fall under Title 20 and have the same requirements under Federal DOE Energy Regulations</w:t>
      </w:r>
      <w:r w:rsidR="00D43F0B" w:rsidRPr="0066588D">
        <w:rPr>
          <w:rFonts w:cs="Arial"/>
          <w:sz w:val="20"/>
          <w:szCs w:val="20"/>
        </w:rPr>
        <w:t xml:space="preserve">. </w:t>
      </w:r>
      <w:r w:rsidR="0097572C" w:rsidRPr="0066588D">
        <w:rPr>
          <w:rFonts w:cs="Arial"/>
          <w:sz w:val="20"/>
          <w:szCs w:val="20"/>
        </w:rPr>
        <w:t xml:space="preserve">The combined EER of room air conditioners manufactured on or after June 1, 2014 shall be not less than the applicable values </w:t>
      </w:r>
      <w:r w:rsidR="0097572C" w:rsidRPr="00516E41">
        <w:rPr>
          <w:rFonts w:cs="Arial"/>
          <w:sz w:val="20"/>
          <w:szCs w:val="20"/>
        </w:rPr>
        <w:t xml:space="preserve">shown in </w:t>
      </w:r>
      <w:r w:rsidR="0068209B" w:rsidRPr="00516E41">
        <w:rPr>
          <w:rFonts w:cs="Arial"/>
          <w:sz w:val="20"/>
          <w:szCs w:val="20"/>
        </w:rPr>
        <w:fldChar w:fldCharType="begin"/>
      </w:r>
      <w:r w:rsidR="00530209" w:rsidRPr="00516E41">
        <w:rPr>
          <w:rFonts w:cs="Arial"/>
          <w:sz w:val="20"/>
          <w:szCs w:val="20"/>
        </w:rPr>
        <w:instrText xml:space="preserve"> REF _Ref300935255 \h </w:instrText>
      </w:r>
      <w:r w:rsidR="0068209B" w:rsidRPr="00516E41">
        <w:rPr>
          <w:rFonts w:cs="Arial"/>
          <w:sz w:val="20"/>
          <w:szCs w:val="20"/>
        </w:rPr>
      </w:r>
      <w:r w:rsidR="0068209B" w:rsidRPr="00516E41">
        <w:rPr>
          <w:rFonts w:cs="Arial"/>
          <w:sz w:val="20"/>
          <w:szCs w:val="20"/>
        </w:rPr>
        <w:fldChar w:fldCharType="separate"/>
      </w:r>
      <w:r w:rsidR="00C239DD" w:rsidRPr="0066588D">
        <w:t xml:space="preserve">Table </w:t>
      </w:r>
      <w:r w:rsidR="00C239DD">
        <w:rPr>
          <w:noProof/>
        </w:rPr>
        <w:t>6</w:t>
      </w:r>
      <w:r w:rsidR="0068209B" w:rsidRPr="00516E41">
        <w:rPr>
          <w:rFonts w:cs="Arial"/>
          <w:sz w:val="20"/>
          <w:szCs w:val="20"/>
        </w:rPr>
        <w:fldChar w:fldCharType="end"/>
      </w:r>
      <w:r w:rsidR="0097572C" w:rsidRPr="00516E41">
        <w:rPr>
          <w:rFonts w:cs="Arial"/>
          <w:sz w:val="20"/>
          <w:szCs w:val="20"/>
        </w:rPr>
        <w:t xml:space="preserve"> below.</w:t>
      </w:r>
      <w:r w:rsidR="0097572C" w:rsidRPr="0066588D">
        <w:rPr>
          <w:rFonts w:cs="Arial"/>
          <w:sz w:val="20"/>
          <w:szCs w:val="20"/>
        </w:rPr>
        <w:t xml:space="preserve"> </w:t>
      </w:r>
    </w:p>
    <w:p w14:paraId="10B5E0A5" w14:textId="77777777" w:rsidR="00D43F0B" w:rsidRPr="0066588D" w:rsidRDefault="00D43F0B" w:rsidP="00364DA3">
      <w:pPr>
        <w:ind w:left="630"/>
        <w:rPr>
          <w:rFonts w:cs="Arial"/>
          <w:sz w:val="20"/>
          <w:szCs w:val="20"/>
        </w:rPr>
      </w:pPr>
    </w:p>
    <w:p w14:paraId="2C77E253" w14:textId="77777777" w:rsidR="0097572C" w:rsidRPr="0066588D" w:rsidRDefault="0097572C" w:rsidP="0097572C">
      <w:pPr>
        <w:pStyle w:val="Caption"/>
        <w:keepNext/>
        <w:jc w:val="center"/>
      </w:pPr>
      <w:bookmarkStart w:id="60" w:name="_Ref300935255"/>
      <w:proofErr w:type="gramStart"/>
      <w:r w:rsidRPr="0066588D">
        <w:lastRenderedPageBreak/>
        <w:t xml:space="preserve">Table </w:t>
      </w:r>
      <w:r w:rsidR="00670500">
        <w:fldChar w:fldCharType="begin"/>
      </w:r>
      <w:r w:rsidR="00670500">
        <w:instrText xml:space="preserve"> SEQ Table \* ARABIC </w:instrText>
      </w:r>
      <w:r w:rsidR="00670500">
        <w:fldChar w:fldCharType="separate"/>
      </w:r>
      <w:r w:rsidR="008B7640">
        <w:rPr>
          <w:noProof/>
        </w:rPr>
        <w:t>6</w:t>
      </w:r>
      <w:r w:rsidR="00670500">
        <w:rPr>
          <w:noProof/>
        </w:rPr>
        <w:fldChar w:fldCharType="end"/>
      </w:r>
      <w:bookmarkEnd w:id="60"/>
      <w:r w:rsidRPr="0066588D">
        <w:t>.</w:t>
      </w:r>
      <w:proofErr w:type="gramEnd"/>
      <w:r w:rsidRPr="0066588D">
        <w:t xml:space="preserve"> </w:t>
      </w:r>
      <w:r w:rsidRPr="0066588D">
        <w:rPr>
          <w:b w:val="0"/>
        </w:rPr>
        <w:t>Title 20 Requirements for Room Air Conditioners</w:t>
      </w:r>
    </w:p>
    <w:p w14:paraId="0E324F77" w14:textId="77777777" w:rsidR="0097572C" w:rsidRPr="0066588D" w:rsidRDefault="0097572C" w:rsidP="0045285B">
      <w:pPr>
        <w:keepNext/>
      </w:pPr>
    </w:p>
    <w:tbl>
      <w:tblPr>
        <w:tblStyle w:val="TableGrid"/>
        <w:tblW w:w="9077" w:type="dxa"/>
        <w:jc w:val="center"/>
        <w:tblLook w:val="04A0" w:firstRow="1" w:lastRow="0" w:firstColumn="1" w:lastColumn="0" w:noHBand="0" w:noVBand="1"/>
      </w:tblPr>
      <w:tblGrid>
        <w:gridCol w:w="2199"/>
        <w:gridCol w:w="1800"/>
        <w:gridCol w:w="2610"/>
        <w:gridCol w:w="2468"/>
      </w:tblGrid>
      <w:tr w:rsidR="0066588D" w:rsidRPr="0066588D" w14:paraId="7AA172C9" w14:textId="77777777" w:rsidTr="0066588D">
        <w:trPr>
          <w:jc w:val="center"/>
        </w:trPr>
        <w:tc>
          <w:tcPr>
            <w:tcW w:w="2199" w:type="dxa"/>
            <w:shd w:val="clear" w:color="auto" w:fill="D9D9D9" w:themeFill="background1" w:themeFillShade="D9"/>
            <w:vAlign w:val="center"/>
          </w:tcPr>
          <w:p w14:paraId="3B1F3C62" w14:textId="77777777" w:rsidR="0066588D" w:rsidRPr="0066588D" w:rsidRDefault="0066588D" w:rsidP="000D603A">
            <w:pPr>
              <w:keepNext/>
              <w:rPr>
                <w:rFonts w:cs="Arial"/>
                <w:sz w:val="20"/>
                <w:szCs w:val="20"/>
              </w:rPr>
            </w:pPr>
            <w:r w:rsidRPr="0066588D">
              <w:rPr>
                <w:rFonts w:cs="Arial"/>
                <w:b/>
                <w:sz w:val="20"/>
                <w:szCs w:val="20"/>
              </w:rPr>
              <w:t>Product Class</w:t>
            </w:r>
          </w:p>
        </w:tc>
        <w:tc>
          <w:tcPr>
            <w:tcW w:w="1800" w:type="dxa"/>
            <w:shd w:val="clear" w:color="auto" w:fill="D9D9D9" w:themeFill="background1" w:themeFillShade="D9"/>
            <w:vAlign w:val="center"/>
          </w:tcPr>
          <w:p w14:paraId="385C3F43" w14:textId="77777777" w:rsidR="0066588D" w:rsidRPr="0066588D" w:rsidRDefault="0066588D" w:rsidP="000D603A">
            <w:pPr>
              <w:keepNext/>
              <w:rPr>
                <w:rFonts w:cs="Arial"/>
                <w:sz w:val="20"/>
                <w:szCs w:val="20"/>
              </w:rPr>
            </w:pPr>
            <w:r w:rsidRPr="0066588D">
              <w:rPr>
                <w:rFonts w:cs="Arial"/>
                <w:sz w:val="20"/>
                <w:szCs w:val="20"/>
              </w:rPr>
              <w:t>Louvered Sides?</w:t>
            </w:r>
          </w:p>
        </w:tc>
        <w:tc>
          <w:tcPr>
            <w:tcW w:w="2610" w:type="dxa"/>
            <w:shd w:val="clear" w:color="auto" w:fill="D9D9D9" w:themeFill="background1" w:themeFillShade="D9"/>
            <w:vAlign w:val="center"/>
          </w:tcPr>
          <w:p w14:paraId="45F3C801" w14:textId="77777777" w:rsidR="0066588D" w:rsidRPr="0066588D" w:rsidRDefault="0066588D" w:rsidP="000D603A">
            <w:pPr>
              <w:keepNext/>
              <w:rPr>
                <w:rFonts w:cs="Arial"/>
                <w:sz w:val="20"/>
                <w:szCs w:val="20"/>
              </w:rPr>
            </w:pPr>
            <w:r w:rsidRPr="0066588D">
              <w:rPr>
                <w:rFonts w:cs="Arial"/>
                <w:sz w:val="20"/>
                <w:szCs w:val="20"/>
              </w:rPr>
              <w:t>Cooling Capacity (Btu/h)</w:t>
            </w:r>
          </w:p>
        </w:tc>
        <w:tc>
          <w:tcPr>
            <w:tcW w:w="2468" w:type="dxa"/>
            <w:shd w:val="clear" w:color="auto" w:fill="D9D9D9" w:themeFill="background1" w:themeFillShade="D9"/>
          </w:tcPr>
          <w:p w14:paraId="344C9FF6" w14:textId="77777777" w:rsidR="0066588D" w:rsidRPr="0066588D" w:rsidRDefault="0066588D" w:rsidP="000D603A">
            <w:pPr>
              <w:keepNext/>
              <w:rPr>
                <w:rFonts w:cs="Arial"/>
                <w:sz w:val="20"/>
                <w:szCs w:val="20"/>
              </w:rPr>
            </w:pPr>
            <w:r w:rsidRPr="0066588D">
              <w:rPr>
                <w:rFonts w:cs="Arial"/>
                <w:sz w:val="20"/>
                <w:szCs w:val="20"/>
              </w:rPr>
              <w:t>Minimum Combined EER</w:t>
            </w:r>
          </w:p>
        </w:tc>
      </w:tr>
      <w:tr w:rsidR="00AB0A99" w:rsidRPr="0066588D" w14:paraId="035F748A" w14:textId="77777777" w:rsidTr="0066588D">
        <w:trPr>
          <w:jc w:val="center"/>
        </w:trPr>
        <w:tc>
          <w:tcPr>
            <w:tcW w:w="2199" w:type="dxa"/>
            <w:vMerge w:val="restart"/>
            <w:vAlign w:val="center"/>
          </w:tcPr>
          <w:p w14:paraId="1EBD81BB" w14:textId="77777777" w:rsidR="00AB0A99" w:rsidRPr="0066588D" w:rsidRDefault="00AB0A99" w:rsidP="000D603A">
            <w:pPr>
              <w:keepNext/>
              <w:rPr>
                <w:rFonts w:cs="Arial"/>
                <w:color w:val="FF0000"/>
                <w:sz w:val="20"/>
                <w:szCs w:val="20"/>
              </w:rPr>
            </w:pPr>
            <w:r w:rsidRPr="0066588D">
              <w:rPr>
                <w:rFonts w:cs="Arial"/>
                <w:sz w:val="20"/>
                <w:szCs w:val="20"/>
              </w:rPr>
              <w:t>Room Air Conditioner</w:t>
            </w:r>
          </w:p>
        </w:tc>
        <w:tc>
          <w:tcPr>
            <w:tcW w:w="1800" w:type="dxa"/>
            <w:vMerge w:val="restart"/>
            <w:vAlign w:val="center"/>
          </w:tcPr>
          <w:p w14:paraId="6726AE62" w14:textId="77777777" w:rsidR="00AB0A99" w:rsidRPr="0066588D" w:rsidRDefault="00AB0A99" w:rsidP="000D603A">
            <w:pPr>
              <w:keepNext/>
              <w:rPr>
                <w:rFonts w:cs="Arial"/>
                <w:sz w:val="20"/>
                <w:szCs w:val="20"/>
              </w:rPr>
            </w:pPr>
            <w:r w:rsidRPr="0066588D">
              <w:rPr>
                <w:rFonts w:cs="Arial"/>
                <w:sz w:val="20"/>
                <w:szCs w:val="20"/>
              </w:rPr>
              <w:t>Yes</w:t>
            </w:r>
          </w:p>
        </w:tc>
        <w:tc>
          <w:tcPr>
            <w:tcW w:w="2610" w:type="dxa"/>
            <w:vAlign w:val="center"/>
          </w:tcPr>
          <w:p w14:paraId="51FCE26E" w14:textId="77777777" w:rsidR="00AB0A99" w:rsidRPr="0066588D" w:rsidRDefault="00AB0A99" w:rsidP="000D603A">
            <w:pPr>
              <w:keepNext/>
              <w:rPr>
                <w:rFonts w:cs="Arial"/>
                <w:color w:val="FF0000"/>
                <w:sz w:val="20"/>
                <w:szCs w:val="20"/>
              </w:rPr>
            </w:pPr>
            <w:r w:rsidRPr="0066588D">
              <w:rPr>
                <w:rFonts w:cs="Arial"/>
                <w:sz w:val="20"/>
                <w:szCs w:val="20"/>
              </w:rPr>
              <w:t>&lt;</w:t>
            </w:r>
            <w:r>
              <w:rPr>
                <w:rFonts w:cs="Arial"/>
                <w:sz w:val="20"/>
                <w:szCs w:val="20"/>
              </w:rPr>
              <w:t xml:space="preserve"> </w:t>
            </w:r>
            <w:r w:rsidRPr="0066588D">
              <w:rPr>
                <w:rFonts w:cs="Arial"/>
                <w:sz w:val="20"/>
                <w:szCs w:val="20"/>
              </w:rPr>
              <w:t>6,000</w:t>
            </w:r>
          </w:p>
        </w:tc>
        <w:tc>
          <w:tcPr>
            <w:tcW w:w="2468" w:type="dxa"/>
          </w:tcPr>
          <w:p w14:paraId="6D878753" w14:textId="77777777" w:rsidR="00AB0A99" w:rsidRPr="0066588D" w:rsidRDefault="00AB0A99" w:rsidP="000D603A">
            <w:pPr>
              <w:keepNext/>
              <w:rPr>
                <w:rFonts w:cs="Arial"/>
                <w:sz w:val="20"/>
                <w:szCs w:val="20"/>
              </w:rPr>
            </w:pPr>
            <w:r w:rsidRPr="0066588D">
              <w:rPr>
                <w:rFonts w:cs="Arial"/>
                <w:sz w:val="20"/>
                <w:szCs w:val="20"/>
              </w:rPr>
              <w:t>11.0</w:t>
            </w:r>
          </w:p>
        </w:tc>
      </w:tr>
      <w:tr w:rsidR="00AB0A99" w:rsidRPr="0066588D" w14:paraId="53E4142D" w14:textId="77777777" w:rsidTr="0066588D">
        <w:trPr>
          <w:jc w:val="center"/>
        </w:trPr>
        <w:tc>
          <w:tcPr>
            <w:tcW w:w="2199" w:type="dxa"/>
            <w:vMerge/>
            <w:vAlign w:val="center"/>
          </w:tcPr>
          <w:p w14:paraId="00068F81" w14:textId="77777777" w:rsidR="00AB0A99" w:rsidRPr="0066588D" w:rsidRDefault="00AB0A99" w:rsidP="000D603A">
            <w:pPr>
              <w:keepNext/>
              <w:rPr>
                <w:rFonts w:cs="Arial"/>
                <w:color w:val="FF0000"/>
                <w:sz w:val="20"/>
                <w:szCs w:val="20"/>
              </w:rPr>
            </w:pPr>
          </w:p>
        </w:tc>
        <w:tc>
          <w:tcPr>
            <w:tcW w:w="1800" w:type="dxa"/>
            <w:vMerge/>
            <w:vAlign w:val="center"/>
          </w:tcPr>
          <w:p w14:paraId="16BBF247" w14:textId="77777777" w:rsidR="00AB0A99" w:rsidRPr="0066588D" w:rsidRDefault="00AB0A99" w:rsidP="000D603A">
            <w:pPr>
              <w:keepNext/>
              <w:rPr>
                <w:rFonts w:cs="Arial"/>
                <w:color w:val="FF0000"/>
                <w:sz w:val="20"/>
                <w:szCs w:val="20"/>
              </w:rPr>
            </w:pPr>
          </w:p>
        </w:tc>
        <w:tc>
          <w:tcPr>
            <w:tcW w:w="2610" w:type="dxa"/>
            <w:vAlign w:val="center"/>
          </w:tcPr>
          <w:p w14:paraId="434A39ED" w14:textId="77777777" w:rsidR="00AB0A99" w:rsidRPr="0066588D" w:rsidRDefault="00AB0A99" w:rsidP="000D603A">
            <w:pPr>
              <w:keepNext/>
              <w:rPr>
                <w:rFonts w:cs="Arial"/>
                <w:sz w:val="20"/>
                <w:szCs w:val="20"/>
              </w:rPr>
            </w:pPr>
            <w:r w:rsidRPr="0066588D">
              <w:rPr>
                <w:rFonts w:cs="Arial"/>
                <w:sz w:val="20"/>
                <w:szCs w:val="20"/>
              </w:rPr>
              <w:t>6,000 – 7,999</w:t>
            </w:r>
          </w:p>
        </w:tc>
        <w:tc>
          <w:tcPr>
            <w:tcW w:w="2468" w:type="dxa"/>
          </w:tcPr>
          <w:p w14:paraId="119D2012" w14:textId="77777777" w:rsidR="00AB0A99" w:rsidRPr="0066588D" w:rsidRDefault="00AB0A99" w:rsidP="000D603A">
            <w:pPr>
              <w:keepNext/>
              <w:rPr>
                <w:rFonts w:cs="Arial"/>
                <w:sz w:val="20"/>
                <w:szCs w:val="20"/>
              </w:rPr>
            </w:pPr>
            <w:r w:rsidRPr="0066588D">
              <w:rPr>
                <w:rFonts w:cs="Arial"/>
                <w:sz w:val="20"/>
                <w:szCs w:val="20"/>
              </w:rPr>
              <w:t>11.0</w:t>
            </w:r>
          </w:p>
        </w:tc>
      </w:tr>
      <w:tr w:rsidR="00AB0A99" w:rsidRPr="0066588D" w14:paraId="66A4AFCE" w14:textId="77777777" w:rsidTr="0066588D">
        <w:trPr>
          <w:jc w:val="center"/>
        </w:trPr>
        <w:tc>
          <w:tcPr>
            <w:tcW w:w="2199" w:type="dxa"/>
            <w:vMerge/>
            <w:vAlign w:val="center"/>
          </w:tcPr>
          <w:p w14:paraId="6FE6E0AE" w14:textId="77777777" w:rsidR="00AB0A99" w:rsidRPr="0066588D" w:rsidRDefault="00AB0A99" w:rsidP="000D603A">
            <w:pPr>
              <w:keepNext/>
              <w:rPr>
                <w:rFonts w:cs="Arial"/>
                <w:color w:val="FF0000"/>
                <w:sz w:val="20"/>
                <w:szCs w:val="20"/>
              </w:rPr>
            </w:pPr>
          </w:p>
        </w:tc>
        <w:tc>
          <w:tcPr>
            <w:tcW w:w="1800" w:type="dxa"/>
            <w:vMerge/>
            <w:vAlign w:val="center"/>
          </w:tcPr>
          <w:p w14:paraId="0746675B" w14:textId="77777777" w:rsidR="00AB0A99" w:rsidRPr="0066588D" w:rsidRDefault="00AB0A99" w:rsidP="000D603A">
            <w:pPr>
              <w:keepNext/>
              <w:rPr>
                <w:rFonts w:cs="Arial"/>
                <w:color w:val="FF0000"/>
                <w:sz w:val="20"/>
                <w:szCs w:val="20"/>
              </w:rPr>
            </w:pPr>
          </w:p>
        </w:tc>
        <w:tc>
          <w:tcPr>
            <w:tcW w:w="2610" w:type="dxa"/>
            <w:vAlign w:val="center"/>
          </w:tcPr>
          <w:p w14:paraId="32F7B027" w14:textId="77777777" w:rsidR="00AB0A99" w:rsidRPr="0066588D" w:rsidRDefault="00AB0A99" w:rsidP="000D603A">
            <w:pPr>
              <w:keepNext/>
              <w:rPr>
                <w:rFonts w:cs="Arial"/>
                <w:sz w:val="20"/>
                <w:szCs w:val="20"/>
              </w:rPr>
            </w:pPr>
            <w:r w:rsidRPr="0066588D">
              <w:rPr>
                <w:rFonts w:cs="Arial"/>
                <w:sz w:val="20"/>
                <w:szCs w:val="20"/>
              </w:rPr>
              <w:t>8,000 – 13,999</w:t>
            </w:r>
          </w:p>
        </w:tc>
        <w:tc>
          <w:tcPr>
            <w:tcW w:w="2468" w:type="dxa"/>
          </w:tcPr>
          <w:p w14:paraId="632D9471" w14:textId="77777777" w:rsidR="00AB0A99" w:rsidRPr="0066588D" w:rsidRDefault="00AB0A99" w:rsidP="000D603A">
            <w:pPr>
              <w:keepNext/>
              <w:rPr>
                <w:rFonts w:cs="Arial"/>
                <w:sz w:val="20"/>
                <w:szCs w:val="20"/>
              </w:rPr>
            </w:pPr>
            <w:r w:rsidRPr="0066588D">
              <w:rPr>
                <w:rFonts w:cs="Arial"/>
                <w:sz w:val="20"/>
                <w:szCs w:val="20"/>
              </w:rPr>
              <w:t>10.9</w:t>
            </w:r>
          </w:p>
        </w:tc>
      </w:tr>
      <w:tr w:rsidR="00AB0A99" w:rsidRPr="0066588D" w14:paraId="2C479E7C" w14:textId="77777777" w:rsidTr="0066588D">
        <w:trPr>
          <w:jc w:val="center"/>
        </w:trPr>
        <w:tc>
          <w:tcPr>
            <w:tcW w:w="2199" w:type="dxa"/>
            <w:vMerge/>
            <w:vAlign w:val="center"/>
          </w:tcPr>
          <w:p w14:paraId="56F95C3C" w14:textId="77777777" w:rsidR="00AB0A99" w:rsidRPr="0066588D" w:rsidRDefault="00AB0A99" w:rsidP="000D603A">
            <w:pPr>
              <w:keepNext/>
              <w:rPr>
                <w:rFonts w:cs="Arial"/>
                <w:color w:val="FF0000"/>
                <w:sz w:val="20"/>
                <w:szCs w:val="20"/>
              </w:rPr>
            </w:pPr>
          </w:p>
        </w:tc>
        <w:tc>
          <w:tcPr>
            <w:tcW w:w="1800" w:type="dxa"/>
            <w:vMerge/>
            <w:vAlign w:val="center"/>
          </w:tcPr>
          <w:p w14:paraId="375440F0" w14:textId="77777777" w:rsidR="00AB0A99" w:rsidRPr="0066588D" w:rsidRDefault="00AB0A99" w:rsidP="000D603A">
            <w:pPr>
              <w:keepNext/>
              <w:rPr>
                <w:rFonts w:cs="Arial"/>
                <w:color w:val="FF0000"/>
                <w:sz w:val="20"/>
                <w:szCs w:val="20"/>
              </w:rPr>
            </w:pPr>
          </w:p>
        </w:tc>
        <w:tc>
          <w:tcPr>
            <w:tcW w:w="2610" w:type="dxa"/>
            <w:vAlign w:val="center"/>
          </w:tcPr>
          <w:p w14:paraId="364C1A8B" w14:textId="77777777" w:rsidR="00AB0A99" w:rsidRPr="0066588D" w:rsidRDefault="00AB0A99" w:rsidP="000D603A">
            <w:pPr>
              <w:keepNext/>
              <w:rPr>
                <w:rFonts w:cs="Arial"/>
                <w:sz w:val="20"/>
                <w:szCs w:val="20"/>
              </w:rPr>
            </w:pPr>
            <w:r w:rsidRPr="0066588D">
              <w:rPr>
                <w:rFonts w:cs="Arial"/>
                <w:sz w:val="20"/>
                <w:szCs w:val="20"/>
              </w:rPr>
              <w:t>14,000 – 19,999</w:t>
            </w:r>
          </w:p>
        </w:tc>
        <w:tc>
          <w:tcPr>
            <w:tcW w:w="2468" w:type="dxa"/>
          </w:tcPr>
          <w:p w14:paraId="20A31ACB" w14:textId="77777777" w:rsidR="00AB0A99" w:rsidRPr="0066588D" w:rsidRDefault="00AB0A99" w:rsidP="000D603A">
            <w:pPr>
              <w:keepNext/>
              <w:rPr>
                <w:rFonts w:cs="Arial"/>
                <w:sz w:val="20"/>
                <w:szCs w:val="20"/>
              </w:rPr>
            </w:pPr>
            <w:r w:rsidRPr="0066588D">
              <w:rPr>
                <w:rFonts w:cs="Arial"/>
                <w:sz w:val="20"/>
                <w:szCs w:val="20"/>
              </w:rPr>
              <w:t>10.7</w:t>
            </w:r>
          </w:p>
        </w:tc>
      </w:tr>
      <w:tr w:rsidR="00AB0A99" w:rsidRPr="0066588D" w14:paraId="26B58537" w14:textId="77777777" w:rsidTr="0066588D">
        <w:trPr>
          <w:jc w:val="center"/>
        </w:trPr>
        <w:tc>
          <w:tcPr>
            <w:tcW w:w="2199" w:type="dxa"/>
            <w:vMerge/>
            <w:vAlign w:val="center"/>
          </w:tcPr>
          <w:p w14:paraId="5297D27D" w14:textId="77777777" w:rsidR="00AB0A99" w:rsidRPr="0066588D" w:rsidRDefault="00AB0A99" w:rsidP="000D603A">
            <w:pPr>
              <w:keepNext/>
              <w:rPr>
                <w:rFonts w:cs="Arial"/>
                <w:color w:val="FF0000"/>
                <w:sz w:val="20"/>
                <w:szCs w:val="20"/>
              </w:rPr>
            </w:pPr>
          </w:p>
        </w:tc>
        <w:tc>
          <w:tcPr>
            <w:tcW w:w="1800" w:type="dxa"/>
            <w:vMerge/>
            <w:vAlign w:val="center"/>
          </w:tcPr>
          <w:p w14:paraId="2572DE47" w14:textId="77777777" w:rsidR="00AB0A99" w:rsidRPr="0066588D" w:rsidRDefault="00AB0A99" w:rsidP="000D603A">
            <w:pPr>
              <w:keepNext/>
              <w:rPr>
                <w:rFonts w:cs="Arial"/>
                <w:color w:val="FF0000"/>
                <w:sz w:val="20"/>
                <w:szCs w:val="20"/>
              </w:rPr>
            </w:pPr>
          </w:p>
        </w:tc>
        <w:tc>
          <w:tcPr>
            <w:tcW w:w="2610" w:type="dxa"/>
            <w:vAlign w:val="center"/>
          </w:tcPr>
          <w:p w14:paraId="42C60D9A" w14:textId="77777777" w:rsidR="00AB0A99" w:rsidRPr="0066588D" w:rsidRDefault="00AB0A99" w:rsidP="000D603A">
            <w:pPr>
              <w:keepNext/>
              <w:rPr>
                <w:rFonts w:cs="Arial"/>
                <w:sz w:val="20"/>
                <w:szCs w:val="20"/>
              </w:rPr>
            </w:pPr>
            <w:r w:rsidRPr="0066588D">
              <w:rPr>
                <w:rFonts w:cs="Arial"/>
                <w:sz w:val="20"/>
                <w:szCs w:val="20"/>
              </w:rPr>
              <w:t>20,000 – 27,999</w:t>
            </w:r>
          </w:p>
        </w:tc>
        <w:tc>
          <w:tcPr>
            <w:tcW w:w="2468" w:type="dxa"/>
          </w:tcPr>
          <w:p w14:paraId="4304B58C" w14:textId="77777777" w:rsidR="00AB0A99" w:rsidRPr="0066588D" w:rsidRDefault="00AB0A99" w:rsidP="000D603A">
            <w:pPr>
              <w:keepNext/>
              <w:rPr>
                <w:rFonts w:cs="Arial"/>
                <w:sz w:val="20"/>
                <w:szCs w:val="20"/>
              </w:rPr>
            </w:pPr>
            <w:r w:rsidRPr="0066588D">
              <w:rPr>
                <w:rFonts w:cs="Arial"/>
                <w:sz w:val="20"/>
                <w:szCs w:val="20"/>
              </w:rPr>
              <w:t>9.4</w:t>
            </w:r>
          </w:p>
        </w:tc>
      </w:tr>
      <w:tr w:rsidR="00AB0A99" w:rsidRPr="0066588D" w14:paraId="082F804E" w14:textId="77777777" w:rsidTr="0066588D">
        <w:trPr>
          <w:jc w:val="center"/>
        </w:trPr>
        <w:tc>
          <w:tcPr>
            <w:tcW w:w="2199" w:type="dxa"/>
            <w:vMerge/>
            <w:vAlign w:val="center"/>
          </w:tcPr>
          <w:p w14:paraId="1CC46227" w14:textId="77777777" w:rsidR="00AB0A99" w:rsidRPr="0066588D" w:rsidRDefault="00AB0A99" w:rsidP="000D603A">
            <w:pPr>
              <w:keepNext/>
              <w:rPr>
                <w:rFonts w:cs="Arial"/>
                <w:color w:val="FF0000"/>
                <w:sz w:val="20"/>
                <w:szCs w:val="20"/>
              </w:rPr>
            </w:pPr>
          </w:p>
        </w:tc>
        <w:tc>
          <w:tcPr>
            <w:tcW w:w="1800" w:type="dxa"/>
            <w:vMerge/>
            <w:vAlign w:val="center"/>
          </w:tcPr>
          <w:p w14:paraId="34F63D79" w14:textId="77777777" w:rsidR="00AB0A99" w:rsidRPr="0066588D" w:rsidRDefault="00AB0A99" w:rsidP="000D603A">
            <w:pPr>
              <w:keepNext/>
              <w:rPr>
                <w:rFonts w:cs="Arial"/>
                <w:color w:val="FF0000"/>
                <w:sz w:val="20"/>
                <w:szCs w:val="20"/>
              </w:rPr>
            </w:pPr>
          </w:p>
        </w:tc>
        <w:tc>
          <w:tcPr>
            <w:tcW w:w="2610" w:type="dxa"/>
            <w:vAlign w:val="center"/>
          </w:tcPr>
          <w:p w14:paraId="65A1137C" w14:textId="77777777" w:rsidR="00AB0A99" w:rsidRPr="0066588D" w:rsidRDefault="00AB0A99" w:rsidP="000D603A">
            <w:pPr>
              <w:keepNext/>
              <w:rPr>
                <w:rFonts w:cs="Arial"/>
                <w:sz w:val="20"/>
                <w:szCs w:val="20"/>
              </w:rPr>
            </w:pPr>
            <w:r w:rsidRPr="0066588D">
              <w:rPr>
                <w:rFonts w:ascii="MS Gothic" w:eastAsia="MS Gothic"/>
              </w:rPr>
              <w:t>≥</w:t>
            </w:r>
            <w:r w:rsidRPr="0066588D">
              <w:rPr>
                <w:rFonts w:ascii="MS Gothic" w:eastAsia="MS Gothic"/>
              </w:rPr>
              <w:t xml:space="preserve"> </w:t>
            </w:r>
            <w:r w:rsidRPr="0066588D">
              <w:rPr>
                <w:rFonts w:cs="Arial"/>
                <w:sz w:val="20"/>
                <w:szCs w:val="20"/>
              </w:rPr>
              <w:t>28,000</w:t>
            </w:r>
          </w:p>
        </w:tc>
        <w:tc>
          <w:tcPr>
            <w:tcW w:w="2468" w:type="dxa"/>
          </w:tcPr>
          <w:p w14:paraId="6F7575A7" w14:textId="77777777" w:rsidR="00AB0A99" w:rsidRPr="0066588D" w:rsidRDefault="00AB0A99" w:rsidP="000D603A">
            <w:pPr>
              <w:keepNext/>
              <w:rPr>
                <w:rFonts w:cs="Arial"/>
                <w:sz w:val="20"/>
                <w:szCs w:val="20"/>
              </w:rPr>
            </w:pPr>
            <w:r w:rsidRPr="0066588D">
              <w:rPr>
                <w:rFonts w:cs="Arial"/>
                <w:sz w:val="20"/>
                <w:szCs w:val="20"/>
              </w:rPr>
              <w:t>9.0</w:t>
            </w:r>
          </w:p>
        </w:tc>
      </w:tr>
      <w:tr w:rsidR="00AB0A99" w:rsidRPr="0066588D" w14:paraId="4E9FCBA4" w14:textId="77777777" w:rsidTr="0066588D">
        <w:trPr>
          <w:jc w:val="center"/>
        </w:trPr>
        <w:tc>
          <w:tcPr>
            <w:tcW w:w="2199" w:type="dxa"/>
            <w:vMerge/>
            <w:vAlign w:val="center"/>
          </w:tcPr>
          <w:p w14:paraId="2159F4E6" w14:textId="77777777" w:rsidR="00AB0A99" w:rsidRPr="0066588D" w:rsidRDefault="00AB0A99" w:rsidP="000D603A">
            <w:pPr>
              <w:keepNext/>
              <w:rPr>
                <w:rFonts w:cs="Arial"/>
                <w:color w:val="FF0000"/>
                <w:sz w:val="20"/>
                <w:szCs w:val="20"/>
              </w:rPr>
            </w:pPr>
          </w:p>
        </w:tc>
        <w:tc>
          <w:tcPr>
            <w:tcW w:w="1800" w:type="dxa"/>
            <w:vMerge w:val="restart"/>
            <w:vAlign w:val="center"/>
          </w:tcPr>
          <w:p w14:paraId="1314D6C0" w14:textId="77777777" w:rsidR="00AB0A99" w:rsidRPr="0066588D" w:rsidRDefault="00AB0A99" w:rsidP="000D603A">
            <w:pPr>
              <w:keepNext/>
              <w:rPr>
                <w:rFonts w:cs="Arial"/>
                <w:color w:val="FF0000"/>
                <w:sz w:val="20"/>
                <w:szCs w:val="20"/>
              </w:rPr>
            </w:pPr>
            <w:r w:rsidRPr="0066588D">
              <w:rPr>
                <w:rFonts w:cs="Arial"/>
                <w:sz w:val="20"/>
                <w:szCs w:val="20"/>
              </w:rPr>
              <w:t>No</w:t>
            </w:r>
          </w:p>
        </w:tc>
        <w:tc>
          <w:tcPr>
            <w:tcW w:w="2610" w:type="dxa"/>
            <w:vAlign w:val="center"/>
          </w:tcPr>
          <w:p w14:paraId="217F4A42" w14:textId="77777777" w:rsidR="00AB0A99" w:rsidRPr="0066588D" w:rsidRDefault="00AB0A99" w:rsidP="000D603A">
            <w:pPr>
              <w:keepNext/>
              <w:rPr>
                <w:rFonts w:cs="Arial"/>
                <w:color w:val="FF0000"/>
                <w:sz w:val="20"/>
                <w:szCs w:val="20"/>
              </w:rPr>
            </w:pPr>
            <w:r w:rsidRPr="0066588D">
              <w:rPr>
                <w:rFonts w:cs="Arial"/>
                <w:sz w:val="20"/>
                <w:szCs w:val="20"/>
              </w:rPr>
              <w:t>&lt;6,000</w:t>
            </w:r>
          </w:p>
        </w:tc>
        <w:tc>
          <w:tcPr>
            <w:tcW w:w="2468" w:type="dxa"/>
          </w:tcPr>
          <w:p w14:paraId="2B509CE5" w14:textId="77777777" w:rsidR="00AB0A99" w:rsidRPr="0066588D" w:rsidRDefault="00AB0A99" w:rsidP="000D603A">
            <w:pPr>
              <w:keepNext/>
              <w:rPr>
                <w:rFonts w:cs="Arial"/>
                <w:sz w:val="20"/>
                <w:szCs w:val="20"/>
              </w:rPr>
            </w:pPr>
            <w:r w:rsidRPr="0066588D">
              <w:rPr>
                <w:rFonts w:cs="Arial"/>
                <w:sz w:val="20"/>
                <w:szCs w:val="20"/>
              </w:rPr>
              <w:t>10.0</w:t>
            </w:r>
          </w:p>
        </w:tc>
      </w:tr>
      <w:tr w:rsidR="00AB0A99" w:rsidRPr="0066588D" w14:paraId="3BF82DA2" w14:textId="77777777" w:rsidTr="0066588D">
        <w:trPr>
          <w:jc w:val="center"/>
        </w:trPr>
        <w:tc>
          <w:tcPr>
            <w:tcW w:w="2199" w:type="dxa"/>
            <w:vMerge/>
            <w:vAlign w:val="center"/>
          </w:tcPr>
          <w:p w14:paraId="6354333C" w14:textId="77777777" w:rsidR="00AB0A99" w:rsidRPr="0066588D" w:rsidRDefault="00AB0A99" w:rsidP="000D603A">
            <w:pPr>
              <w:keepNext/>
              <w:rPr>
                <w:rFonts w:cs="Arial"/>
                <w:color w:val="FF0000"/>
                <w:sz w:val="20"/>
                <w:szCs w:val="20"/>
              </w:rPr>
            </w:pPr>
          </w:p>
        </w:tc>
        <w:tc>
          <w:tcPr>
            <w:tcW w:w="1800" w:type="dxa"/>
            <w:vMerge/>
            <w:vAlign w:val="center"/>
          </w:tcPr>
          <w:p w14:paraId="303E6AC7" w14:textId="77777777" w:rsidR="00AB0A99" w:rsidRPr="0066588D" w:rsidRDefault="00AB0A99" w:rsidP="000D603A">
            <w:pPr>
              <w:keepNext/>
              <w:rPr>
                <w:rFonts w:cs="Arial"/>
                <w:color w:val="FF0000"/>
                <w:sz w:val="20"/>
                <w:szCs w:val="20"/>
              </w:rPr>
            </w:pPr>
          </w:p>
        </w:tc>
        <w:tc>
          <w:tcPr>
            <w:tcW w:w="2610" w:type="dxa"/>
            <w:vAlign w:val="center"/>
          </w:tcPr>
          <w:p w14:paraId="65930FEF" w14:textId="77777777" w:rsidR="00AB0A99" w:rsidRPr="0066588D" w:rsidRDefault="00AB0A99" w:rsidP="000D603A">
            <w:pPr>
              <w:keepNext/>
              <w:rPr>
                <w:rFonts w:cs="Arial"/>
                <w:color w:val="FF0000"/>
                <w:sz w:val="20"/>
                <w:szCs w:val="20"/>
              </w:rPr>
            </w:pPr>
            <w:r w:rsidRPr="0066588D">
              <w:rPr>
                <w:rFonts w:cs="Arial"/>
                <w:sz w:val="20"/>
                <w:szCs w:val="20"/>
              </w:rPr>
              <w:t>6,000 – 7,999</w:t>
            </w:r>
          </w:p>
        </w:tc>
        <w:tc>
          <w:tcPr>
            <w:tcW w:w="2468" w:type="dxa"/>
          </w:tcPr>
          <w:p w14:paraId="55D73424" w14:textId="77777777" w:rsidR="00AB0A99" w:rsidRPr="0066588D" w:rsidRDefault="00AB0A99" w:rsidP="000D603A">
            <w:pPr>
              <w:keepNext/>
              <w:rPr>
                <w:rFonts w:cs="Arial"/>
                <w:sz w:val="20"/>
                <w:szCs w:val="20"/>
              </w:rPr>
            </w:pPr>
            <w:r w:rsidRPr="0066588D">
              <w:rPr>
                <w:rFonts w:cs="Arial"/>
                <w:sz w:val="20"/>
                <w:szCs w:val="20"/>
              </w:rPr>
              <w:t>10.0</w:t>
            </w:r>
          </w:p>
        </w:tc>
      </w:tr>
      <w:tr w:rsidR="00AB0A99" w:rsidRPr="0066588D" w14:paraId="73923C2F" w14:textId="77777777" w:rsidTr="0066588D">
        <w:trPr>
          <w:jc w:val="center"/>
        </w:trPr>
        <w:tc>
          <w:tcPr>
            <w:tcW w:w="2199" w:type="dxa"/>
            <w:vMerge/>
            <w:vAlign w:val="center"/>
          </w:tcPr>
          <w:p w14:paraId="3AFB708D" w14:textId="77777777" w:rsidR="00AB0A99" w:rsidRPr="0066588D" w:rsidRDefault="00AB0A99" w:rsidP="000D603A">
            <w:pPr>
              <w:keepNext/>
              <w:rPr>
                <w:rFonts w:cs="Arial"/>
                <w:color w:val="FF0000"/>
                <w:sz w:val="20"/>
                <w:szCs w:val="20"/>
              </w:rPr>
            </w:pPr>
          </w:p>
        </w:tc>
        <w:tc>
          <w:tcPr>
            <w:tcW w:w="1800" w:type="dxa"/>
            <w:vMerge/>
            <w:vAlign w:val="center"/>
          </w:tcPr>
          <w:p w14:paraId="5B199CC0" w14:textId="77777777" w:rsidR="00AB0A99" w:rsidRPr="0066588D" w:rsidRDefault="00AB0A99" w:rsidP="000D603A">
            <w:pPr>
              <w:keepNext/>
              <w:rPr>
                <w:rFonts w:cs="Arial"/>
                <w:color w:val="FF0000"/>
                <w:sz w:val="20"/>
                <w:szCs w:val="20"/>
              </w:rPr>
            </w:pPr>
          </w:p>
        </w:tc>
        <w:tc>
          <w:tcPr>
            <w:tcW w:w="2610" w:type="dxa"/>
            <w:vAlign w:val="center"/>
          </w:tcPr>
          <w:p w14:paraId="009F4F31" w14:textId="77777777" w:rsidR="00AB0A99" w:rsidRPr="0066588D" w:rsidRDefault="00AB0A99" w:rsidP="000D603A">
            <w:pPr>
              <w:keepNext/>
              <w:rPr>
                <w:rFonts w:cs="Arial"/>
                <w:sz w:val="20"/>
                <w:szCs w:val="20"/>
              </w:rPr>
            </w:pPr>
            <w:r w:rsidRPr="0066588D">
              <w:rPr>
                <w:rFonts w:cs="Arial"/>
                <w:sz w:val="20"/>
                <w:szCs w:val="20"/>
              </w:rPr>
              <w:t>8,000 – 10,999</w:t>
            </w:r>
          </w:p>
        </w:tc>
        <w:tc>
          <w:tcPr>
            <w:tcW w:w="2468" w:type="dxa"/>
          </w:tcPr>
          <w:p w14:paraId="7AADAB51" w14:textId="77777777" w:rsidR="00AB0A99" w:rsidRPr="0066588D" w:rsidRDefault="00AB0A99" w:rsidP="000D603A">
            <w:pPr>
              <w:keepNext/>
              <w:rPr>
                <w:rFonts w:cs="Arial"/>
                <w:sz w:val="20"/>
                <w:szCs w:val="20"/>
              </w:rPr>
            </w:pPr>
            <w:r w:rsidRPr="0066588D">
              <w:rPr>
                <w:rFonts w:cs="Arial"/>
                <w:sz w:val="20"/>
                <w:szCs w:val="20"/>
              </w:rPr>
              <w:t>9.6</w:t>
            </w:r>
          </w:p>
        </w:tc>
      </w:tr>
      <w:tr w:rsidR="00AB0A99" w:rsidRPr="0066588D" w14:paraId="23741C93" w14:textId="77777777" w:rsidTr="0066588D">
        <w:trPr>
          <w:jc w:val="center"/>
        </w:trPr>
        <w:tc>
          <w:tcPr>
            <w:tcW w:w="2199" w:type="dxa"/>
            <w:vMerge/>
            <w:vAlign w:val="center"/>
          </w:tcPr>
          <w:p w14:paraId="4C1BC2E5" w14:textId="77777777" w:rsidR="00AB0A99" w:rsidRPr="0066588D" w:rsidRDefault="00AB0A99" w:rsidP="000D603A">
            <w:pPr>
              <w:keepNext/>
              <w:rPr>
                <w:rFonts w:cs="Arial"/>
                <w:color w:val="FF0000"/>
                <w:sz w:val="20"/>
                <w:szCs w:val="20"/>
              </w:rPr>
            </w:pPr>
          </w:p>
        </w:tc>
        <w:tc>
          <w:tcPr>
            <w:tcW w:w="1800" w:type="dxa"/>
            <w:vMerge/>
            <w:vAlign w:val="center"/>
          </w:tcPr>
          <w:p w14:paraId="6010B3B7" w14:textId="77777777" w:rsidR="00AB0A99" w:rsidRPr="0066588D" w:rsidRDefault="00AB0A99" w:rsidP="000D603A">
            <w:pPr>
              <w:keepNext/>
              <w:rPr>
                <w:rFonts w:cs="Arial"/>
                <w:color w:val="FF0000"/>
                <w:sz w:val="20"/>
                <w:szCs w:val="20"/>
              </w:rPr>
            </w:pPr>
          </w:p>
        </w:tc>
        <w:tc>
          <w:tcPr>
            <w:tcW w:w="2610" w:type="dxa"/>
            <w:vAlign w:val="center"/>
          </w:tcPr>
          <w:p w14:paraId="7BCB5C3A" w14:textId="77777777" w:rsidR="00AB0A99" w:rsidRPr="0066588D" w:rsidRDefault="00AB0A99" w:rsidP="000D603A">
            <w:pPr>
              <w:keepNext/>
              <w:rPr>
                <w:rFonts w:cs="Arial"/>
                <w:sz w:val="20"/>
                <w:szCs w:val="20"/>
              </w:rPr>
            </w:pPr>
            <w:r w:rsidRPr="0066588D">
              <w:rPr>
                <w:rFonts w:cs="Arial"/>
                <w:sz w:val="20"/>
                <w:szCs w:val="20"/>
              </w:rPr>
              <w:t>11,000 – 13,999</w:t>
            </w:r>
          </w:p>
        </w:tc>
        <w:tc>
          <w:tcPr>
            <w:tcW w:w="2468" w:type="dxa"/>
          </w:tcPr>
          <w:p w14:paraId="439E1ABA" w14:textId="77777777" w:rsidR="00AB0A99" w:rsidRPr="0066588D" w:rsidRDefault="00AB0A99" w:rsidP="000D603A">
            <w:pPr>
              <w:keepNext/>
              <w:rPr>
                <w:rFonts w:cs="Arial"/>
                <w:sz w:val="20"/>
                <w:szCs w:val="20"/>
              </w:rPr>
            </w:pPr>
            <w:r w:rsidRPr="0066588D">
              <w:rPr>
                <w:rFonts w:cs="Arial"/>
                <w:sz w:val="20"/>
                <w:szCs w:val="20"/>
              </w:rPr>
              <w:t>9.5</w:t>
            </w:r>
          </w:p>
        </w:tc>
      </w:tr>
      <w:tr w:rsidR="00AB0A99" w:rsidRPr="0066588D" w14:paraId="2B0F81D0" w14:textId="77777777" w:rsidTr="0066588D">
        <w:trPr>
          <w:jc w:val="center"/>
        </w:trPr>
        <w:tc>
          <w:tcPr>
            <w:tcW w:w="2199" w:type="dxa"/>
            <w:vMerge/>
            <w:vAlign w:val="center"/>
          </w:tcPr>
          <w:p w14:paraId="3879066C" w14:textId="77777777" w:rsidR="00AB0A99" w:rsidRPr="0066588D" w:rsidRDefault="00AB0A99" w:rsidP="000D603A">
            <w:pPr>
              <w:keepNext/>
              <w:rPr>
                <w:rFonts w:cs="Arial"/>
                <w:color w:val="FF0000"/>
                <w:sz w:val="20"/>
                <w:szCs w:val="20"/>
              </w:rPr>
            </w:pPr>
          </w:p>
        </w:tc>
        <w:tc>
          <w:tcPr>
            <w:tcW w:w="1800" w:type="dxa"/>
            <w:vMerge/>
            <w:vAlign w:val="center"/>
          </w:tcPr>
          <w:p w14:paraId="15F840F8" w14:textId="77777777" w:rsidR="00AB0A99" w:rsidRPr="0066588D" w:rsidRDefault="00AB0A99" w:rsidP="000D603A">
            <w:pPr>
              <w:keepNext/>
              <w:rPr>
                <w:rFonts w:cs="Arial"/>
                <w:sz w:val="20"/>
                <w:szCs w:val="20"/>
              </w:rPr>
            </w:pPr>
          </w:p>
        </w:tc>
        <w:tc>
          <w:tcPr>
            <w:tcW w:w="2610" w:type="dxa"/>
            <w:vAlign w:val="center"/>
          </w:tcPr>
          <w:p w14:paraId="6FE11480" w14:textId="77777777" w:rsidR="00AB0A99" w:rsidRPr="0066588D" w:rsidRDefault="00AB0A99" w:rsidP="000D603A">
            <w:pPr>
              <w:keepNext/>
              <w:rPr>
                <w:rFonts w:cs="Arial"/>
                <w:sz w:val="20"/>
                <w:szCs w:val="20"/>
              </w:rPr>
            </w:pPr>
            <w:r w:rsidRPr="0066588D">
              <w:rPr>
                <w:rFonts w:cs="Arial"/>
                <w:sz w:val="20"/>
                <w:szCs w:val="20"/>
              </w:rPr>
              <w:t>14,000 – 19,999</w:t>
            </w:r>
          </w:p>
        </w:tc>
        <w:tc>
          <w:tcPr>
            <w:tcW w:w="2468" w:type="dxa"/>
          </w:tcPr>
          <w:p w14:paraId="28DC6B5C" w14:textId="77777777" w:rsidR="00AB0A99" w:rsidRPr="0066588D" w:rsidRDefault="00AB0A99" w:rsidP="000D603A">
            <w:pPr>
              <w:keepNext/>
              <w:rPr>
                <w:rFonts w:cs="Arial"/>
                <w:sz w:val="20"/>
                <w:szCs w:val="20"/>
              </w:rPr>
            </w:pPr>
            <w:r w:rsidRPr="0066588D">
              <w:rPr>
                <w:rFonts w:cs="Arial"/>
                <w:sz w:val="20"/>
                <w:szCs w:val="20"/>
              </w:rPr>
              <w:t>9.3</w:t>
            </w:r>
          </w:p>
        </w:tc>
      </w:tr>
      <w:tr w:rsidR="00AB0A99" w:rsidRPr="00E843F3" w14:paraId="78853B0E" w14:textId="77777777" w:rsidTr="0066588D">
        <w:trPr>
          <w:jc w:val="center"/>
        </w:trPr>
        <w:tc>
          <w:tcPr>
            <w:tcW w:w="2199" w:type="dxa"/>
            <w:vMerge/>
            <w:vAlign w:val="center"/>
          </w:tcPr>
          <w:p w14:paraId="0CF3D6CB" w14:textId="77777777" w:rsidR="00AB0A99" w:rsidRPr="0066588D" w:rsidRDefault="00AB0A99" w:rsidP="000D603A">
            <w:pPr>
              <w:keepNext/>
              <w:rPr>
                <w:rFonts w:cs="Arial"/>
                <w:color w:val="FF0000"/>
                <w:sz w:val="20"/>
                <w:szCs w:val="20"/>
              </w:rPr>
            </w:pPr>
          </w:p>
        </w:tc>
        <w:tc>
          <w:tcPr>
            <w:tcW w:w="1800" w:type="dxa"/>
            <w:vMerge/>
            <w:vAlign w:val="center"/>
          </w:tcPr>
          <w:p w14:paraId="0183CF24" w14:textId="77777777" w:rsidR="00AB0A99" w:rsidRPr="0066588D" w:rsidRDefault="00AB0A99" w:rsidP="000D603A">
            <w:pPr>
              <w:keepNext/>
              <w:rPr>
                <w:rFonts w:cs="Arial"/>
                <w:sz w:val="20"/>
                <w:szCs w:val="20"/>
              </w:rPr>
            </w:pPr>
          </w:p>
        </w:tc>
        <w:tc>
          <w:tcPr>
            <w:tcW w:w="2610" w:type="dxa"/>
            <w:vAlign w:val="center"/>
          </w:tcPr>
          <w:p w14:paraId="38AE3DB1" w14:textId="77777777" w:rsidR="00AB0A99" w:rsidRPr="0066588D" w:rsidRDefault="00AB0A99" w:rsidP="000D603A">
            <w:pPr>
              <w:keepNext/>
              <w:rPr>
                <w:rFonts w:cs="Arial"/>
                <w:color w:val="FF0000"/>
                <w:sz w:val="20"/>
                <w:szCs w:val="20"/>
              </w:rPr>
            </w:pPr>
            <w:r w:rsidRPr="0066588D">
              <w:rPr>
                <w:rFonts w:ascii="MS Gothic" w:eastAsia="MS Gothic"/>
              </w:rPr>
              <w:t>≥</w:t>
            </w:r>
            <w:r w:rsidRPr="0066588D">
              <w:rPr>
                <w:rFonts w:ascii="MS Gothic" w:eastAsia="MS Gothic"/>
              </w:rPr>
              <w:t xml:space="preserve"> </w:t>
            </w:r>
            <w:r w:rsidRPr="0066588D">
              <w:rPr>
                <w:rFonts w:cs="Arial"/>
                <w:sz w:val="20"/>
                <w:szCs w:val="20"/>
              </w:rPr>
              <w:t>20,000</w:t>
            </w:r>
          </w:p>
        </w:tc>
        <w:tc>
          <w:tcPr>
            <w:tcW w:w="2468" w:type="dxa"/>
          </w:tcPr>
          <w:p w14:paraId="0F819030" w14:textId="77777777" w:rsidR="00AB0A99" w:rsidRPr="00E843F3" w:rsidRDefault="00AB0A99" w:rsidP="000D603A">
            <w:pPr>
              <w:keepNext/>
              <w:rPr>
                <w:rFonts w:cs="Arial"/>
                <w:sz w:val="20"/>
                <w:szCs w:val="20"/>
              </w:rPr>
            </w:pPr>
            <w:r w:rsidRPr="0066588D">
              <w:rPr>
                <w:rFonts w:cs="Arial"/>
                <w:sz w:val="20"/>
                <w:szCs w:val="20"/>
              </w:rPr>
              <w:t>9.4</w:t>
            </w:r>
          </w:p>
        </w:tc>
      </w:tr>
      <w:tr w:rsidR="00AB0A99" w:rsidRPr="00E843F3" w14:paraId="555737F7" w14:textId="77777777" w:rsidTr="0066588D">
        <w:trPr>
          <w:jc w:val="center"/>
        </w:trPr>
        <w:tc>
          <w:tcPr>
            <w:tcW w:w="2199" w:type="dxa"/>
            <w:vMerge w:val="restart"/>
            <w:vAlign w:val="center"/>
          </w:tcPr>
          <w:p w14:paraId="2A377C14" w14:textId="77777777" w:rsidR="00AB0A99" w:rsidRPr="0045285B" w:rsidRDefault="00AB0A99" w:rsidP="000D603A">
            <w:pPr>
              <w:keepNext/>
              <w:rPr>
                <w:rFonts w:cs="Arial"/>
                <w:sz w:val="20"/>
                <w:szCs w:val="20"/>
              </w:rPr>
            </w:pPr>
            <w:r w:rsidRPr="0045285B">
              <w:rPr>
                <w:rFonts w:cs="Arial"/>
                <w:sz w:val="20"/>
                <w:szCs w:val="20"/>
              </w:rPr>
              <w:t>Room Air Conditioning Heat Pump</w:t>
            </w:r>
            <w:r w:rsidRPr="0045285B">
              <w:rPr>
                <w:rStyle w:val="FootnoteReference"/>
                <w:rFonts w:cs="Arial"/>
                <w:sz w:val="20"/>
                <w:szCs w:val="20"/>
              </w:rPr>
              <w:footnoteReference w:id="5"/>
            </w:r>
          </w:p>
        </w:tc>
        <w:tc>
          <w:tcPr>
            <w:tcW w:w="1800" w:type="dxa"/>
            <w:vMerge w:val="restart"/>
            <w:vAlign w:val="center"/>
          </w:tcPr>
          <w:p w14:paraId="2D9FC5A3" w14:textId="77777777" w:rsidR="00AB0A99" w:rsidRPr="0066588D" w:rsidRDefault="00AB0A99" w:rsidP="000D603A">
            <w:pPr>
              <w:keepNext/>
              <w:rPr>
                <w:rFonts w:cs="Arial"/>
                <w:sz w:val="20"/>
                <w:szCs w:val="20"/>
              </w:rPr>
            </w:pPr>
            <w:r>
              <w:rPr>
                <w:rFonts w:cs="Arial"/>
                <w:sz w:val="20"/>
                <w:szCs w:val="20"/>
              </w:rPr>
              <w:t>Yes</w:t>
            </w:r>
          </w:p>
        </w:tc>
        <w:tc>
          <w:tcPr>
            <w:tcW w:w="2610" w:type="dxa"/>
            <w:vAlign w:val="center"/>
          </w:tcPr>
          <w:p w14:paraId="656DC4CC" w14:textId="77777777" w:rsidR="00AB0A99" w:rsidRPr="0066588D" w:rsidRDefault="00AB0A99" w:rsidP="000D603A">
            <w:pPr>
              <w:keepNext/>
              <w:rPr>
                <w:rFonts w:ascii="MS Gothic" w:eastAsia="MS Gothic"/>
              </w:rPr>
            </w:pPr>
            <w:r w:rsidRPr="0066588D">
              <w:rPr>
                <w:rFonts w:cs="Arial"/>
                <w:sz w:val="20"/>
                <w:szCs w:val="20"/>
              </w:rPr>
              <w:t>&lt;</w:t>
            </w:r>
            <w:r w:rsidRPr="0066588D">
              <w:rPr>
                <w:rFonts w:ascii="MS Gothic" w:eastAsia="MS Gothic"/>
              </w:rPr>
              <w:t xml:space="preserve"> </w:t>
            </w:r>
            <w:r w:rsidRPr="0066588D">
              <w:rPr>
                <w:rFonts w:cs="Arial"/>
                <w:sz w:val="20"/>
                <w:szCs w:val="20"/>
              </w:rPr>
              <w:t>20,000</w:t>
            </w:r>
          </w:p>
        </w:tc>
        <w:tc>
          <w:tcPr>
            <w:tcW w:w="2468" w:type="dxa"/>
          </w:tcPr>
          <w:p w14:paraId="3F23A3FF" w14:textId="77777777" w:rsidR="00AB0A99" w:rsidRPr="0066588D" w:rsidRDefault="00AB0A99" w:rsidP="000D603A">
            <w:pPr>
              <w:keepNext/>
              <w:rPr>
                <w:rFonts w:cs="Arial"/>
                <w:sz w:val="20"/>
                <w:szCs w:val="20"/>
              </w:rPr>
            </w:pPr>
            <w:r>
              <w:rPr>
                <w:rFonts w:cs="Arial"/>
                <w:sz w:val="20"/>
                <w:szCs w:val="20"/>
              </w:rPr>
              <w:t>9.8</w:t>
            </w:r>
          </w:p>
        </w:tc>
      </w:tr>
      <w:tr w:rsidR="00AB0A99" w:rsidRPr="00E843F3" w14:paraId="7BE29F50" w14:textId="77777777" w:rsidTr="0066588D">
        <w:trPr>
          <w:jc w:val="center"/>
        </w:trPr>
        <w:tc>
          <w:tcPr>
            <w:tcW w:w="2199" w:type="dxa"/>
            <w:vMerge/>
            <w:vAlign w:val="center"/>
          </w:tcPr>
          <w:p w14:paraId="0E0ADFC4" w14:textId="77777777" w:rsidR="00AB0A99" w:rsidRDefault="00AB0A99" w:rsidP="000D603A">
            <w:pPr>
              <w:keepNext/>
              <w:rPr>
                <w:rFonts w:cs="Arial"/>
                <w:color w:val="FF0000"/>
                <w:sz w:val="20"/>
                <w:szCs w:val="20"/>
              </w:rPr>
            </w:pPr>
          </w:p>
        </w:tc>
        <w:tc>
          <w:tcPr>
            <w:tcW w:w="1800" w:type="dxa"/>
            <w:vMerge/>
            <w:vAlign w:val="center"/>
          </w:tcPr>
          <w:p w14:paraId="52371E4B" w14:textId="77777777" w:rsidR="00AB0A99" w:rsidRDefault="00AB0A99" w:rsidP="000D603A">
            <w:pPr>
              <w:keepNext/>
              <w:rPr>
                <w:rFonts w:cs="Arial"/>
                <w:sz w:val="20"/>
                <w:szCs w:val="20"/>
              </w:rPr>
            </w:pPr>
          </w:p>
        </w:tc>
        <w:tc>
          <w:tcPr>
            <w:tcW w:w="2610" w:type="dxa"/>
            <w:vAlign w:val="center"/>
          </w:tcPr>
          <w:p w14:paraId="27921703" w14:textId="77777777" w:rsidR="00AB0A99" w:rsidRPr="0066588D" w:rsidRDefault="00AB0A99" w:rsidP="000D603A">
            <w:pPr>
              <w:keepNext/>
              <w:rPr>
                <w:rFonts w:ascii="MS Gothic" w:eastAsia="MS Gothic"/>
              </w:rPr>
            </w:pPr>
            <w:r w:rsidRPr="0066588D">
              <w:rPr>
                <w:rFonts w:ascii="MS Gothic" w:eastAsia="MS Gothic"/>
              </w:rPr>
              <w:t>≥</w:t>
            </w:r>
            <w:r w:rsidRPr="0066588D">
              <w:rPr>
                <w:rFonts w:ascii="MS Gothic" w:eastAsia="MS Gothic"/>
              </w:rPr>
              <w:t xml:space="preserve"> </w:t>
            </w:r>
            <w:r w:rsidRPr="0066588D">
              <w:rPr>
                <w:rFonts w:cs="Arial"/>
                <w:sz w:val="20"/>
                <w:szCs w:val="20"/>
              </w:rPr>
              <w:t>20,000</w:t>
            </w:r>
          </w:p>
        </w:tc>
        <w:tc>
          <w:tcPr>
            <w:tcW w:w="2468" w:type="dxa"/>
          </w:tcPr>
          <w:p w14:paraId="2A8999EB" w14:textId="77777777" w:rsidR="00AB0A99" w:rsidRPr="0066588D" w:rsidRDefault="00AB0A99" w:rsidP="000D603A">
            <w:pPr>
              <w:keepNext/>
              <w:rPr>
                <w:rFonts w:cs="Arial"/>
                <w:sz w:val="20"/>
                <w:szCs w:val="20"/>
              </w:rPr>
            </w:pPr>
            <w:r>
              <w:rPr>
                <w:rFonts w:cs="Arial"/>
                <w:sz w:val="20"/>
                <w:szCs w:val="20"/>
              </w:rPr>
              <w:t>9.3</w:t>
            </w:r>
          </w:p>
        </w:tc>
      </w:tr>
      <w:tr w:rsidR="00AB0A99" w:rsidRPr="00E843F3" w14:paraId="30CC1203" w14:textId="77777777" w:rsidTr="0066588D">
        <w:trPr>
          <w:jc w:val="center"/>
        </w:trPr>
        <w:tc>
          <w:tcPr>
            <w:tcW w:w="2199" w:type="dxa"/>
            <w:vMerge/>
            <w:vAlign w:val="center"/>
          </w:tcPr>
          <w:p w14:paraId="4006C330" w14:textId="77777777" w:rsidR="00AB0A99" w:rsidRDefault="00AB0A99" w:rsidP="000D603A">
            <w:pPr>
              <w:keepNext/>
              <w:rPr>
                <w:rFonts w:cs="Arial"/>
                <w:color w:val="FF0000"/>
                <w:sz w:val="20"/>
                <w:szCs w:val="20"/>
              </w:rPr>
            </w:pPr>
          </w:p>
        </w:tc>
        <w:tc>
          <w:tcPr>
            <w:tcW w:w="1800" w:type="dxa"/>
            <w:vMerge w:val="restart"/>
            <w:vAlign w:val="center"/>
          </w:tcPr>
          <w:p w14:paraId="5E7ADD7B" w14:textId="77777777" w:rsidR="00AB0A99" w:rsidRDefault="00AB0A99" w:rsidP="000D603A">
            <w:pPr>
              <w:keepNext/>
              <w:rPr>
                <w:rFonts w:cs="Arial"/>
                <w:sz w:val="20"/>
                <w:szCs w:val="20"/>
              </w:rPr>
            </w:pPr>
            <w:r>
              <w:rPr>
                <w:rFonts w:cs="Arial"/>
                <w:sz w:val="20"/>
                <w:szCs w:val="20"/>
              </w:rPr>
              <w:t>No</w:t>
            </w:r>
          </w:p>
        </w:tc>
        <w:tc>
          <w:tcPr>
            <w:tcW w:w="2610" w:type="dxa"/>
            <w:vAlign w:val="center"/>
          </w:tcPr>
          <w:p w14:paraId="2A8F97BE" w14:textId="77777777" w:rsidR="00AB0A99" w:rsidRPr="0066588D" w:rsidRDefault="00AB0A99" w:rsidP="000D603A">
            <w:pPr>
              <w:keepNext/>
              <w:rPr>
                <w:rFonts w:ascii="MS Gothic" w:eastAsia="MS Gothic"/>
              </w:rPr>
            </w:pPr>
            <w:r w:rsidRPr="0066588D">
              <w:rPr>
                <w:rFonts w:cs="Arial"/>
                <w:sz w:val="20"/>
                <w:szCs w:val="20"/>
              </w:rPr>
              <w:t>&lt;</w:t>
            </w:r>
            <w:r w:rsidRPr="0066588D">
              <w:rPr>
                <w:rFonts w:ascii="MS Gothic" w:eastAsia="MS Gothic"/>
              </w:rPr>
              <w:t xml:space="preserve"> </w:t>
            </w:r>
            <w:r>
              <w:rPr>
                <w:rFonts w:cs="Arial"/>
                <w:sz w:val="20"/>
                <w:szCs w:val="20"/>
              </w:rPr>
              <w:t>14</w:t>
            </w:r>
            <w:r w:rsidRPr="0066588D">
              <w:rPr>
                <w:rFonts w:cs="Arial"/>
                <w:sz w:val="20"/>
                <w:szCs w:val="20"/>
              </w:rPr>
              <w:t>,000</w:t>
            </w:r>
          </w:p>
        </w:tc>
        <w:tc>
          <w:tcPr>
            <w:tcW w:w="2468" w:type="dxa"/>
          </w:tcPr>
          <w:p w14:paraId="61BD289E" w14:textId="77777777" w:rsidR="00AB0A99" w:rsidRPr="0066588D" w:rsidRDefault="00AB0A99" w:rsidP="000D603A">
            <w:pPr>
              <w:keepNext/>
              <w:rPr>
                <w:rFonts w:cs="Arial"/>
                <w:sz w:val="20"/>
                <w:szCs w:val="20"/>
              </w:rPr>
            </w:pPr>
            <w:r>
              <w:rPr>
                <w:rFonts w:cs="Arial"/>
                <w:sz w:val="20"/>
                <w:szCs w:val="20"/>
              </w:rPr>
              <w:t>9.3</w:t>
            </w:r>
          </w:p>
        </w:tc>
      </w:tr>
      <w:tr w:rsidR="00AB0A99" w:rsidRPr="00E843F3" w14:paraId="34B48804" w14:textId="77777777" w:rsidTr="0066588D">
        <w:trPr>
          <w:jc w:val="center"/>
        </w:trPr>
        <w:tc>
          <w:tcPr>
            <w:tcW w:w="2199" w:type="dxa"/>
            <w:vMerge/>
            <w:vAlign w:val="center"/>
          </w:tcPr>
          <w:p w14:paraId="1FDBC40D" w14:textId="77777777" w:rsidR="00AB0A99" w:rsidRDefault="00AB0A99" w:rsidP="000D603A">
            <w:pPr>
              <w:keepNext/>
              <w:rPr>
                <w:rFonts w:cs="Arial"/>
                <w:color w:val="FF0000"/>
                <w:sz w:val="20"/>
                <w:szCs w:val="20"/>
              </w:rPr>
            </w:pPr>
          </w:p>
        </w:tc>
        <w:tc>
          <w:tcPr>
            <w:tcW w:w="1800" w:type="dxa"/>
            <w:vMerge/>
            <w:vAlign w:val="center"/>
          </w:tcPr>
          <w:p w14:paraId="4CFCDAB9" w14:textId="77777777" w:rsidR="00AB0A99" w:rsidRDefault="00AB0A99" w:rsidP="000D603A">
            <w:pPr>
              <w:keepNext/>
              <w:rPr>
                <w:rFonts w:cs="Arial"/>
                <w:sz w:val="20"/>
                <w:szCs w:val="20"/>
              </w:rPr>
            </w:pPr>
          </w:p>
        </w:tc>
        <w:tc>
          <w:tcPr>
            <w:tcW w:w="2610" w:type="dxa"/>
            <w:vAlign w:val="center"/>
          </w:tcPr>
          <w:p w14:paraId="1B5FC74C" w14:textId="77777777" w:rsidR="00AB0A99" w:rsidRPr="0066588D" w:rsidRDefault="00AB0A99" w:rsidP="000D603A">
            <w:pPr>
              <w:keepNext/>
              <w:rPr>
                <w:rFonts w:ascii="MS Gothic" w:eastAsia="MS Gothic"/>
              </w:rPr>
            </w:pPr>
            <w:r w:rsidRPr="0066588D">
              <w:rPr>
                <w:rFonts w:ascii="MS Gothic" w:eastAsia="MS Gothic"/>
              </w:rPr>
              <w:t>≥</w:t>
            </w:r>
            <w:r w:rsidRPr="0066588D">
              <w:rPr>
                <w:rFonts w:ascii="MS Gothic" w:eastAsia="MS Gothic"/>
              </w:rPr>
              <w:t xml:space="preserve"> </w:t>
            </w:r>
            <w:r>
              <w:rPr>
                <w:rFonts w:cs="Arial"/>
                <w:sz w:val="20"/>
                <w:szCs w:val="20"/>
              </w:rPr>
              <w:t>14</w:t>
            </w:r>
            <w:r w:rsidRPr="0066588D">
              <w:rPr>
                <w:rFonts w:cs="Arial"/>
                <w:sz w:val="20"/>
                <w:szCs w:val="20"/>
              </w:rPr>
              <w:t>,000</w:t>
            </w:r>
          </w:p>
        </w:tc>
        <w:tc>
          <w:tcPr>
            <w:tcW w:w="2468" w:type="dxa"/>
          </w:tcPr>
          <w:p w14:paraId="446D6B27" w14:textId="77777777" w:rsidR="00AB0A99" w:rsidRPr="0066588D" w:rsidRDefault="00AB0A99" w:rsidP="000D603A">
            <w:pPr>
              <w:keepNext/>
              <w:rPr>
                <w:rFonts w:cs="Arial"/>
                <w:sz w:val="20"/>
                <w:szCs w:val="20"/>
              </w:rPr>
            </w:pPr>
            <w:r>
              <w:rPr>
                <w:rFonts w:cs="Arial"/>
                <w:sz w:val="20"/>
                <w:szCs w:val="20"/>
              </w:rPr>
              <w:t>8.7</w:t>
            </w:r>
          </w:p>
        </w:tc>
      </w:tr>
      <w:tr w:rsidR="0045285B" w:rsidRPr="00E843F3" w14:paraId="64704F28" w14:textId="77777777" w:rsidTr="0045285B">
        <w:trPr>
          <w:jc w:val="center"/>
        </w:trPr>
        <w:tc>
          <w:tcPr>
            <w:tcW w:w="2199" w:type="dxa"/>
            <w:vAlign w:val="center"/>
          </w:tcPr>
          <w:p w14:paraId="0CD2DAEC" w14:textId="77777777" w:rsidR="0045285B" w:rsidRPr="0045285B" w:rsidRDefault="0045285B" w:rsidP="000D603A">
            <w:pPr>
              <w:keepNext/>
              <w:rPr>
                <w:rFonts w:cs="Arial"/>
                <w:sz w:val="20"/>
                <w:szCs w:val="20"/>
              </w:rPr>
            </w:pPr>
            <w:r w:rsidRPr="0045285B">
              <w:rPr>
                <w:rFonts w:cs="Arial"/>
                <w:sz w:val="20"/>
                <w:szCs w:val="20"/>
              </w:rPr>
              <w:t>Casement-Only Room Air Conditioner</w:t>
            </w:r>
          </w:p>
        </w:tc>
        <w:tc>
          <w:tcPr>
            <w:tcW w:w="1800" w:type="dxa"/>
            <w:vAlign w:val="center"/>
          </w:tcPr>
          <w:p w14:paraId="10253E91" w14:textId="77777777" w:rsidR="0045285B" w:rsidRDefault="0045285B" w:rsidP="000D603A">
            <w:pPr>
              <w:keepNext/>
              <w:rPr>
                <w:rFonts w:cs="Arial"/>
                <w:sz w:val="20"/>
                <w:szCs w:val="20"/>
              </w:rPr>
            </w:pPr>
            <w:r>
              <w:rPr>
                <w:rFonts w:cs="Arial"/>
                <w:sz w:val="20"/>
                <w:szCs w:val="20"/>
              </w:rPr>
              <w:t>Either</w:t>
            </w:r>
          </w:p>
        </w:tc>
        <w:tc>
          <w:tcPr>
            <w:tcW w:w="2610" w:type="dxa"/>
            <w:vAlign w:val="center"/>
          </w:tcPr>
          <w:p w14:paraId="7FDE084E" w14:textId="77777777" w:rsidR="0045285B" w:rsidRPr="0066588D" w:rsidRDefault="0045285B" w:rsidP="000D603A">
            <w:pPr>
              <w:keepNext/>
              <w:rPr>
                <w:rFonts w:ascii="MS Gothic" w:eastAsia="MS Gothic"/>
              </w:rPr>
            </w:pPr>
            <w:r>
              <w:rPr>
                <w:rFonts w:cs="Arial"/>
                <w:sz w:val="20"/>
                <w:szCs w:val="20"/>
              </w:rPr>
              <w:t>Any</w:t>
            </w:r>
          </w:p>
        </w:tc>
        <w:tc>
          <w:tcPr>
            <w:tcW w:w="2468" w:type="dxa"/>
            <w:vAlign w:val="center"/>
          </w:tcPr>
          <w:p w14:paraId="03F18B0E" w14:textId="77777777" w:rsidR="0045285B" w:rsidRPr="0066588D" w:rsidRDefault="0045285B" w:rsidP="0045285B">
            <w:pPr>
              <w:keepNext/>
              <w:rPr>
                <w:rFonts w:cs="Arial"/>
                <w:sz w:val="20"/>
                <w:szCs w:val="20"/>
              </w:rPr>
            </w:pPr>
            <w:r>
              <w:rPr>
                <w:rFonts w:cs="Arial"/>
                <w:sz w:val="20"/>
                <w:szCs w:val="20"/>
              </w:rPr>
              <w:t>9.5</w:t>
            </w:r>
          </w:p>
        </w:tc>
      </w:tr>
      <w:tr w:rsidR="0045285B" w:rsidRPr="00E843F3" w14:paraId="4FDC34D3" w14:textId="77777777" w:rsidTr="0045285B">
        <w:trPr>
          <w:jc w:val="center"/>
        </w:trPr>
        <w:tc>
          <w:tcPr>
            <w:tcW w:w="2199" w:type="dxa"/>
            <w:vAlign w:val="center"/>
          </w:tcPr>
          <w:p w14:paraId="43999EC7" w14:textId="77777777" w:rsidR="0045285B" w:rsidRPr="0045285B" w:rsidRDefault="0045285B" w:rsidP="000D603A">
            <w:pPr>
              <w:keepNext/>
              <w:rPr>
                <w:rFonts w:cs="Arial"/>
                <w:sz w:val="20"/>
                <w:szCs w:val="20"/>
              </w:rPr>
            </w:pPr>
            <w:r w:rsidRPr="0045285B">
              <w:rPr>
                <w:rFonts w:cs="Arial"/>
                <w:sz w:val="20"/>
                <w:szCs w:val="20"/>
              </w:rPr>
              <w:t>Casement-Slider Room Air Conditioner</w:t>
            </w:r>
          </w:p>
        </w:tc>
        <w:tc>
          <w:tcPr>
            <w:tcW w:w="1800" w:type="dxa"/>
            <w:vAlign w:val="center"/>
          </w:tcPr>
          <w:p w14:paraId="776D0BAF" w14:textId="77777777" w:rsidR="0045285B" w:rsidRDefault="0045285B" w:rsidP="000D603A">
            <w:pPr>
              <w:keepNext/>
              <w:rPr>
                <w:rFonts w:cs="Arial"/>
                <w:sz w:val="20"/>
                <w:szCs w:val="20"/>
              </w:rPr>
            </w:pPr>
            <w:r>
              <w:rPr>
                <w:rFonts w:cs="Arial"/>
                <w:sz w:val="20"/>
                <w:szCs w:val="20"/>
              </w:rPr>
              <w:t>Either</w:t>
            </w:r>
          </w:p>
        </w:tc>
        <w:tc>
          <w:tcPr>
            <w:tcW w:w="2610" w:type="dxa"/>
            <w:vAlign w:val="center"/>
          </w:tcPr>
          <w:p w14:paraId="2D663F26" w14:textId="77777777" w:rsidR="0045285B" w:rsidRPr="0066588D" w:rsidRDefault="0045285B" w:rsidP="000D603A">
            <w:pPr>
              <w:keepNext/>
              <w:rPr>
                <w:rFonts w:ascii="MS Gothic" w:eastAsia="MS Gothic"/>
              </w:rPr>
            </w:pPr>
            <w:r>
              <w:rPr>
                <w:rFonts w:cs="Arial"/>
                <w:sz w:val="20"/>
                <w:szCs w:val="20"/>
              </w:rPr>
              <w:t>Any</w:t>
            </w:r>
          </w:p>
        </w:tc>
        <w:tc>
          <w:tcPr>
            <w:tcW w:w="2468" w:type="dxa"/>
            <w:vAlign w:val="center"/>
          </w:tcPr>
          <w:p w14:paraId="469150F9" w14:textId="77777777" w:rsidR="0045285B" w:rsidRPr="0066588D" w:rsidRDefault="0045285B" w:rsidP="0045285B">
            <w:pPr>
              <w:keepNext/>
              <w:rPr>
                <w:rFonts w:cs="Arial"/>
                <w:sz w:val="20"/>
                <w:szCs w:val="20"/>
              </w:rPr>
            </w:pPr>
            <w:r>
              <w:rPr>
                <w:rFonts w:cs="Arial"/>
                <w:sz w:val="20"/>
                <w:szCs w:val="20"/>
              </w:rPr>
              <w:t>10.4</w:t>
            </w:r>
          </w:p>
        </w:tc>
      </w:tr>
    </w:tbl>
    <w:p w14:paraId="4DE370B9" w14:textId="77777777" w:rsidR="00FD0824" w:rsidRDefault="00FD0824" w:rsidP="0045285B">
      <w:pPr>
        <w:rPr>
          <w:rFonts w:cs="Arial"/>
          <w:b/>
          <w:sz w:val="20"/>
          <w:szCs w:val="20"/>
        </w:rPr>
      </w:pPr>
    </w:p>
    <w:p w14:paraId="29683C87" w14:textId="77777777" w:rsidR="00640BB6" w:rsidRPr="00572817" w:rsidRDefault="00086F2F" w:rsidP="0097572C">
      <w:pPr>
        <w:ind w:firstLine="634"/>
        <w:rPr>
          <w:rFonts w:cs="Arial"/>
          <w:sz w:val="20"/>
          <w:szCs w:val="20"/>
        </w:rPr>
      </w:pPr>
      <w:r w:rsidRPr="00271E01">
        <w:rPr>
          <w:rFonts w:cs="Arial"/>
          <w:b/>
          <w:sz w:val="20"/>
          <w:szCs w:val="20"/>
        </w:rPr>
        <w:t>Title 24:</w:t>
      </w:r>
      <w:r w:rsidRPr="00572817">
        <w:rPr>
          <w:rFonts w:cs="Arial"/>
          <w:sz w:val="20"/>
          <w:szCs w:val="20"/>
        </w:rPr>
        <w:t xml:space="preserve"> </w:t>
      </w:r>
      <w:r w:rsidR="00D43F0B" w:rsidRPr="00D43F0B">
        <w:rPr>
          <w:rFonts w:cs="Arial"/>
          <w:sz w:val="20"/>
          <w:szCs w:val="20"/>
        </w:rPr>
        <w:t>These measures do not fall under Title 24.</w:t>
      </w:r>
    </w:p>
    <w:p w14:paraId="1EE6E049" w14:textId="77777777" w:rsidR="00086F2F" w:rsidRPr="00572817" w:rsidRDefault="00086F2F" w:rsidP="00364DA3">
      <w:pPr>
        <w:ind w:left="630"/>
        <w:rPr>
          <w:rFonts w:cs="Arial"/>
          <w:sz w:val="20"/>
          <w:szCs w:val="20"/>
        </w:rPr>
      </w:pPr>
    </w:p>
    <w:p w14:paraId="1A3710D0" w14:textId="77777777" w:rsidR="0031542A" w:rsidRDefault="00086F2F" w:rsidP="00EF1872">
      <w:pPr>
        <w:keepNext/>
        <w:ind w:left="634"/>
        <w:rPr>
          <w:rFonts w:cs="Arial"/>
          <w:sz w:val="20"/>
          <w:szCs w:val="20"/>
        </w:rPr>
      </w:pPr>
      <w:r w:rsidRPr="00271E01">
        <w:rPr>
          <w:rFonts w:cs="Arial"/>
          <w:b/>
          <w:sz w:val="20"/>
          <w:szCs w:val="20"/>
        </w:rPr>
        <w:t>Federal Standards:</w:t>
      </w:r>
      <w:r w:rsidRPr="00572817">
        <w:rPr>
          <w:rFonts w:cs="Arial"/>
          <w:sz w:val="20"/>
          <w:szCs w:val="20"/>
        </w:rPr>
        <w:t xml:space="preserve"> </w:t>
      </w:r>
      <w:r w:rsidR="00E843F3" w:rsidRPr="00E843F3">
        <w:rPr>
          <w:rFonts w:cs="Arial"/>
          <w:sz w:val="20"/>
          <w:szCs w:val="20"/>
        </w:rPr>
        <w:t>T</w:t>
      </w:r>
      <w:r w:rsidR="00E843F3">
        <w:rPr>
          <w:rFonts w:cs="Arial"/>
          <w:sz w:val="20"/>
          <w:szCs w:val="20"/>
        </w:rPr>
        <w:t>he following</w:t>
      </w:r>
      <w:r w:rsidR="00572817" w:rsidRPr="00E843F3">
        <w:rPr>
          <w:rFonts w:cs="Arial"/>
          <w:sz w:val="20"/>
          <w:szCs w:val="20"/>
        </w:rPr>
        <w:t xml:space="preserve"> measure</w:t>
      </w:r>
      <w:r w:rsidR="004E5B7B">
        <w:rPr>
          <w:rFonts w:cs="Arial"/>
          <w:sz w:val="20"/>
          <w:szCs w:val="20"/>
        </w:rPr>
        <w:t>s</w:t>
      </w:r>
      <w:r w:rsidR="00572817" w:rsidRPr="00E843F3">
        <w:rPr>
          <w:rFonts w:cs="Arial"/>
          <w:sz w:val="20"/>
          <w:szCs w:val="20"/>
        </w:rPr>
        <w:t xml:space="preserve"> fall under </w:t>
      </w:r>
      <w:r w:rsidR="00C352B9" w:rsidRPr="00E843F3">
        <w:rPr>
          <w:rFonts w:cs="Arial"/>
          <w:sz w:val="20"/>
          <w:szCs w:val="20"/>
        </w:rPr>
        <w:t>Federal DOE</w:t>
      </w:r>
      <w:r w:rsidR="00E843F3" w:rsidRPr="00E843F3">
        <w:rPr>
          <w:rFonts w:cs="Arial"/>
          <w:sz w:val="20"/>
          <w:szCs w:val="20"/>
        </w:rPr>
        <w:t xml:space="preserve"> Energy Regulations.</w:t>
      </w:r>
    </w:p>
    <w:p w14:paraId="4D8CA931" w14:textId="77777777" w:rsidR="00E5504E" w:rsidRDefault="00E5504E" w:rsidP="00E5504E">
      <w:pPr>
        <w:pStyle w:val="Caption"/>
        <w:keepNext/>
        <w:rPr>
          <w:rFonts w:cs="Arial"/>
          <w:b w:val="0"/>
          <w:bCs w:val="0"/>
        </w:rPr>
      </w:pPr>
    </w:p>
    <w:p w14:paraId="2843AE65" w14:textId="5DFAEDB0" w:rsidR="00E5504E" w:rsidRPr="0091578B" w:rsidRDefault="00E5504E" w:rsidP="0091578B">
      <w:pPr>
        <w:pStyle w:val="Caption"/>
        <w:keepNext/>
        <w:jc w:val="center"/>
        <w:rPr>
          <w:b w:val="0"/>
        </w:rPr>
      </w:pPr>
      <w:bookmarkStart w:id="61" w:name="_Ref431557219"/>
      <w:proofErr w:type="gramStart"/>
      <w:r>
        <w:t xml:space="preserve">Table </w:t>
      </w:r>
      <w:r w:rsidR="00670500">
        <w:fldChar w:fldCharType="begin"/>
      </w:r>
      <w:r w:rsidR="00670500">
        <w:instrText xml:space="preserve"> SEQ Table \* ARABIC </w:instrText>
      </w:r>
      <w:r w:rsidR="00670500">
        <w:fldChar w:fldCharType="separate"/>
      </w:r>
      <w:r w:rsidR="008B7640">
        <w:rPr>
          <w:noProof/>
        </w:rPr>
        <w:t>7</w:t>
      </w:r>
      <w:r w:rsidR="00670500">
        <w:rPr>
          <w:noProof/>
        </w:rPr>
        <w:fldChar w:fldCharType="end"/>
      </w:r>
      <w:bookmarkEnd w:id="61"/>
      <w:r>
        <w:t>.</w:t>
      </w:r>
      <w:proofErr w:type="gramEnd"/>
      <w:r>
        <w:t xml:space="preserve"> </w:t>
      </w:r>
      <w:r w:rsidRPr="0091578B">
        <w:rPr>
          <w:b w:val="0"/>
        </w:rPr>
        <w:t xml:space="preserve">Effective September 14, 2014, the following is required for </w:t>
      </w:r>
      <w:r w:rsidR="002D777E">
        <w:rPr>
          <w:b w:val="0"/>
        </w:rPr>
        <w:t xml:space="preserve">refrigerators (not shown) and </w:t>
      </w:r>
      <w:r w:rsidRPr="00E47B2A">
        <w:rPr>
          <w:b w:val="0"/>
        </w:rPr>
        <w:t>freezers</w:t>
      </w:r>
      <w:r w:rsidR="00E47B2A" w:rsidRPr="00E47B2A">
        <w:rPr>
          <w:b w:val="0"/>
          <w:vertAlign w:val="superscript"/>
        </w:rPr>
        <w:t xml:space="preserve"> </w:t>
      </w:r>
      <w:sdt>
        <w:sdtPr>
          <w:rPr>
            <w:b w:val="0"/>
            <w:vertAlign w:val="superscript"/>
          </w:rPr>
          <w:id w:val="252404710"/>
          <w:citation/>
        </w:sdtPr>
        <w:sdtEndPr/>
        <w:sdtContent>
          <w:r w:rsidR="0068209B" w:rsidRPr="000750EB">
            <w:rPr>
              <w:b w:val="0"/>
              <w:vertAlign w:val="superscript"/>
            </w:rPr>
            <w:fldChar w:fldCharType="begin"/>
          </w:r>
          <w:r w:rsidR="00E47B2A" w:rsidRPr="000750EB">
            <w:rPr>
              <w:b w:val="0"/>
              <w:vertAlign w:val="superscript"/>
            </w:rPr>
            <w:instrText xml:space="preserve">CITATION USD21 \l 1033 </w:instrText>
          </w:r>
          <w:r w:rsidR="0068209B" w:rsidRPr="000750EB">
            <w:rPr>
              <w:b w:val="0"/>
              <w:vertAlign w:val="superscript"/>
            </w:rPr>
            <w:fldChar w:fldCharType="separate"/>
          </w:r>
          <w:r w:rsidR="00863357" w:rsidRPr="000750EB">
            <w:rPr>
              <w:b w:val="0"/>
              <w:noProof/>
            </w:rPr>
            <w:t>(Residential Refrigerators and Freezers)</w:t>
          </w:r>
          <w:r w:rsidR="0068209B" w:rsidRPr="000750EB">
            <w:rPr>
              <w:b w:val="0"/>
              <w:vertAlign w:val="superscript"/>
            </w:rPr>
            <w:fldChar w:fldCharType="end"/>
          </w:r>
        </w:sdtContent>
      </w:sdt>
      <w:r w:rsidRPr="000750EB">
        <w:rPr>
          <w:b w:val="0"/>
        </w:rPr>
        <w:t>:</w:t>
      </w:r>
    </w:p>
    <w:p w14:paraId="47861A41" w14:textId="77777777" w:rsidR="00E5504E" w:rsidRDefault="00E5504E" w:rsidP="0091578B">
      <w:pPr>
        <w:pStyle w:val="Caption"/>
        <w:keepNext/>
      </w:pPr>
    </w:p>
    <w:tbl>
      <w:tblPr>
        <w:tblStyle w:val="TableGrid"/>
        <w:tblW w:w="8748" w:type="dxa"/>
        <w:jc w:val="center"/>
        <w:tblLook w:val="04A0" w:firstRow="1" w:lastRow="0" w:firstColumn="1" w:lastColumn="0" w:noHBand="0" w:noVBand="1"/>
      </w:tblPr>
      <w:tblGrid>
        <w:gridCol w:w="4968"/>
        <w:gridCol w:w="2070"/>
        <w:gridCol w:w="1710"/>
      </w:tblGrid>
      <w:tr w:rsidR="004E5B7B" w:rsidRPr="00E843F3" w14:paraId="6CC8F6A2" w14:textId="77777777" w:rsidTr="00D76726">
        <w:trPr>
          <w:jc w:val="center"/>
        </w:trPr>
        <w:tc>
          <w:tcPr>
            <w:tcW w:w="4968" w:type="dxa"/>
            <w:vMerge w:val="restart"/>
            <w:shd w:val="clear" w:color="auto" w:fill="D9D9D9" w:themeFill="background1" w:themeFillShade="D9"/>
            <w:vAlign w:val="center"/>
          </w:tcPr>
          <w:p w14:paraId="7EAA06FA" w14:textId="77777777" w:rsidR="004E5B7B" w:rsidRPr="00E843F3" w:rsidRDefault="004E5B7B" w:rsidP="0091578B">
            <w:pPr>
              <w:keepNext/>
              <w:rPr>
                <w:rFonts w:cs="Arial"/>
                <w:b/>
                <w:sz w:val="20"/>
                <w:szCs w:val="20"/>
              </w:rPr>
            </w:pPr>
            <w:r w:rsidRPr="00E843F3">
              <w:rPr>
                <w:rFonts w:cs="Arial"/>
                <w:b/>
                <w:sz w:val="20"/>
                <w:szCs w:val="20"/>
              </w:rPr>
              <w:t>Product Class</w:t>
            </w:r>
          </w:p>
        </w:tc>
        <w:tc>
          <w:tcPr>
            <w:tcW w:w="3780" w:type="dxa"/>
            <w:gridSpan w:val="2"/>
            <w:shd w:val="clear" w:color="auto" w:fill="D9D9D9" w:themeFill="background1" w:themeFillShade="D9"/>
            <w:vAlign w:val="center"/>
          </w:tcPr>
          <w:p w14:paraId="5BDA9D14" w14:textId="77777777" w:rsidR="004E5B7B" w:rsidRPr="00E843F3" w:rsidRDefault="004E5B7B" w:rsidP="0091578B">
            <w:pPr>
              <w:keepNext/>
              <w:jc w:val="center"/>
              <w:rPr>
                <w:rFonts w:cs="Arial"/>
                <w:b/>
                <w:sz w:val="20"/>
                <w:szCs w:val="20"/>
              </w:rPr>
            </w:pPr>
            <w:r w:rsidRPr="00E843F3">
              <w:rPr>
                <w:rFonts w:cs="Arial"/>
                <w:b/>
                <w:sz w:val="20"/>
                <w:szCs w:val="20"/>
              </w:rPr>
              <w:t>Equations for Maximum Energy Use (kWh/</w:t>
            </w:r>
            <w:proofErr w:type="spellStart"/>
            <w:r w:rsidRPr="00E843F3">
              <w:rPr>
                <w:rFonts w:cs="Arial"/>
                <w:b/>
                <w:sz w:val="20"/>
                <w:szCs w:val="20"/>
              </w:rPr>
              <w:t>yr</w:t>
            </w:r>
            <w:proofErr w:type="spellEnd"/>
            <w:r w:rsidRPr="00E843F3">
              <w:rPr>
                <w:rFonts w:cs="Arial"/>
                <w:b/>
                <w:sz w:val="20"/>
                <w:szCs w:val="20"/>
              </w:rPr>
              <w:t>)</w:t>
            </w:r>
          </w:p>
        </w:tc>
      </w:tr>
      <w:tr w:rsidR="004E5B7B" w:rsidRPr="00E843F3" w14:paraId="345726B8" w14:textId="77777777" w:rsidTr="00D76726">
        <w:trPr>
          <w:jc w:val="center"/>
        </w:trPr>
        <w:tc>
          <w:tcPr>
            <w:tcW w:w="4968" w:type="dxa"/>
            <w:vMerge/>
            <w:shd w:val="clear" w:color="auto" w:fill="D9D9D9" w:themeFill="background1" w:themeFillShade="D9"/>
            <w:vAlign w:val="center"/>
          </w:tcPr>
          <w:p w14:paraId="74AA940B" w14:textId="77777777" w:rsidR="004E5B7B" w:rsidRPr="00E843F3" w:rsidRDefault="004E5B7B" w:rsidP="0091578B">
            <w:pPr>
              <w:keepNext/>
              <w:rPr>
                <w:rFonts w:cs="Arial"/>
                <w:sz w:val="20"/>
                <w:szCs w:val="20"/>
              </w:rPr>
            </w:pPr>
          </w:p>
        </w:tc>
        <w:tc>
          <w:tcPr>
            <w:tcW w:w="2070" w:type="dxa"/>
            <w:shd w:val="clear" w:color="auto" w:fill="D9D9D9" w:themeFill="background1" w:themeFillShade="D9"/>
            <w:vAlign w:val="center"/>
          </w:tcPr>
          <w:p w14:paraId="4EFE591D" w14:textId="77777777" w:rsidR="004E5B7B" w:rsidRPr="00E843F3" w:rsidRDefault="004E5B7B" w:rsidP="0091578B">
            <w:pPr>
              <w:keepNext/>
              <w:rPr>
                <w:rFonts w:cs="Arial"/>
                <w:sz w:val="20"/>
                <w:szCs w:val="20"/>
              </w:rPr>
            </w:pPr>
            <w:r w:rsidRPr="00E843F3">
              <w:rPr>
                <w:rFonts w:cs="Arial"/>
                <w:sz w:val="20"/>
                <w:szCs w:val="20"/>
              </w:rPr>
              <w:t>Based on AV (cu</w:t>
            </w:r>
            <w:r>
              <w:rPr>
                <w:rFonts w:cs="Arial"/>
                <w:sz w:val="20"/>
                <w:szCs w:val="20"/>
              </w:rPr>
              <w:t>.</w:t>
            </w:r>
            <w:r w:rsidRPr="00E843F3">
              <w:rPr>
                <w:rFonts w:cs="Arial"/>
                <w:sz w:val="20"/>
                <w:szCs w:val="20"/>
              </w:rPr>
              <w:t xml:space="preserve"> </w:t>
            </w:r>
            <w:r>
              <w:rPr>
                <w:rFonts w:cs="Arial"/>
                <w:sz w:val="20"/>
                <w:szCs w:val="20"/>
              </w:rPr>
              <w:t>ft.</w:t>
            </w:r>
            <w:r w:rsidRPr="00E843F3">
              <w:rPr>
                <w:rFonts w:cs="Arial"/>
                <w:sz w:val="20"/>
                <w:szCs w:val="20"/>
              </w:rPr>
              <w:t>)</w:t>
            </w:r>
          </w:p>
        </w:tc>
        <w:tc>
          <w:tcPr>
            <w:tcW w:w="1710" w:type="dxa"/>
            <w:shd w:val="clear" w:color="auto" w:fill="D9D9D9" w:themeFill="background1" w:themeFillShade="D9"/>
            <w:vAlign w:val="center"/>
          </w:tcPr>
          <w:p w14:paraId="0EAD95C4" w14:textId="77777777" w:rsidR="004E5B7B" w:rsidRPr="00E843F3" w:rsidRDefault="004E5B7B" w:rsidP="0091578B">
            <w:pPr>
              <w:keepNext/>
              <w:rPr>
                <w:rFonts w:cs="Arial"/>
                <w:sz w:val="20"/>
                <w:szCs w:val="20"/>
              </w:rPr>
            </w:pPr>
            <w:r w:rsidRPr="00E843F3">
              <w:rPr>
                <w:rFonts w:cs="Arial"/>
                <w:sz w:val="20"/>
                <w:szCs w:val="20"/>
              </w:rPr>
              <w:t xml:space="preserve">Based on </w:t>
            </w:r>
            <w:proofErr w:type="spellStart"/>
            <w:r w:rsidRPr="00E843F3">
              <w:rPr>
                <w:rFonts w:cs="Arial"/>
                <w:sz w:val="20"/>
                <w:szCs w:val="20"/>
              </w:rPr>
              <w:t>av</w:t>
            </w:r>
            <w:proofErr w:type="spellEnd"/>
            <w:r w:rsidRPr="00E843F3">
              <w:rPr>
                <w:rFonts w:cs="Arial"/>
                <w:sz w:val="20"/>
                <w:szCs w:val="20"/>
              </w:rPr>
              <w:t xml:space="preserve"> (L)</w:t>
            </w:r>
          </w:p>
        </w:tc>
      </w:tr>
      <w:tr w:rsidR="00E43DD7" w:rsidRPr="00E843F3" w14:paraId="135EF6EB" w14:textId="77777777" w:rsidTr="004262F5">
        <w:trPr>
          <w:jc w:val="center"/>
        </w:trPr>
        <w:tc>
          <w:tcPr>
            <w:tcW w:w="4968" w:type="dxa"/>
            <w:vAlign w:val="center"/>
          </w:tcPr>
          <w:p w14:paraId="0E752242" w14:textId="77777777" w:rsidR="00E43DD7" w:rsidRPr="00E843F3" w:rsidRDefault="00E43DD7" w:rsidP="0091578B">
            <w:pPr>
              <w:keepNext/>
              <w:rPr>
                <w:rFonts w:cs="Arial"/>
                <w:color w:val="FF0000"/>
                <w:sz w:val="20"/>
                <w:szCs w:val="20"/>
              </w:rPr>
            </w:pPr>
            <w:r w:rsidRPr="00E843F3">
              <w:rPr>
                <w:rFonts w:cs="Arial"/>
                <w:sz w:val="20"/>
                <w:szCs w:val="20"/>
              </w:rPr>
              <w:t>8. Upright freezers with manual defrost.</w:t>
            </w:r>
          </w:p>
        </w:tc>
        <w:tc>
          <w:tcPr>
            <w:tcW w:w="2070" w:type="dxa"/>
            <w:vAlign w:val="center"/>
          </w:tcPr>
          <w:p w14:paraId="3EB00768" w14:textId="77777777" w:rsidR="00E43DD7" w:rsidRPr="00E843F3" w:rsidRDefault="00E43DD7" w:rsidP="0091578B">
            <w:pPr>
              <w:keepNext/>
              <w:rPr>
                <w:rFonts w:cs="Arial"/>
                <w:color w:val="FF0000"/>
                <w:sz w:val="20"/>
                <w:szCs w:val="20"/>
              </w:rPr>
            </w:pPr>
            <w:r w:rsidRPr="00E843F3">
              <w:rPr>
                <w:rFonts w:cs="Arial"/>
                <w:sz w:val="20"/>
                <w:szCs w:val="20"/>
              </w:rPr>
              <w:t>5.57AV + 193.7</w:t>
            </w:r>
          </w:p>
        </w:tc>
        <w:tc>
          <w:tcPr>
            <w:tcW w:w="1710" w:type="dxa"/>
            <w:vAlign w:val="center"/>
          </w:tcPr>
          <w:p w14:paraId="0218FAED" w14:textId="77777777" w:rsidR="00E43DD7" w:rsidRPr="00E843F3" w:rsidRDefault="00E43DD7" w:rsidP="0091578B">
            <w:pPr>
              <w:keepNext/>
              <w:rPr>
                <w:rFonts w:cs="Arial"/>
                <w:color w:val="FF0000"/>
                <w:sz w:val="20"/>
                <w:szCs w:val="20"/>
              </w:rPr>
            </w:pPr>
            <w:r w:rsidRPr="00E843F3">
              <w:rPr>
                <w:rFonts w:cs="Arial"/>
                <w:sz w:val="20"/>
                <w:szCs w:val="20"/>
              </w:rPr>
              <w:t>0.197av + 193.7</w:t>
            </w:r>
          </w:p>
        </w:tc>
      </w:tr>
      <w:tr w:rsidR="00E43DD7" w:rsidRPr="00E843F3" w14:paraId="3DA4C66A" w14:textId="77777777" w:rsidTr="004262F5">
        <w:trPr>
          <w:jc w:val="center"/>
        </w:trPr>
        <w:tc>
          <w:tcPr>
            <w:tcW w:w="4968" w:type="dxa"/>
            <w:vAlign w:val="center"/>
          </w:tcPr>
          <w:p w14:paraId="3D335E47" w14:textId="77777777" w:rsidR="00E43DD7" w:rsidRPr="00E843F3" w:rsidRDefault="00E43DD7" w:rsidP="0091578B">
            <w:pPr>
              <w:keepNext/>
              <w:rPr>
                <w:rFonts w:cs="Arial"/>
                <w:color w:val="FF0000"/>
                <w:sz w:val="20"/>
                <w:szCs w:val="20"/>
              </w:rPr>
            </w:pPr>
            <w:r w:rsidRPr="00E843F3">
              <w:rPr>
                <w:rFonts w:cs="Arial"/>
                <w:sz w:val="20"/>
                <w:szCs w:val="20"/>
              </w:rPr>
              <w:t xml:space="preserve">9. Upright freezers with automatic defrost without an automatic icemaker. </w:t>
            </w:r>
          </w:p>
        </w:tc>
        <w:tc>
          <w:tcPr>
            <w:tcW w:w="2070" w:type="dxa"/>
            <w:vAlign w:val="center"/>
          </w:tcPr>
          <w:p w14:paraId="76B4B084" w14:textId="77777777" w:rsidR="00E43DD7" w:rsidRPr="00E843F3" w:rsidRDefault="00E43DD7" w:rsidP="0091578B">
            <w:pPr>
              <w:keepNext/>
              <w:rPr>
                <w:rFonts w:cs="Arial"/>
                <w:color w:val="FF0000"/>
                <w:sz w:val="20"/>
                <w:szCs w:val="20"/>
              </w:rPr>
            </w:pPr>
            <w:r w:rsidRPr="00E843F3">
              <w:rPr>
                <w:rFonts w:cs="Arial"/>
                <w:sz w:val="20"/>
                <w:szCs w:val="20"/>
              </w:rPr>
              <w:t>8.62AV + 228.3</w:t>
            </w:r>
          </w:p>
        </w:tc>
        <w:tc>
          <w:tcPr>
            <w:tcW w:w="1710" w:type="dxa"/>
            <w:vAlign w:val="center"/>
          </w:tcPr>
          <w:p w14:paraId="0CE4B948" w14:textId="77777777" w:rsidR="00E43DD7" w:rsidRPr="00E843F3" w:rsidRDefault="00E43DD7" w:rsidP="0091578B">
            <w:pPr>
              <w:keepNext/>
              <w:rPr>
                <w:rFonts w:cs="Arial"/>
                <w:color w:val="FF0000"/>
                <w:sz w:val="20"/>
                <w:szCs w:val="20"/>
              </w:rPr>
            </w:pPr>
            <w:r w:rsidRPr="00E843F3">
              <w:rPr>
                <w:rFonts w:cs="Arial"/>
                <w:sz w:val="20"/>
                <w:szCs w:val="20"/>
              </w:rPr>
              <w:t>0.305av + 228.3</w:t>
            </w:r>
          </w:p>
        </w:tc>
      </w:tr>
      <w:tr w:rsidR="00E43DD7" w:rsidRPr="00E843F3" w14:paraId="62CA4C50" w14:textId="77777777" w:rsidTr="004262F5">
        <w:trPr>
          <w:jc w:val="center"/>
        </w:trPr>
        <w:tc>
          <w:tcPr>
            <w:tcW w:w="4968" w:type="dxa"/>
            <w:vAlign w:val="center"/>
          </w:tcPr>
          <w:p w14:paraId="755CA061" w14:textId="77777777" w:rsidR="00E43DD7" w:rsidRPr="00E843F3" w:rsidRDefault="00E43DD7" w:rsidP="0091578B">
            <w:pPr>
              <w:keepNext/>
              <w:rPr>
                <w:rFonts w:cs="Arial"/>
                <w:color w:val="FF0000"/>
                <w:sz w:val="20"/>
                <w:szCs w:val="20"/>
              </w:rPr>
            </w:pPr>
            <w:r w:rsidRPr="00E843F3">
              <w:rPr>
                <w:rFonts w:cs="Arial"/>
                <w:sz w:val="20"/>
                <w:szCs w:val="20"/>
              </w:rPr>
              <w:t xml:space="preserve">9I. Upright freezers with automatic defrost with an automatic icemaker. </w:t>
            </w:r>
          </w:p>
        </w:tc>
        <w:tc>
          <w:tcPr>
            <w:tcW w:w="2070" w:type="dxa"/>
            <w:vAlign w:val="center"/>
          </w:tcPr>
          <w:p w14:paraId="7D819B33" w14:textId="77777777" w:rsidR="00E43DD7" w:rsidRPr="00E843F3" w:rsidRDefault="00E43DD7" w:rsidP="0091578B">
            <w:pPr>
              <w:keepNext/>
              <w:rPr>
                <w:rFonts w:cs="Arial"/>
                <w:color w:val="FF0000"/>
                <w:sz w:val="20"/>
                <w:szCs w:val="20"/>
              </w:rPr>
            </w:pPr>
            <w:r w:rsidRPr="00E843F3">
              <w:rPr>
                <w:rFonts w:cs="Arial"/>
                <w:sz w:val="20"/>
                <w:szCs w:val="20"/>
              </w:rPr>
              <w:t>8.62AV + 312.3</w:t>
            </w:r>
          </w:p>
        </w:tc>
        <w:tc>
          <w:tcPr>
            <w:tcW w:w="1710" w:type="dxa"/>
            <w:vAlign w:val="center"/>
          </w:tcPr>
          <w:p w14:paraId="702BFE5E" w14:textId="77777777" w:rsidR="00E43DD7" w:rsidRPr="00E843F3" w:rsidRDefault="00E43DD7" w:rsidP="0091578B">
            <w:pPr>
              <w:keepNext/>
              <w:rPr>
                <w:rFonts w:cs="Arial"/>
                <w:color w:val="FF0000"/>
                <w:sz w:val="20"/>
                <w:szCs w:val="20"/>
              </w:rPr>
            </w:pPr>
            <w:r w:rsidRPr="00E843F3">
              <w:rPr>
                <w:rFonts w:cs="Arial"/>
                <w:sz w:val="20"/>
                <w:szCs w:val="20"/>
              </w:rPr>
              <w:t>0.305av + 312.3</w:t>
            </w:r>
          </w:p>
        </w:tc>
      </w:tr>
      <w:tr w:rsidR="00E43DD7" w:rsidRPr="00E843F3" w14:paraId="53CA3169" w14:textId="77777777" w:rsidTr="004262F5">
        <w:trPr>
          <w:jc w:val="center"/>
        </w:trPr>
        <w:tc>
          <w:tcPr>
            <w:tcW w:w="4968" w:type="dxa"/>
            <w:vAlign w:val="center"/>
          </w:tcPr>
          <w:p w14:paraId="05DE961F" w14:textId="77777777" w:rsidR="00E43DD7" w:rsidRPr="00E843F3" w:rsidRDefault="00E43DD7" w:rsidP="0091578B">
            <w:pPr>
              <w:keepNext/>
              <w:rPr>
                <w:rFonts w:cs="Arial"/>
                <w:color w:val="FF0000"/>
                <w:sz w:val="20"/>
                <w:szCs w:val="20"/>
              </w:rPr>
            </w:pPr>
            <w:r w:rsidRPr="00E843F3">
              <w:rPr>
                <w:rFonts w:cs="Arial"/>
                <w:sz w:val="20"/>
                <w:szCs w:val="20"/>
              </w:rPr>
              <w:t>9-BI. Built-In Upright freezers with automatic defrost without an automatic icemaker.</w:t>
            </w:r>
          </w:p>
        </w:tc>
        <w:tc>
          <w:tcPr>
            <w:tcW w:w="2070" w:type="dxa"/>
            <w:vAlign w:val="center"/>
          </w:tcPr>
          <w:p w14:paraId="4731DCCE" w14:textId="77777777" w:rsidR="00E43DD7" w:rsidRPr="00E843F3" w:rsidRDefault="00E43DD7" w:rsidP="0091578B">
            <w:pPr>
              <w:keepNext/>
              <w:rPr>
                <w:rFonts w:cs="Arial"/>
                <w:color w:val="FF0000"/>
                <w:sz w:val="20"/>
                <w:szCs w:val="20"/>
              </w:rPr>
            </w:pPr>
            <w:r w:rsidRPr="00E843F3">
              <w:rPr>
                <w:rFonts w:cs="Arial"/>
                <w:sz w:val="20"/>
                <w:szCs w:val="20"/>
              </w:rPr>
              <w:t>9.86AV + 260.9</w:t>
            </w:r>
          </w:p>
        </w:tc>
        <w:tc>
          <w:tcPr>
            <w:tcW w:w="1710" w:type="dxa"/>
            <w:vAlign w:val="center"/>
          </w:tcPr>
          <w:p w14:paraId="5EF0B7DB" w14:textId="77777777" w:rsidR="00E43DD7" w:rsidRPr="00E843F3" w:rsidRDefault="00E43DD7" w:rsidP="0091578B">
            <w:pPr>
              <w:keepNext/>
              <w:rPr>
                <w:rFonts w:cs="Arial"/>
                <w:color w:val="FF0000"/>
                <w:sz w:val="20"/>
                <w:szCs w:val="20"/>
              </w:rPr>
            </w:pPr>
            <w:r w:rsidRPr="00E843F3">
              <w:rPr>
                <w:rFonts w:cs="Arial"/>
                <w:sz w:val="20"/>
                <w:szCs w:val="20"/>
              </w:rPr>
              <w:t>0.348av + 260.9</w:t>
            </w:r>
          </w:p>
        </w:tc>
      </w:tr>
      <w:tr w:rsidR="00E43DD7" w:rsidRPr="00E843F3" w14:paraId="3BEC5D37" w14:textId="77777777" w:rsidTr="004262F5">
        <w:trPr>
          <w:jc w:val="center"/>
        </w:trPr>
        <w:tc>
          <w:tcPr>
            <w:tcW w:w="4968" w:type="dxa"/>
            <w:vAlign w:val="center"/>
          </w:tcPr>
          <w:p w14:paraId="0ED675B8" w14:textId="77777777" w:rsidR="00E43DD7" w:rsidRPr="00E843F3" w:rsidRDefault="00E43DD7" w:rsidP="0091578B">
            <w:pPr>
              <w:keepNext/>
              <w:rPr>
                <w:rFonts w:cs="Arial"/>
                <w:color w:val="FF0000"/>
                <w:sz w:val="20"/>
                <w:szCs w:val="20"/>
              </w:rPr>
            </w:pPr>
            <w:r w:rsidRPr="00E843F3">
              <w:rPr>
                <w:rFonts w:cs="Arial"/>
                <w:sz w:val="20"/>
                <w:szCs w:val="20"/>
              </w:rPr>
              <w:t>9I-BI. Built-in upright freezers with automatic defrost with an automatic icemaker.</w:t>
            </w:r>
          </w:p>
        </w:tc>
        <w:tc>
          <w:tcPr>
            <w:tcW w:w="2070" w:type="dxa"/>
            <w:vAlign w:val="center"/>
          </w:tcPr>
          <w:p w14:paraId="546ECEE3" w14:textId="77777777" w:rsidR="00E43DD7" w:rsidRPr="00E843F3" w:rsidRDefault="00E43DD7" w:rsidP="0091578B">
            <w:pPr>
              <w:keepNext/>
              <w:rPr>
                <w:rFonts w:cs="Arial"/>
                <w:color w:val="FF0000"/>
                <w:sz w:val="20"/>
                <w:szCs w:val="20"/>
              </w:rPr>
            </w:pPr>
            <w:r w:rsidRPr="00E843F3">
              <w:rPr>
                <w:rFonts w:cs="Arial"/>
                <w:sz w:val="20"/>
                <w:szCs w:val="20"/>
              </w:rPr>
              <w:t>9.86AV + 344.9</w:t>
            </w:r>
          </w:p>
        </w:tc>
        <w:tc>
          <w:tcPr>
            <w:tcW w:w="1710" w:type="dxa"/>
            <w:vAlign w:val="center"/>
          </w:tcPr>
          <w:p w14:paraId="3A03B966" w14:textId="77777777" w:rsidR="00E43DD7" w:rsidRPr="00E843F3" w:rsidRDefault="00E43DD7" w:rsidP="0091578B">
            <w:pPr>
              <w:keepNext/>
              <w:rPr>
                <w:rFonts w:cs="Arial"/>
                <w:color w:val="FF0000"/>
                <w:sz w:val="20"/>
                <w:szCs w:val="20"/>
              </w:rPr>
            </w:pPr>
            <w:r w:rsidRPr="00E843F3">
              <w:rPr>
                <w:rFonts w:cs="Arial"/>
                <w:sz w:val="20"/>
                <w:szCs w:val="20"/>
              </w:rPr>
              <w:t>0.348av + 344.9</w:t>
            </w:r>
          </w:p>
        </w:tc>
      </w:tr>
      <w:tr w:rsidR="00E43DD7" w:rsidRPr="00E843F3" w14:paraId="6160EEDB" w14:textId="77777777" w:rsidTr="004262F5">
        <w:trPr>
          <w:jc w:val="center"/>
        </w:trPr>
        <w:tc>
          <w:tcPr>
            <w:tcW w:w="4968" w:type="dxa"/>
            <w:vAlign w:val="center"/>
          </w:tcPr>
          <w:p w14:paraId="75C0D4AE" w14:textId="77777777" w:rsidR="00E43DD7" w:rsidRPr="00E843F3" w:rsidRDefault="00E43DD7" w:rsidP="0091578B">
            <w:pPr>
              <w:keepNext/>
              <w:rPr>
                <w:rFonts w:cs="Arial"/>
                <w:color w:val="FF0000"/>
                <w:sz w:val="20"/>
                <w:szCs w:val="20"/>
              </w:rPr>
            </w:pPr>
            <w:r w:rsidRPr="00E843F3">
              <w:rPr>
                <w:rFonts w:cs="Arial"/>
                <w:sz w:val="20"/>
                <w:szCs w:val="20"/>
              </w:rPr>
              <w:t>10. Chest freezers and all other freezers except compact freezers.</w:t>
            </w:r>
          </w:p>
        </w:tc>
        <w:tc>
          <w:tcPr>
            <w:tcW w:w="2070" w:type="dxa"/>
            <w:vAlign w:val="center"/>
          </w:tcPr>
          <w:p w14:paraId="01ABFEEA" w14:textId="77777777" w:rsidR="00E43DD7" w:rsidRPr="00E843F3" w:rsidRDefault="00E43DD7" w:rsidP="0091578B">
            <w:pPr>
              <w:keepNext/>
              <w:rPr>
                <w:rFonts w:cs="Arial"/>
                <w:color w:val="FF0000"/>
                <w:sz w:val="20"/>
                <w:szCs w:val="20"/>
              </w:rPr>
            </w:pPr>
            <w:r w:rsidRPr="00E843F3">
              <w:rPr>
                <w:rFonts w:cs="Arial"/>
                <w:sz w:val="20"/>
                <w:szCs w:val="20"/>
              </w:rPr>
              <w:t>7.29AV + 107.8</w:t>
            </w:r>
          </w:p>
        </w:tc>
        <w:tc>
          <w:tcPr>
            <w:tcW w:w="1710" w:type="dxa"/>
            <w:vAlign w:val="center"/>
          </w:tcPr>
          <w:p w14:paraId="3E5F1978" w14:textId="77777777" w:rsidR="00E43DD7" w:rsidRPr="00E843F3" w:rsidRDefault="00E43DD7" w:rsidP="0091578B">
            <w:pPr>
              <w:keepNext/>
              <w:rPr>
                <w:rFonts w:cs="Arial"/>
                <w:color w:val="FF0000"/>
                <w:sz w:val="20"/>
                <w:szCs w:val="20"/>
              </w:rPr>
            </w:pPr>
            <w:r w:rsidRPr="00E843F3">
              <w:rPr>
                <w:rFonts w:cs="Arial"/>
                <w:sz w:val="20"/>
                <w:szCs w:val="20"/>
              </w:rPr>
              <w:t>0.257av + 107.8</w:t>
            </w:r>
          </w:p>
        </w:tc>
      </w:tr>
      <w:tr w:rsidR="00E43DD7" w:rsidRPr="00E843F3" w14:paraId="07BC2D58" w14:textId="77777777" w:rsidTr="004262F5">
        <w:trPr>
          <w:jc w:val="center"/>
        </w:trPr>
        <w:tc>
          <w:tcPr>
            <w:tcW w:w="4968" w:type="dxa"/>
            <w:vAlign w:val="center"/>
          </w:tcPr>
          <w:p w14:paraId="5EB8255E" w14:textId="77777777" w:rsidR="00E43DD7" w:rsidRPr="00E843F3" w:rsidRDefault="00E43DD7" w:rsidP="0091578B">
            <w:pPr>
              <w:keepNext/>
              <w:rPr>
                <w:rFonts w:cs="Arial"/>
                <w:color w:val="FF0000"/>
                <w:sz w:val="20"/>
                <w:szCs w:val="20"/>
              </w:rPr>
            </w:pPr>
            <w:r w:rsidRPr="00E843F3">
              <w:rPr>
                <w:rFonts w:cs="Arial"/>
                <w:sz w:val="20"/>
                <w:szCs w:val="20"/>
              </w:rPr>
              <w:t>10A. Chest freezers with automatic defrost.</w:t>
            </w:r>
          </w:p>
        </w:tc>
        <w:tc>
          <w:tcPr>
            <w:tcW w:w="2070" w:type="dxa"/>
            <w:vAlign w:val="center"/>
          </w:tcPr>
          <w:p w14:paraId="597E70DF" w14:textId="77777777" w:rsidR="00E43DD7" w:rsidRPr="00E843F3" w:rsidRDefault="00E43DD7" w:rsidP="0091578B">
            <w:pPr>
              <w:keepNext/>
              <w:rPr>
                <w:rFonts w:cs="Arial"/>
                <w:color w:val="FF0000"/>
                <w:sz w:val="20"/>
                <w:szCs w:val="20"/>
              </w:rPr>
            </w:pPr>
            <w:r w:rsidRPr="00E843F3">
              <w:rPr>
                <w:rFonts w:cs="Arial"/>
                <w:sz w:val="20"/>
                <w:szCs w:val="20"/>
              </w:rPr>
              <w:t>10.24AV + 148.1</w:t>
            </w:r>
          </w:p>
        </w:tc>
        <w:tc>
          <w:tcPr>
            <w:tcW w:w="1710" w:type="dxa"/>
            <w:vAlign w:val="center"/>
          </w:tcPr>
          <w:p w14:paraId="62BD002A" w14:textId="77777777" w:rsidR="00E43DD7" w:rsidRPr="00E843F3" w:rsidRDefault="00E43DD7" w:rsidP="0091578B">
            <w:pPr>
              <w:keepNext/>
              <w:rPr>
                <w:rFonts w:cs="Arial"/>
                <w:color w:val="FF0000"/>
                <w:sz w:val="20"/>
                <w:szCs w:val="20"/>
              </w:rPr>
            </w:pPr>
            <w:r w:rsidRPr="00E843F3">
              <w:rPr>
                <w:rFonts w:cs="Arial"/>
                <w:sz w:val="20"/>
                <w:szCs w:val="20"/>
              </w:rPr>
              <w:t>0.362av + 148.1</w:t>
            </w:r>
          </w:p>
        </w:tc>
      </w:tr>
    </w:tbl>
    <w:p w14:paraId="59243387" w14:textId="77777777" w:rsidR="00E43DD7" w:rsidRDefault="00E43DD7" w:rsidP="007E50E0">
      <w:pPr>
        <w:rPr>
          <w:rFonts w:cs="Arial"/>
          <w:color w:val="FF0000"/>
          <w:sz w:val="20"/>
          <w:szCs w:val="20"/>
        </w:rPr>
      </w:pPr>
    </w:p>
    <w:p w14:paraId="5CD9A279" w14:textId="77777777" w:rsidR="00100915" w:rsidRPr="00E843F3" w:rsidRDefault="00E843F3" w:rsidP="00100915">
      <w:pPr>
        <w:ind w:left="720"/>
        <w:rPr>
          <w:rFonts w:cs="Arial"/>
          <w:sz w:val="20"/>
          <w:szCs w:val="20"/>
        </w:rPr>
      </w:pPr>
      <w:r w:rsidRPr="00E843F3">
        <w:rPr>
          <w:rFonts w:cs="Arial"/>
          <w:sz w:val="20"/>
          <w:szCs w:val="20"/>
        </w:rPr>
        <w:t>Effective January 1, 2015, the following is required for clothes dryers</w:t>
      </w:r>
      <w:r w:rsidR="00E47B2A">
        <w:t xml:space="preserve"> </w:t>
      </w:r>
      <w:sdt>
        <w:sdtPr>
          <w:id w:val="1234585148"/>
          <w:citation/>
        </w:sdtPr>
        <w:sdtEndPr/>
        <w:sdtContent>
          <w:r w:rsidR="0068209B">
            <w:fldChar w:fldCharType="begin"/>
          </w:r>
          <w:r w:rsidR="00E47B2A">
            <w:instrText xml:space="preserve"> CITATION Res15 \l 1033 </w:instrText>
          </w:r>
          <w:r w:rsidR="0068209B">
            <w:fldChar w:fldCharType="separate"/>
          </w:r>
          <w:r w:rsidR="00863357">
            <w:rPr>
              <w:noProof/>
            </w:rPr>
            <w:t>(Residential Clothes Dryers)</w:t>
          </w:r>
          <w:r w:rsidR="0068209B">
            <w:fldChar w:fldCharType="end"/>
          </w:r>
        </w:sdtContent>
      </w:sdt>
      <w:r w:rsidR="00100915">
        <w:rPr>
          <w:rFonts w:cs="Arial"/>
          <w:sz w:val="20"/>
          <w:szCs w:val="20"/>
        </w:rPr>
        <w:t xml:space="preserve">. As of January 1, 2015, manufacturers are required to show compliance using the test </w:t>
      </w:r>
      <w:r w:rsidR="00100915">
        <w:rPr>
          <w:rFonts w:cs="Arial"/>
          <w:sz w:val="20"/>
          <w:szCs w:val="20"/>
        </w:rPr>
        <w:lastRenderedPageBreak/>
        <w:t>procedure in Appendix D1 in the Code of Federal Regulations</w:t>
      </w:r>
      <w:r w:rsidR="00DF2A05">
        <w:t xml:space="preserve"> </w:t>
      </w:r>
      <w:sdt>
        <w:sdtPr>
          <w:id w:val="133217133"/>
          <w:citation/>
        </w:sdtPr>
        <w:sdtEndPr/>
        <w:sdtContent>
          <w:r w:rsidR="0068209B">
            <w:fldChar w:fldCharType="begin"/>
          </w:r>
          <w:r w:rsidR="00DF2A05">
            <w:instrText xml:space="preserve"> CITATION Tit15 \l 1033 </w:instrText>
          </w:r>
          <w:r w:rsidR="0068209B">
            <w:fldChar w:fldCharType="separate"/>
          </w:r>
          <w:r w:rsidR="00863357">
            <w:rPr>
              <w:noProof/>
            </w:rPr>
            <w:t>(Title 10: Energy, Part 430 - Energy Conservation Program for Consumer Products, 2015)</w:t>
          </w:r>
          <w:r w:rsidR="0068209B">
            <w:fldChar w:fldCharType="end"/>
          </w:r>
        </w:sdtContent>
      </w:sdt>
      <w:r w:rsidR="00100915">
        <w:rPr>
          <w:rFonts w:cs="Arial"/>
          <w:sz w:val="20"/>
          <w:szCs w:val="20"/>
        </w:rPr>
        <w:t>. Manufacturers may also use Appendix D2 to show early compliance with the January 1, 2015 energy conservation standards</w:t>
      </w:r>
      <w:r w:rsidR="007A5DF5">
        <w:rPr>
          <w:rFonts w:cs="Arial"/>
          <w:sz w:val="20"/>
          <w:szCs w:val="20"/>
        </w:rPr>
        <w:t>.</w:t>
      </w:r>
    </w:p>
    <w:p w14:paraId="243AF365" w14:textId="77777777" w:rsidR="00E843F3" w:rsidRPr="00E843F3" w:rsidRDefault="00E843F3" w:rsidP="007E50E0">
      <w:pPr>
        <w:rPr>
          <w:rFonts w:cs="Arial"/>
          <w:sz w:val="20"/>
          <w:szCs w:val="20"/>
        </w:rPr>
      </w:pPr>
    </w:p>
    <w:p w14:paraId="049831B4" w14:textId="77777777" w:rsidR="00E5504E" w:rsidRPr="0091578B" w:rsidRDefault="00E5504E" w:rsidP="00E5504E">
      <w:pPr>
        <w:pStyle w:val="Caption"/>
        <w:keepNext/>
        <w:jc w:val="center"/>
        <w:rPr>
          <w:b w:val="0"/>
        </w:rPr>
      </w:pPr>
      <w:proofErr w:type="gramStart"/>
      <w:r>
        <w:t xml:space="preserve">Table </w:t>
      </w:r>
      <w:r w:rsidR="00670500">
        <w:fldChar w:fldCharType="begin"/>
      </w:r>
      <w:r w:rsidR="00670500">
        <w:instrText xml:space="preserve"> SEQ Table \* ARABIC </w:instrText>
      </w:r>
      <w:r w:rsidR="00670500">
        <w:fldChar w:fldCharType="separate"/>
      </w:r>
      <w:r w:rsidR="008B7640">
        <w:rPr>
          <w:noProof/>
        </w:rPr>
        <w:t>8</w:t>
      </w:r>
      <w:r w:rsidR="00670500">
        <w:rPr>
          <w:noProof/>
        </w:rPr>
        <w:fldChar w:fldCharType="end"/>
      </w:r>
      <w:r>
        <w:t>.</w:t>
      </w:r>
      <w:proofErr w:type="gramEnd"/>
      <w:r w:rsidRPr="0091578B">
        <w:rPr>
          <w:b w:val="0"/>
        </w:rPr>
        <w:t xml:space="preserve"> Federal Minimum Requirements for Clothes Dryers</w:t>
      </w:r>
    </w:p>
    <w:p w14:paraId="5DB768DB" w14:textId="77777777" w:rsidR="00E5504E" w:rsidRPr="00E5504E" w:rsidRDefault="00E5504E" w:rsidP="00E5504E"/>
    <w:tbl>
      <w:tblPr>
        <w:tblStyle w:val="TableGrid"/>
        <w:tblW w:w="0" w:type="auto"/>
        <w:jc w:val="center"/>
        <w:tblLook w:val="04A0" w:firstRow="1" w:lastRow="0" w:firstColumn="1" w:lastColumn="0" w:noHBand="0" w:noVBand="1"/>
      </w:tblPr>
      <w:tblGrid>
        <w:gridCol w:w="6138"/>
        <w:gridCol w:w="2538"/>
      </w:tblGrid>
      <w:tr w:rsidR="00E843F3" w:rsidRPr="00E9724B" w14:paraId="6F46EEE8" w14:textId="77777777" w:rsidTr="00D76726">
        <w:trPr>
          <w:trHeight w:val="493"/>
          <w:jc w:val="center"/>
        </w:trPr>
        <w:tc>
          <w:tcPr>
            <w:tcW w:w="6138" w:type="dxa"/>
            <w:shd w:val="clear" w:color="auto" w:fill="D9D9D9" w:themeFill="background1" w:themeFillShade="D9"/>
            <w:vAlign w:val="center"/>
          </w:tcPr>
          <w:p w14:paraId="603E88AD" w14:textId="77777777" w:rsidR="00E843F3" w:rsidRPr="00E9724B" w:rsidRDefault="00E843F3" w:rsidP="00364DA3">
            <w:pPr>
              <w:rPr>
                <w:rFonts w:cs="Arial"/>
                <w:color w:val="FF0000"/>
                <w:sz w:val="20"/>
                <w:szCs w:val="20"/>
              </w:rPr>
            </w:pPr>
            <w:r w:rsidRPr="00E9724B">
              <w:rPr>
                <w:b/>
                <w:bCs/>
                <w:sz w:val="20"/>
                <w:szCs w:val="20"/>
              </w:rPr>
              <w:t>Product Class</w:t>
            </w:r>
          </w:p>
        </w:tc>
        <w:tc>
          <w:tcPr>
            <w:tcW w:w="2538" w:type="dxa"/>
            <w:shd w:val="clear" w:color="auto" w:fill="D9D9D9" w:themeFill="background1" w:themeFillShade="D9"/>
            <w:vAlign w:val="center"/>
          </w:tcPr>
          <w:p w14:paraId="5A0E3CFF" w14:textId="77777777" w:rsidR="00E843F3" w:rsidRPr="00E9724B" w:rsidRDefault="00E9724B" w:rsidP="004E5B7B">
            <w:pPr>
              <w:jc w:val="center"/>
              <w:rPr>
                <w:rFonts w:cs="Arial"/>
                <w:color w:val="FF0000"/>
                <w:sz w:val="20"/>
                <w:szCs w:val="20"/>
              </w:rPr>
            </w:pPr>
            <w:r>
              <w:rPr>
                <w:b/>
                <w:bCs/>
                <w:sz w:val="20"/>
                <w:szCs w:val="20"/>
              </w:rPr>
              <w:t xml:space="preserve">Combined </w:t>
            </w:r>
            <w:r w:rsidR="00E843F3" w:rsidRPr="00E9724B">
              <w:rPr>
                <w:b/>
                <w:bCs/>
                <w:sz w:val="20"/>
                <w:szCs w:val="20"/>
              </w:rPr>
              <w:t>Energy Factor (pounds/kWh)</w:t>
            </w:r>
          </w:p>
        </w:tc>
      </w:tr>
      <w:tr w:rsidR="00E843F3" w:rsidRPr="00E9724B" w14:paraId="7AB1EBDC" w14:textId="77777777" w:rsidTr="004262F5">
        <w:trPr>
          <w:jc w:val="center"/>
        </w:trPr>
        <w:tc>
          <w:tcPr>
            <w:tcW w:w="6138" w:type="dxa"/>
            <w:vAlign w:val="center"/>
          </w:tcPr>
          <w:p w14:paraId="0F48262E" w14:textId="77777777" w:rsidR="00E843F3" w:rsidRPr="00E9724B" w:rsidRDefault="00E843F3" w:rsidP="00364DA3">
            <w:pPr>
              <w:rPr>
                <w:rFonts w:cs="Arial"/>
                <w:color w:val="FF0000"/>
                <w:sz w:val="20"/>
                <w:szCs w:val="20"/>
              </w:rPr>
            </w:pPr>
            <w:r w:rsidRPr="00E9724B">
              <w:rPr>
                <w:sz w:val="20"/>
                <w:szCs w:val="20"/>
              </w:rPr>
              <w:t>1. Vented Electric, Standard (4.4 ft</w:t>
            </w:r>
            <w:r w:rsidRPr="00E9724B">
              <w:rPr>
                <w:sz w:val="20"/>
                <w:szCs w:val="20"/>
                <w:vertAlign w:val="superscript"/>
              </w:rPr>
              <w:t>3</w:t>
            </w:r>
            <w:r w:rsidRPr="00E9724B">
              <w:rPr>
                <w:sz w:val="20"/>
                <w:szCs w:val="20"/>
              </w:rPr>
              <w:t xml:space="preserve"> or greater capacity)</w:t>
            </w:r>
          </w:p>
        </w:tc>
        <w:tc>
          <w:tcPr>
            <w:tcW w:w="2538" w:type="dxa"/>
            <w:vAlign w:val="center"/>
          </w:tcPr>
          <w:p w14:paraId="5DED7BC4" w14:textId="77777777" w:rsidR="00E843F3" w:rsidRPr="00E9724B" w:rsidRDefault="00E843F3" w:rsidP="004E5B7B">
            <w:pPr>
              <w:jc w:val="center"/>
              <w:rPr>
                <w:rFonts w:cs="Arial"/>
                <w:color w:val="FF0000"/>
                <w:sz w:val="20"/>
                <w:szCs w:val="20"/>
              </w:rPr>
            </w:pPr>
            <w:r w:rsidRPr="00E9724B">
              <w:rPr>
                <w:sz w:val="20"/>
                <w:szCs w:val="20"/>
              </w:rPr>
              <w:t>3.73</w:t>
            </w:r>
          </w:p>
        </w:tc>
      </w:tr>
      <w:tr w:rsidR="00E843F3" w:rsidRPr="00E9724B" w14:paraId="26373607" w14:textId="77777777" w:rsidTr="004262F5">
        <w:trPr>
          <w:jc w:val="center"/>
        </w:trPr>
        <w:tc>
          <w:tcPr>
            <w:tcW w:w="6138" w:type="dxa"/>
            <w:vAlign w:val="center"/>
          </w:tcPr>
          <w:p w14:paraId="16B25913" w14:textId="77777777" w:rsidR="00E843F3" w:rsidRPr="00E9724B" w:rsidRDefault="00E843F3" w:rsidP="00364DA3">
            <w:pPr>
              <w:rPr>
                <w:rFonts w:cs="Arial"/>
                <w:color w:val="FF0000"/>
                <w:sz w:val="20"/>
                <w:szCs w:val="20"/>
              </w:rPr>
            </w:pPr>
            <w:r w:rsidRPr="00E9724B">
              <w:rPr>
                <w:sz w:val="20"/>
                <w:szCs w:val="20"/>
              </w:rPr>
              <w:t>2. Vented Electric, Compact (120V) (less than 4.4 ft</w:t>
            </w:r>
            <w:r w:rsidRPr="00E9724B">
              <w:rPr>
                <w:sz w:val="20"/>
                <w:szCs w:val="20"/>
                <w:vertAlign w:val="superscript"/>
              </w:rPr>
              <w:t>3</w:t>
            </w:r>
            <w:r w:rsidRPr="00E9724B">
              <w:rPr>
                <w:sz w:val="20"/>
                <w:szCs w:val="20"/>
              </w:rPr>
              <w:t xml:space="preserve"> capacity)</w:t>
            </w:r>
          </w:p>
        </w:tc>
        <w:tc>
          <w:tcPr>
            <w:tcW w:w="2538" w:type="dxa"/>
            <w:vAlign w:val="center"/>
          </w:tcPr>
          <w:p w14:paraId="530FF502" w14:textId="77777777" w:rsidR="00E843F3" w:rsidRPr="00E9724B" w:rsidRDefault="00E843F3" w:rsidP="004E5B7B">
            <w:pPr>
              <w:jc w:val="center"/>
              <w:rPr>
                <w:rFonts w:cs="Arial"/>
                <w:color w:val="FF0000"/>
                <w:sz w:val="20"/>
                <w:szCs w:val="20"/>
              </w:rPr>
            </w:pPr>
            <w:r w:rsidRPr="00E9724B">
              <w:rPr>
                <w:sz w:val="20"/>
                <w:szCs w:val="20"/>
              </w:rPr>
              <w:t>3.61</w:t>
            </w:r>
          </w:p>
        </w:tc>
      </w:tr>
      <w:tr w:rsidR="00E843F3" w:rsidRPr="00E9724B" w14:paraId="1135C092" w14:textId="77777777" w:rsidTr="004262F5">
        <w:trPr>
          <w:jc w:val="center"/>
        </w:trPr>
        <w:tc>
          <w:tcPr>
            <w:tcW w:w="6138" w:type="dxa"/>
            <w:vAlign w:val="center"/>
          </w:tcPr>
          <w:p w14:paraId="2F207E64" w14:textId="77777777" w:rsidR="00E843F3" w:rsidRPr="00E9724B" w:rsidRDefault="00E843F3" w:rsidP="00364DA3">
            <w:pPr>
              <w:rPr>
                <w:rFonts w:cs="Arial"/>
                <w:color w:val="FF0000"/>
                <w:sz w:val="20"/>
                <w:szCs w:val="20"/>
              </w:rPr>
            </w:pPr>
            <w:r w:rsidRPr="00E9724B">
              <w:rPr>
                <w:sz w:val="20"/>
                <w:szCs w:val="20"/>
              </w:rPr>
              <w:t>3. Vented Electric, Compact (240V) (less than 4.4 ft</w:t>
            </w:r>
            <w:r w:rsidRPr="00E9724B">
              <w:rPr>
                <w:sz w:val="20"/>
                <w:szCs w:val="20"/>
                <w:vertAlign w:val="superscript"/>
              </w:rPr>
              <w:t>3</w:t>
            </w:r>
            <w:r w:rsidRPr="00E9724B">
              <w:rPr>
                <w:sz w:val="20"/>
                <w:szCs w:val="20"/>
              </w:rPr>
              <w:t xml:space="preserve"> capacity)</w:t>
            </w:r>
          </w:p>
        </w:tc>
        <w:tc>
          <w:tcPr>
            <w:tcW w:w="2538" w:type="dxa"/>
            <w:vAlign w:val="center"/>
          </w:tcPr>
          <w:p w14:paraId="0C9D7F9F" w14:textId="77777777" w:rsidR="00E843F3" w:rsidRPr="00E9724B" w:rsidRDefault="00E843F3" w:rsidP="004E5B7B">
            <w:pPr>
              <w:jc w:val="center"/>
              <w:rPr>
                <w:rFonts w:cs="Arial"/>
                <w:color w:val="FF0000"/>
                <w:sz w:val="20"/>
                <w:szCs w:val="20"/>
              </w:rPr>
            </w:pPr>
            <w:r w:rsidRPr="00E9724B">
              <w:rPr>
                <w:sz w:val="20"/>
                <w:szCs w:val="20"/>
              </w:rPr>
              <w:t>3.27</w:t>
            </w:r>
          </w:p>
        </w:tc>
      </w:tr>
      <w:tr w:rsidR="00E843F3" w:rsidRPr="00E9724B" w14:paraId="1C559338" w14:textId="77777777" w:rsidTr="004262F5">
        <w:trPr>
          <w:jc w:val="center"/>
        </w:trPr>
        <w:tc>
          <w:tcPr>
            <w:tcW w:w="6138" w:type="dxa"/>
            <w:vAlign w:val="center"/>
          </w:tcPr>
          <w:p w14:paraId="5629514B" w14:textId="77777777" w:rsidR="00E843F3" w:rsidRPr="00E9724B" w:rsidRDefault="00E843F3" w:rsidP="00364DA3">
            <w:pPr>
              <w:rPr>
                <w:rFonts w:cs="Arial"/>
                <w:color w:val="FF0000"/>
                <w:sz w:val="20"/>
                <w:szCs w:val="20"/>
              </w:rPr>
            </w:pPr>
            <w:r w:rsidRPr="00E9724B">
              <w:rPr>
                <w:sz w:val="20"/>
                <w:szCs w:val="20"/>
              </w:rPr>
              <w:t>4. Vented Gas</w:t>
            </w:r>
          </w:p>
        </w:tc>
        <w:tc>
          <w:tcPr>
            <w:tcW w:w="2538" w:type="dxa"/>
            <w:vAlign w:val="center"/>
          </w:tcPr>
          <w:p w14:paraId="0A208331" w14:textId="77777777" w:rsidR="00E843F3" w:rsidRPr="00E9724B" w:rsidRDefault="00E843F3" w:rsidP="004E5B7B">
            <w:pPr>
              <w:jc w:val="center"/>
              <w:rPr>
                <w:rFonts w:cs="Arial"/>
                <w:color w:val="FF0000"/>
                <w:sz w:val="20"/>
                <w:szCs w:val="20"/>
              </w:rPr>
            </w:pPr>
            <w:r w:rsidRPr="00E9724B">
              <w:rPr>
                <w:sz w:val="20"/>
                <w:szCs w:val="20"/>
              </w:rPr>
              <w:t>3.30</w:t>
            </w:r>
          </w:p>
        </w:tc>
      </w:tr>
      <w:tr w:rsidR="00E843F3" w:rsidRPr="00E9724B" w14:paraId="483AE63B" w14:textId="77777777" w:rsidTr="004262F5">
        <w:trPr>
          <w:jc w:val="center"/>
        </w:trPr>
        <w:tc>
          <w:tcPr>
            <w:tcW w:w="6138" w:type="dxa"/>
            <w:vAlign w:val="center"/>
          </w:tcPr>
          <w:p w14:paraId="19FD8976" w14:textId="77777777" w:rsidR="00E843F3" w:rsidRPr="00E9724B" w:rsidRDefault="00E843F3" w:rsidP="00364DA3">
            <w:pPr>
              <w:rPr>
                <w:rFonts w:cs="Arial"/>
                <w:color w:val="FF0000"/>
                <w:sz w:val="20"/>
                <w:szCs w:val="20"/>
              </w:rPr>
            </w:pPr>
            <w:r w:rsidRPr="00E9724B">
              <w:rPr>
                <w:sz w:val="20"/>
                <w:szCs w:val="20"/>
              </w:rPr>
              <w:t xml:space="preserve">5. </w:t>
            </w:r>
            <w:proofErr w:type="spellStart"/>
            <w:r w:rsidRPr="00E9724B">
              <w:rPr>
                <w:sz w:val="20"/>
                <w:szCs w:val="20"/>
              </w:rPr>
              <w:t>Ventless</w:t>
            </w:r>
            <w:proofErr w:type="spellEnd"/>
            <w:r w:rsidRPr="00E9724B">
              <w:rPr>
                <w:sz w:val="20"/>
                <w:szCs w:val="20"/>
              </w:rPr>
              <w:t xml:space="preserve"> Electric, Compact (240V) (less than 4.4 ft</w:t>
            </w:r>
            <w:r w:rsidRPr="00E9724B">
              <w:rPr>
                <w:sz w:val="20"/>
                <w:szCs w:val="20"/>
                <w:vertAlign w:val="superscript"/>
              </w:rPr>
              <w:t>3</w:t>
            </w:r>
            <w:r w:rsidRPr="00E9724B">
              <w:rPr>
                <w:sz w:val="20"/>
                <w:szCs w:val="20"/>
              </w:rPr>
              <w:t xml:space="preserve"> capacity)</w:t>
            </w:r>
          </w:p>
        </w:tc>
        <w:tc>
          <w:tcPr>
            <w:tcW w:w="2538" w:type="dxa"/>
            <w:vAlign w:val="center"/>
          </w:tcPr>
          <w:p w14:paraId="2E8F3D99" w14:textId="77777777" w:rsidR="00E843F3" w:rsidRPr="00E9724B" w:rsidRDefault="00E843F3" w:rsidP="004E5B7B">
            <w:pPr>
              <w:jc w:val="center"/>
              <w:rPr>
                <w:rFonts w:cs="Arial"/>
                <w:color w:val="FF0000"/>
                <w:sz w:val="20"/>
                <w:szCs w:val="20"/>
              </w:rPr>
            </w:pPr>
            <w:r w:rsidRPr="00E9724B">
              <w:rPr>
                <w:sz w:val="20"/>
                <w:szCs w:val="20"/>
              </w:rPr>
              <w:t>2.55</w:t>
            </w:r>
          </w:p>
        </w:tc>
      </w:tr>
      <w:tr w:rsidR="00E843F3" w:rsidRPr="00E9724B" w14:paraId="43A1B222" w14:textId="77777777" w:rsidTr="004262F5">
        <w:trPr>
          <w:jc w:val="center"/>
        </w:trPr>
        <w:tc>
          <w:tcPr>
            <w:tcW w:w="6138" w:type="dxa"/>
            <w:vAlign w:val="center"/>
          </w:tcPr>
          <w:p w14:paraId="169F427F" w14:textId="77777777" w:rsidR="00E843F3" w:rsidRPr="00E9724B" w:rsidRDefault="00E843F3" w:rsidP="00364DA3">
            <w:pPr>
              <w:rPr>
                <w:rFonts w:cs="Arial"/>
                <w:color w:val="FF0000"/>
                <w:sz w:val="20"/>
                <w:szCs w:val="20"/>
              </w:rPr>
            </w:pPr>
            <w:r w:rsidRPr="00E9724B">
              <w:rPr>
                <w:sz w:val="20"/>
                <w:szCs w:val="20"/>
              </w:rPr>
              <w:t xml:space="preserve">6. </w:t>
            </w:r>
            <w:proofErr w:type="spellStart"/>
            <w:r w:rsidRPr="00E9724B">
              <w:rPr>
                <w:sz w:val="20"/>
                <w:szCs w:val="20"/>
              </w:rPr>
              <w:t>Ventless</w:t>
            </w:r>
            <w:proofErr w:type="spellEnd"/>
            <w:r w:rsidRPr="00E9724B">
              <w:rPr>
                <w:sz w:val="20"/>
                <w:szCs w:val="20"/>
              </w:rPr>
              <w:t xml:space="preserve"> Electric Combination Washer/Dryer</w:t>
            </w:r>
          </w:p>
        </w:tc>
        <w:tc>
          <w:tcPr>
            <w:tcW w:w="2538" w:type="dxa"/>
            <w:vAlign w:val="center"/>
          </w:tcPr>
          <w:p w14:paraId="76C6CC8A" w14:textId="77777777" w:rsidR="00E843F3" w:rsidRPr="00E9724B" w:rsidRDefault="00E843F3" w:rsidP="004E5B7B">
            <w:pPr>
              <w:jc w:val="center"/>
              <w:rPr>
                <w:rFonts w:cs="Arial"/>
                <w:color w:val="FF0000"/>
                <w:sz w:val="20"/>
                <w:szCs w:val="20"/>
              </w:rPr>
            </w:pPr>
            <w:r w:rsidRPr="00E9724B">
              <w:rPr>
                <w:sz w:val="20"/>
                <w:szCs w:val="20"/>
              </w:rPr>
              <w:t>2.08</w:t>
            </w:r>
          </w:p>
        </w:tc>
      </w:tr>
    </w:tbl>
    <w:p w14:paraId="2D3BA0B0" w14:textId="77777777" w:rsidR="000B6C39" w:rsidRDefault="000B6C39" w:rsidP="00DF2A05">
      <w:pPr>
        <w:rPr>
          <w:rFonts w:cs="Arial"/>
          <w:sz w:val="20"/>
          <w:szCs w:val="20"/>
        </w:rPr>
      </w:pPr>
    </w:p>
    <w:p w14:paraId="7E7D5CD0" w14:textId="77777777" w:rsidR="002D777E" w:rsidRDefault="002D777E" w:rsidP="00DF2A05">
      <w:pPr>
        <w:rPr>
          <w:rFonts w:cs="Arial"/>
          <w:sz w:val="20"/>
          <w:szCs w:val="20"/>
        </w:rPr>
      </w:pPr>
    </w:p>
    <w:p w14:paraId="2A5E9CA3" w14:textId="410B8204" w:rsidR="002D777E" w:rsidRDefault="002D777E" w:rsidP="00DF2A05">
      <w:pPr>
        <w:rPr>
          <w:rFonts w:cs="Arial"/>
          <w:sz w:val="20"/>
          <w:szCs w:val="20"/>
        </w:rPr>
      </w:pPr>
      <w:r>
        <w:rPr>
          <w:rFonts w:cs="Arial"/>
          <w:sz w:val="20"/>
          <w:szCs w:val="20"/>
        </w:rPr>
        <w:t>Effective March 7, 2015</w:t>
      </w:r>
      <w:r w:rsidR="00564101">
        <w:rPr>
          <w:rFonts w:cs="Arial"/>
          <w:sz w:val="20"/>
          <w:szCs w:val="20"/>
        </w:rPr>
        <w:t>, the following is required for clothes washers:</w:t>
      </w:r>
    </w:p>
    <w:p w14:paraId="46CB2CC2" w14:textId="77777777" w:rsidR="00564101" w:rsidRDefault="00564101" w:rsidP="00DF2A05">
      <w:pPr>
        <w:rPr>
          <w:rFonts w:cs="Arial"/>
          <w:sz w:val="20"/>
          <w:szCs w:val="20"/>
        </w:rPr>
      </w:pPr>
    </w:p>
    <w:p w14:paraId="30216C54" w14:textId="3A9ACF5E" w:rsidR="00564101" w:rsidRPr="0091578B" w:rsidRDefault="00564101" w:rsidP="00564101">
      <w:pPr>
        <w:pStyle w:val="Caption"/>
        <w:keepNext/>
        <w:jc w:val="center"/>
        <w:rPr>
          <w:b w:val="0"/>
        </w:rPr>
      </w:pPr>
      <w:proofErr w:type="gramStart"/>
      <w:r>
        <w:t xml:space="preserve">Table </w:t>
      </w:r>
      <w:r w:rsidR="00670500">
        <w:fldChar w:fldCharType="begin"/>
      </w:r>
      <w:r w:rsidR="00670500">
        <w:instrText xml:space="preserve"> SEQ Table \* ARABIC </w:instrText>
      </w:r>
      <w:r w:rsidR="00670500">
        <w:fldChar w:fldCharType="separate"/>
      </w:r>
      <w:r w:rsidR="008B7640">
        <w:rPr>
          <w:noProof/>
        </w:rPr>
        <w:t>9</w:t>
      </w:r>
      <w:r w:rsidR="00670500">
        <w:rPr>
          <w:noProof/>
        </w:rPr>
        <w:fldChar w:fldCharType="end"/>
      </w:r>
      <w:r>
        <w:t>.</w:t>
      </w:r>
      <w:proofErr w:type="gramEnd"/>
      <w:r w:rsidRPr="0091578B">
        <w:rPr>
          <w:b w:val="0"/>
        </w:rPr>
        <w:t xml:space="preserve"> Federal Minimum Requirements for Clothes </w:t>
      </w:r>
      <w:r w:rsidR="00E14A8D">
        <w:rPr>
          <w:b w:val="0"/>
        </w:rPr>
        <w:t>Washer</w:t>
      </w:r>
      <w:r w:rsidRPr="0091578B">
        <w:rPr>
          <w:b w:val="0"/>
        </w:rPr>
        <w:t>s</w:t>
      </w:r>
    </w:p>
    <w:p w14:paraId="0D45AC82" w14:textId="77777777" w:rsidR="00564101" w:rsidRPr="00E5504E" w:rsidRDefault="00564101" w:rsidP="00564101"/>
    <w:tbl>
      <w:tblPr>
        <w:tblStyle w:val="TableGrid"/>
        <w:tblW w:w="0" w:type="auto"/>
        <w:jc w:val="center"/>
        <w:tblLook w:val="04A0" w:firstRow="1" w:lastRow="0" w:firstColumn="1" w:lastColumn="0" w:noHBand="0" w:noVBand="1"/>
      </w:tblPr>
      <w:tblGrid>
        <w:gridCol w:w="5177"/>
        <w:gridCol w:w="2336"/>
        <w:gridCol w:w="2063"/>
      </w:tblGrid>
      <w:tr w:rsidR="00564101" w:rsidRPr="00E9724B" w14:paraId="60CA51C8" w14:textId="4CAFABFF" w:rsidTr="00564101">
        <w:trPr>
          <w:trHeight w:val="493"/>
          <w:jc w:val="center"/>
        </w:trPr>
        <w:tc>
          <w:tcPr>
            <w:tcW w:w="5177" w:type="dxa"/>
            <w:shd w:val="clear" w:color="auto" w:fill="D9D9D9" w:themeFill="background1" w:themeFillShade="D9"/>
            <w:vAlign w:val="center"/>
          </w:tcPr>
          <w:p w14:paraId="44F7B079" w14:textId="77777777" w:rsidR="00564101" w:rsidRPr="00E9724B" w:rsidRDefault="00564101" w:rsidP="00170722">
            <w:pPr>
              <w:rPr>
                <w:rFonts w:cs="Arial"/>
                <w:color w:val="FF0000"/>
                <w:sz w:val="20"/>
                <w:szCs w:val="20"/>
              </w:rPr>
            </w:pPr>
            <w:r w:rsidRPr="00E9724B">
              <w:rPr>
                <w:b/>
                <w:bCs/>
                <w:sz w:val="20"/>
                <w:szCs w:val="20"/>
              </w:rPr>
              <w:t>Product Class</w:t>
            </w:r>
          </w:p>
        </w:tc>
        <w:tc>
          <w:tcPr>
            <w:tcW w:w="2336" w:type="dxa"/>
            <w:shd w:val="clear" w:color="auto" w:fill="D9D9D9" w:themeFill="background1" w:themeFillShade="D9"/>
            <w:vAlign w:val="center"/>
          </w:tcPr>
          <w:p w14:paraId="6D39E31A" w14:textId="4E085159" w:rsidR="00564101" w:rsidRPr="00564101" w:rsidRDefault="00564101" w:rsidP="00170722">
            <w:pPr>
              <w:jc w:val="center"/>
              <w:rPr>
                <w:rFonts w:cs="Arial"/>
                <w:b/>
                <w:bCs/>
                <w:color w:val="000000"/>
                <w:sz w:val="20"/>
                <w:szCs w:val="20"/>
              </w:rPr>
            </w:pPr>
            <w:r>
              <w:rPr>
                <w:rFonts w:cs="Arial"/>
                <w:b/>
                <w:bCs/>
                <w:color w:val="000000"/>
                <w:sz w:val="20"/>
                <w:szCs w:val="20"/>
              </w:rPr>
              <w:t>Integrated Modified Energy Factor (ft</w:t>
            </w:r>
            <w:r>
              <w:rPr>
                <w:rFonts w:cs="Arial"/>
                <w:b/>
                <w:bCs/>
                <w:color w:val="000000"/>
                <w:sz w:val="20"/>
                <w:szCs w:val="20"/>
                <w:vertAlign w:val="superscript"/>
              </w:rPr>
              <w:t>3</w:t>
            </w:r>
            <w:r>
              <w:rPr>
                <w:rFonts w:cs="Arial"/>
                <w:b/>
                <w:bCs/>
                <w:color w:val="000000"/>
                <w:sz w:val="20"/>
                <w:szCs w:val="20"/>
              </w:rPr>
              <w:t>/kWh/cycle) (minimum values)</w:t>
            </w:r>
          </w:p>
        </w:tc>
        <w:tc>
          <w:tcPr>
            <w:tcW w:w="2063" w:type="dxa"/>
            <w:shd w:val="clear" w:color="auto" w:fill="D9D9D9" w:themeFill="background1" w:themeFillShade="D9"/>
          </w:tcPr>
          <w:p w14:paraId="015AA941" w14:textId="77777777" w:rsidR="00564101" w:rsidRDefault="00564101" w:rsidP="00564101">
            <w:pPr>
              <w:jc w:val="center"/>
              <w:rPr>
                <w:rFonts w:cs="Arial"/>
                <w:b/>
                <w:bCs/>
                <w:color w:val="000000"/>
                <w:sz w:val="20"/>
                <w:szCs w:val="20"/>
              </w:rPr>
            </w:pPr>
            <w:r>
              <w:rPr>
                <w:rFonts w:cs="Arial"/>
                <w:b/>
                <w:bCs/>
                <w:color w:val="000000"/>
                <w:sz w:val="20"/>
                <w:szCs w:val="20"/>
              </w:rPr>
              <w:t>Integrated Water Factor (gal/cycle/ft</w:t>
            </w:r>
            <w:r>
              <w:rPr>
                <w:rFonts w:cs="Arial"/>
                <w:b/>
                <w:bCs/>
                <w:color w:val="000000"/>
                <w:sz w:val="20"/>
                <w:szCs w:val="20"/>
                <w:vertAlign w:val="superscript"/>
              </w:rPr>
              <w:t>3</w:t>
            </w:r>
            <w:r>
              <w:rPr>
                <w:rFonts w:cs="Arial"/>
                <w:b/>
                <w:bCs/>
                <w:color w:val="000000"/>
                <w:sz w:val="20"/>
                <w:szCs w:val="20"/>
              </w:rPr>
              <w:t>)</w:t>
            </w:r>
          </w:p>
          <w:p w14:paraId="0A66388C" w14:textId="0E1BDD10" w:rsidR="00564101" w:rsidRDefault="00564101" w:rsidP="00170722">
            <w:pPr>
              <w:jc w:val="center"/>
              <w:rPr>
                <w:b/>
                <w:bCs/>
                <w:sz w:val="20"/>
                <w:szCs w:val="20"/>
              </w:rPr>
            </w:pPr>
            <w:r>
              <w:rPr>
                <w:b/>
                <w:bCs/>
                <w:sz w:val="20"/>
                <w:szCs w:val="20"/>
              </w:rPr>
              <w:t>(maximum values)</w:t>
            </w:r>
          </w:p>
        </w:tc>
      </w:tr>
      <w:tr w:rsidR="00564101" w:rsidRPr="00E9724B" w14:paraId="191B4D72" w14:textId="0E93FD59" w:rsidTr="00170722">
        <w:trPr>
          <w:jc w:val="center"/>
        </w:trPr>
        <w:tc>
          <w:tcPr>
            <w:tcW w:w="5177" w:type="dxa"/>
            <w:vAlign w:val="center"/>
          </w:tcPr>
          <w:p w14:paraId="4CB050BA" w14:textId="5547C7C4" w:rsidR="00564101" w:rsidRPr="00E9724B" w:rsidRDefault="00564101" w:rsidP="00170722">
            <w:pPr>
              <w:rPr>
                <w:rFonts w:cs="Arial"/>
                <w:color w:val="FF0000"/>
                <w:sz w:val="20"/>
                <w:szCs w:val="20"/>
              </w:rPr>
            </w:pPr>
            <w:r>
              <w:rPr>
                <w:rFonts w:cs="Arial"/>
                <w:color w:val="000000"/>
                <w:sz w:val="20"/>
                <w:szCs w:val="20"/>
              </w:rPr>
              <w:t>1. Top-loading, Compact (less than 1.6 ft</w:t>
            </w:r>
            <w:r>
              <w:rPr>
                <w:rFonts w:cs="Arial"/>
                <w:color w:val="000000"/>
                <w:sz w:val="20"/>
                <w:szCs w:val="20"/>
                <w:vertAlign w:val="superscript"/>
              </w:rPr>
              <w:t>3</w:t>
            </w:r>
            <w:r>
              <w:rPr>
                <w:rFonts w:cs="Arial"/>
                <w:color w:val="000000"/>
                <w:sz w:val="20"/>
                <w:szCs w:val="20"/>
              </w:rPr>
              <w:t xml:space="preserve"> capacity)</w:t>
            </w:r>
          </w:p>
        </w:tc>
        <w:tc>
          <w:tcPr>
            <w:tcW w:w="2336" w:type="dxa"/>
            <w:vAlign w:val="center"/>
          </w:tcPr>
          <w:p w14:paraId="2315DF11" w14:textId="7B89E2D7" w:rsidR="00564101" w:rsidRPr="00E9724B" w:rsidRDefault="00564101" w:rsidP="00170722">
            <w:pPr>
              <w:jc w:val="center"/>
              <w:rPr>
                <w:rFonts w:cs="Arial"/>
                <w:color w:val="FF0000"/>
                <w:sz w:val="20"/>
                <w:szCs w:val="20"/>
              </w:rPr>
            </w:pPr>
            <w:r>
              <w:rPr>
                <w:rFonts w:cs="Arial"/>
                <w:color w:val="000000"/>
                <w:sz w:val="20"/>
                <w:szCs w:val="20"/>
              </w:rPr>
              <w:t>0.86</w:t>
            </w:r>
          </w:p>
        </w:tc>
        <w:tc>
          <w:tcPr>
            <w:tcW w:w="2063" w:type="dxa"/>
            <w:vAlign w:val="center"/>
          </w:tcPr>
          <w:p w14:paraId="5E6AF26E" w14:textId="73D04797" w:rsidR="00564101" w:rsidRPr="00E9724B" w:rsidRDefault="00564101" w:rsidP="00170722">
            <w:pPr>
              <w:jc w:val="center"/>
              <w:rPr>
                <w:sz w:val="20"/>
                <w:szCs w:val="20"/>
              </w:rPr>
            </w:pPr>
            <w:r>
              <w:rPr>
                <w:rFonts w:cs="Arial"/>
                <w:color w:val="000000"/>
                <w:sz w:val="20"/>
                <w:szCs w:val="20"/>
              </w:rPr>
              <w:t>14.4</w:t>
            </w:r>
          </w:p>
        </w:tc>
      </w:tr>
      <w:tr w:rsidR="00564101" w:rsidRPr="00E9724B" w14:paraId="3E5A1E10" w14:textId="47E36184" w:rsidTr="00170722">
        <w:trPr>
          <w:jc w:val="center"/>
        </w:trPr>
        <w:tc>
          <w:tcPr>
            <w:tcW w:w="5177" w:type="dxa"/>
            <w:vAlign w:val="center"/>
          </w:tcPr>
          <w:p w14:paraId="4776BFB7" w14:textId="2DAAE2EF" w:rsidR="00564101" w:rsidRPr="00E9724B" w:rsidRDefault="00564101" w:rsidP="00170722">
            <w:pPr>
              <w:rPr>
                <w:rFonts w:cs="Arial"/>
                <w:color w:val="FF0000"/>
                <w:sz w:val="20"/>
                <w:szCs w:val="20"/>
              </w:rPr>
            </w:pPr>
            <w:r>
              <w:rPr>
                <w:rFonts w:cs="Arial"/>
                <w:color w:val="000000"/>
                <w:sz w:val="20"/>
                <w:szCs w:val="20"/>
              </w:rPr>
              <w:t>2. Top-loading, Standard (1.6 ft</w:t>
            </w:r>
            <w:r>
              <w:rPr>
                <w:rFonts w:cs="Arial"/>
                <w:color w:val="000000"/>
                <w:sz w:val="20"/>
                <w:szCs w:val="20"/>
                <w:vertAlign w:val="superscript"/>
              </w:rPr>
              <w:t>3</w:t>
            </w:r>
            <w:r>
              <w:rPr>
                <w:rFonts w:cs="Arial"/>
                <w:color w:val="000000"/>
                <w:sz w:val="20"/>
                <w:szCs w:val="20"/>
              </w:rPr>
              <w:t xml:space="preserve"> or greater capacity)</w:t>
            </w:r>
          </w:p>
        </w:tc>
        <w:tc>
          <w:tcPr>
            <w:tcW w:w="2336" w:type="dxa"/>
            <w:vAlign w:val="center"/>
          </w:tcPr>
          <w:p w14:paraId="31A5BD40" w14:textId="6BC5599C" w:rsidR="00564101" w:rsidRPr="00E9724B" w:rsidRDefault="00564101" w:rsidP="00170722">
            <w:pPr>
              <w:jc w:val="center"/>
              <w:rPr>
                <w:rFonts w:cs="Arial"/>
                <w:color w:val="FF0000"/>
                <w:sz w:val="20"/>
                <w:szCs w:val="20"/>
              </w:rPr>
            </w:pPr>
            <w:r>
              <w:rPr>
                <w:rFonts w:cs="Arial"/>
                <w:color w:val="000000"/>
                <w:sz w:val="20"/>
                <w:szCs w:val="20"/>
              </w:rPr>
              <w:t>1.29</w:t>
            </w:r>
          </w:p>
        </w:tc>
        <w:tc>
          <w:tcPr>
            <w:tcW w:w="2063" w:type="dxa"/>
            <w:vAlign w:val="center"/>
          </w:tcPr>
          <w:p w14:paraId="7920F2F2" w14:textId="0D0BA206" w:rsidR="00564101" w:rsidRPr="00E9724B" w:rsidRDefault="00564101" w:rsidP="00170722">
            <w:pPr>
              <w:jc w:val="center"/>
              <w:rPr>
                <w:sz w:val="20"/>
                <w:szCs w:val="20"/>
              </w:rPr>
            </w:pPr>
            <w:r>
              <w:rPr>
                <w:rFonts w:cs="Arial"/>
                <w:color w:val="000000"/>
                <w:sz w:val="20"/>
                <w:szCs w:val="20"/>
              </w:rPr>
              <w:t>8.4</w:t>
            </w:r>
          </w:p>
        </w:tc>
      </w:tr>
      <w:tr w:rsidR="00564101" w:rsidRPr="00E9724B" w14:paraId="361350CC" w14:textId="001520A2" w:rsidTr="00170722">
        <w:trPr>
          <w:jc w:val="center"/>
        </w:trPr>
        <w:tc>
          <w:tcPr>
            <w:tcW w:w="5177" w:type="dxa"/>
            <w:vAlign w:val="center"/>
          </w:tcPr>
          <w:p w14:paraId="22400F2D" w14:textId="523317B0" w:rsidR="00564101" w:rsidRPr="00E9724B" w:rsidRDefault="00564101" w:rsidP="00170722">
            <w:pPr>
              <w:rPr>
                <w:rFonts w:cs="Arial"/>
                <w:color w:val="FF0000"/>
                <w:sz w:val="20"/>
                <w:szCs w:val="20"/>
              </w:rPr>
            </w:pPr>
            <w:r>
              <w:rPr>
                <w:rFonts w:cs="Arial"/>
                <w:color w:val="000000"/>
                <w:sz w:val="20"/>
                <w:szCs w:val="20"/>
              </w:rPr>
              <w:t>3. Front-loading, Compact (less than 1.6 ft</w:t>
            </w:r>
            <w:r>
              <w:rPr>
                <w:rFonts w:cs="Arial"/>
                <w:color w:val="000000"/>
                <w:sz w:val="20"/>
                <w:szCs w:val="20"/>
                <w:vertAlign w:val="superscript"/>
              </w:rPr>
              <w:t>3</w:t>
            </w:r>
            <w:r>
              <w:rPr>
                <w:rFonts w:cs="Arial"/>
                <w:color w:val="000000"/>
                <w:sz w:val="20"/>
                <w:szCs w:val="20"/>
              </w:rPr>
              <w:t xml:space="preserve"> capacity)</w:t>
            </w:r>
          </w:p>
        </w:tc>
        <w:tc>
          <w:tcPr>
            <w:tcW w:w="2336" w:type="dxa"/>
            <w:vAlign w:val="center"/>
          </w:tcPr>
          <w:p w14:paraId="0E92F024" w14:textId="24891CBA" w:rsidR="00564101" w:rsidRPr="00E9724B" w:rsidRDefault="00564101" w:rsidP="00170722">
            <w:pPr>
              <w:jc w:val="center"/>
              <w:rPr>
                <w:rFonts w:cs="Arial"/>
                <w:color w:val="FF0000"/>
                <w:sz w:val="20"/>
                <w:szCs w:val="20"/>
              </w:rPr>
            </w:pPr>
            <w:r>
              <w:rPr>
                <w:rFonts w:cs="Arial"/>
                <w:color w:val="000000"/>
                <w:sz w:val="20"/>
                <w:szCs w:val="20"/>
              </w:rPr>
              <w:t>1.13</w:t>
            </w:r>
          </w:p>
        </w:tc>
        <w:tc>
          <w:tcPr>
            <w:tcW w:w="2063" w:type="dxa"/>
            <w:vAlign w:val="center"/>
          </w:tcPr>
          <w:p w14:paraId="45919DED" w14:textId="3B1FC33E" w:rsidR="00564101" w:rsidRPr="00E9724B" w:rsidRDefault="00564101" w:rsidP="00170722">
            <w:pPr>
              <w:jc w:val="center"/>
              <w:rPr>
                <w:sz w:val="20"/>
                <w:szCs w:val="20"/>
              </w:rPr>
            </w:pPr>
            <w:r>
              <w:rPr>
                <w:rFonts w:cs="Arial"/>
                <w:color w:val="000000"/>
                <w:sz w:val="20"/>
                <w:szCs w:val="20"/>
              </w:rPr>
              <w:t>8.3</w:t>
            </w:r>
          </w:p>
        </w:tc>
      </w:tr>
      <w:tr w:rsidR="00564101" w:rsidRPr="00E9724B" w14:paraId="55110CAD" w14:textId="7E6453FA" w:rsidTr="00170722">
        <w:trPr>
          <w:jc w:val="center"/>
        </w:trPr>
        <w:tc>
          <w:tcPr>
            <w:tcW w:w="5177" w:type="dxa"/>
            <w:vAlign w:val="center"/>
          </w:tcPr>
          <w:p w14:paraId="1E0F7309" w14:textId="34579AB8" w:rsidR="00564101" w:rsidRPr="00E9724B" w:rsidRDefault="00564101" w:rsidP="00170722">
            <w:pPr>
              <w:rPr>
                <w:rFonts w:cs="Arial"/>
                <w:color w:val="FF0000"/>
                <w:sz w:val="20"/>
                <w:szCs w:val="20"/>
              </w:rPr>
            </w:pPr>
            <w:r>
              <w:rPr>
                <w:rFonts w:cs="Arial"/>
                <w:color w:val="000000"/>
                <w:sz w:val="20"/>
                <w:szCs w:val="20"/>
              </w:rPr>
              <w:t>4. Front-loading, Standard (1.6 ft</w:t>
            </w:r>
            <w:r>
              <w:rPr>
                <w:rFonts w:cs="Arial"/>
                <w:color w:val="000000"/>
                <w:sz w:val="20"/>
                <w:szCs w:val="20"/>
                <w:vertAlign w:val="superscript"/>
              </w:rPr>
              <w:t>3</w:t>
            </w:r>
            <w:r>
              <w:rPr>
                <w:rFonts w:cs="Arial"/>
                <w:color w:val="000000"/>
                <w:sz w:val="20"/>
                <w:szCs w:val="20"/>
              </w:rPr>
              <w:t xml:space="preserve"> or greater capacity)</w:t>
            </w:r>
          </w:p>
        </w:tc>
        <w:tc>
          <w:tcPr>
            <w:tcW w:w="2336" w:type="dxa"/>
            <w:vAlign w:val="center"/>
          </w:tcPr>
          <w:p w14:paraId="51BCDA57" w14:textId="1728932D" w:rsidR="00564101" w:rsidRPr="00E9724B" w:rsidRDefault="00564101" w:rsidP="00170722">
            <w:pPr>
              <w:jc w:val="center"/>
              <w:rPr>
                <w:rFonts w:cs="Arial"/>
                <w:color w:val="FF0000"/>
                <w:sz w:val="20"/>
                <w:szCs w:val="20"/>
              </w:rPr>
            </w:pPr>
            <w:r>
              <w:rPr>
                <w:rFonts w:cs="Arial"/>
                <w:color w:val="000000"/>
                <w:sz w:val="20"/>
                <w:szCs w:val="20"/>
              </w:rPr>
              <w:t>1.84</w:t>
            </w:r>
          </w:p>
        </w:tc>
        <w:tc>
          <w:tcPr>
            <w:tcW w:w="2063" w:type="dxa"/>
            <w:vAlign w:val="center"/>
          </w:tcPr>
          <w:p w14:paraId="69F6A537" w14:textId="0AA2E231" w:rsidR="00564101" w:rsidRPr="00E9724B" w:rsidRDefault="00564101" w:rsidP="00170722">
            <w:pPr>
              <w:jc w:val="center"/>
              <w:rPr>
                <w:sz w:val="20"/>
                <w:szCs w:val="20"/>
              </w:rPr>
            </w:pPr>
            <w:r>
              <w:rPr>
                <w:rFonts w:cs="Arial"/>
                <w:color w:val="000000"/>
                <w:sz w:val="20"/>
                <w:szCs w:val="20"/>
              </w:rPr>
              <w:t>4.7</w:t>
            </w:r>
          </w:p>
        </w:tc>
      </w:tr>
    </w:tbl>
    <w:p w14:paraId="7B427EE8" w14:textId="77777777" w:rsidR="00564101" w:rsidRPr="000B6C39" w:rsidRDefault="00564101" w:rsidP="00DF2A05">
      <w:pPr>
        <w:rPr>
          <w:rFonts w:cs="Arial"/>
          <w:sz w:val="20"/>
          <w:szCs w:val="20"/>
        </w:rPr>
      </w:pPr>
    </w:p>
    <w:p w14:paraId="63904DB6" w14:textId="77777777" w:rsidR="00432C65" w:rsidRPr="00271E01" w:rsidRDefault="00F84BD3" w:rsidP="00F81AAE">
      <w:pPr>
        <w:pStyle w:val="Heading3-CalTFStyle31"/>
      </w:pPr>
      <w:bookmarkStart w:id="62" w:name="_Toc385592988"/>
      <w:bookmarkStart w:id="63" w:name="_Toc470170928"/>
      <w:r w:rsidRPr="00271E01">
        <w:t>Relevant EM&amp;V Studies</w:t>
      </w:r>
      <w:bookmarkEnd w:id="62"/>
      <w:bookmarkEnd w:id="63"/>
    </w:p>
    <w:p w14:paraId="32022DCA" w14:textId="77777777" w:rsidR="008C3903" w:rsidRPr="003065A3" w:rsidRDefault="006A7C3F" w:rsidP="003065A3">
      <w:pPr>
        <w:ind w:left="630"/>
        <w:rPr>
          <w:rFonts w:cs="Arial"/>
          <w:sz w:val="20"/>
          <w:szCs w:val="20"/>
        </w:rPr>
      </w:pPr>
      <w:r w:rsidRPr="006A7C3F">
        <w:rPr>
          <w:rFonts w:cs="Arial"/>
          <w:sz w:val="20"/>
          <w:szCs w:val="20"/>
        </w:rPr>
        <w:t>A large number of potentially</w:t>
      </w:r>
      <w:r w:rsidR="008C3903" w:rsidRPr="003065A3">
        <w:rPr>
          <w:rFonts w:cs="Arial"/>
          <w:sz w:val="20"/>
          <w:szCs w:val="20"/>
        </w:rPr>
        <w:t xml:space="preserve"> relevant evaluations of </w:t>
      </w:r>
      <w:r w:rsidR="008C3903" w:rsidRPr="00333F6D">
        <w:rPr>
          <w:rFonts w:cs="Arial"/>
          <w:sz w:val="20"/>
          <w:szCs w:val="20"/>
        </w:rPr>
        <w:t xml:space="preserve">programs </w:t>
      </w:r>
      <w:r w:rsidR="00333F6D" w:rsidRPr="00333F6D">
        <w:rPr>
          <w:rFonts w:cs="Arial"/>
          <w:sz w:val="20"/>
          <w:szCs w:val="20"/>
        </w:rPr>
        <w:t>that reported some form of participant and/or nonparticipant spillover were examined</w:t>
      </w:r>
      <w:r w:rsidR="003276E5">
        <w:t xml:space="preserve"> </w:t>
      </w:r>
      <w:sdt>
        <w:sdtPr>
          <w:id w:val="2100282077"/>
          <w:citation/>
        </w:sdtPr>
        <w:sdtEndPr/>
        <w:sdtContent>
          <w:r w:rsidR="0068209B">
            <w:fldChar w:fldCharType="begin"/>
          </w:r>
          <w:r w:rsidR="003276E5">
            <w:instrText xml:space="preserve"> CITATION Rid12 \l 1033 </w:instrText>
          </w:r>
          <w:r w:rsidR="0068209B">
            <w:fldChar w:fldCharType="separate"/>
          </w:r>
          <w:r w:rsidR="00863357">
            <w:rPr>
              <w:noProof/>
            </w:rPr>
            <w:t>(Ridge &amp; Chen, 2012)</w:t>
          </w:r>
          <w:r w:rsidR="0068209B">
            <w:fldChar w:fldCharType="end"/>
          </w:r>
        </w:sdtContent>
      </w:sdt>
      <w:r w:rsidR="00333F6D" w:rsidRPr="00333F6D">
        <w:rPr>
          <w:rFonts w:cs="Arial"/>
          <w:sz w:val="20"/>
          <w:szCs w:val="20"/>
        </w:rPr>
        <w:t xml:space="preserve">. Programs that were relatively recent and similar to the RPP Program were identified and reviewed to inform the </w:t>
      </w:r>
      <w:proofErr w:type="spellStart"/>
      <w:r w:rsidR="00333F6D" w:rsidRPr="00333F6D">
        <w:rPr>
          <w:rFonts w:cs="Arial"/>
          <w:sz w:val="20"/>
          <w:szCs w:val="20"/>
        </w:rPr>
        <w:t>workpaper</w:t>
      </w:r>
      <w:proofErr w:type="spellEnd"/>
      <w:r w:rsidR="00333F6D" w:rsidRPr="00333F6D">
        <w:rPr>
          <w:rFonts w:cs="Arial"/>
          <w:sz w:val="20"/>
          <w:szCs w:val="20"/>
        </w:rPr>
        <w:t xml:space="preserve"> as well as the design of the RPP Program and its evaluation. Three evaluations were identified.  Each is presented below followed by a discussion of the lessons learned.</w:t>
      </w:r>
    </w:p>
    <w:p w14:paraId="18A35CBA" w14:textId="77777777" w:rsidR="008C3903" w:rsidRPr="00E42B9B" w:rsidRDefault="008C3903" w:rsidP="008C3903">
      <w:pPr>
        <w:spacing w:line="276" w:lineRule="auto"/>
        <w:rPr>
          <w:rFonts w:ascii="Times New Roman" w:hAnsi="Times New Roman"/>
          <w:b/>
          <w:sz w:val="24"/>
          <w:highlight w:val="green"/>
        </w:rPr>
      </w:pPr>
    </w:p>
    <w:p w14:paraId="4E2903D7" w14:textId="77777777" w:rsidR="008C3903" w:rsidRPr="003065A3" w:rsidRDefault="00C95E1E" w:rsidP="007820D2">
      <w:pPr>
        <w:pStyle w:val="Heading4"/>
        <w:numPr>
          <w:ilvl w:val="0"/>
          <w:numId w:val="0"/>
        </w:numPr>
        <w:ind w:left="864" w:firstLine="576"/>
        <w:rPr>
          <w:rFonts w:ascii="Arial" w:hAnsi="Arial" w:cs="Arial"/>
          <w:b/>
          <w:i w:val="0"/>
          <w:color w:val="0000FF"/>
          <w:sz w:val="20"/>
          <w:szCs w:val="20"/>
        </w:rPr>
      </w:pPr>
      <w:r>
        <w:rPr>
          <w:rFonts w:ascii="Arial" w:hAnsi="Arial" w:cs="Arial"/>
          <w:b/>
          <w:color w:val="0000FF"/>
          <w:sz w:val="20"/>
          <w:szCs w:val="20"/>
        </w:rPr>
        <w:t xml:space="preserve">1.4.3.1. </w:t>
      </w:r>
      <w:r w:rsidR="008C3903" w:rsidRPr="003065A3">
        <w:rPr>
          <w:rFonts w:ascii="Arial" w:hAnsi="Arial" w:cs="Arial"/>
          <w:b/>
          <w:color w:val="0000FF"/>
          <w:sz w:val="20"/>
          <w:szCs w:val="20"/>
        </w:rPr>
        <w:t>The New York Products Program</w:t>
      </w:r>
      <w:r w:rsidR="002E5BC1">
        <w:t xml:space="preserve"> </w:t>
      </w:r>
      <w:sdt>
        <w:sdtPr>
          <w:rPr>
            <w:rFonts w:ascii="Arial" w:hAnsi="Arial" w:cs="Arial"/>
            <w:b/>
            <w:color w:val="0000FF"/>
            <w:sz w:val="16"/>
            <w:szCs w:val="16"/>
          </w:rPr>
          <w:id w:val="848756705"/>
          <w:citation/>
        </w:sdtPr>
        <w:sdtEndPr/>
        <w:sdtContent>
          <w:r w:rsidR="0068209B" w:rsidRPr="000A75BF">
            <w:rPr>
              <w:rFonts w:ascii="Arial" w:hAnsi="Arial" w:cs="Arial"/>
              <w:b/>
              <w:color w:val="0000FF"/>
              <w:sz w:val="16"/>
              <w:szCs w:val="16"/>
            </w:rPr>
            <w:fldChar w:fldCharType="begin"/>
          </w:r>
          <w:r w:rsidR="002E5BC1" w:rsidRPr="000A75BF">
            <w:rPr>
              <w:rFonts w:ascii="Arial" w:hAnsi="Arial" w:cs="Arial"/>
              <w:b/>
              <w:color w:val="0000FF"/>
              <w:sz w:val="16"/>
              <w:szCs w:val="16"/>
            </w:rPr>
            <w:instrText xml:space="preserve"> CITATION Dim14 \l 1033 </w:instrText>
          </w:r>
          <w:r w:rsidR="0068209B" w:rsidRPr="000A75BF">
            <w:rPr>
              <w:rFonts w:ascii="Arial" w:hAnsi="Arial" w:cs="Arial"/>
              <w:b/>
              <w:color w:val="0000FF"/>
              <w:sz w:val="16"/>
              <w:szCs w:val="16"/>
            </w:rPr>
            <w:fldChar w:fldCharType="separate"/>
          </w:r>
          <w:r w:rsidR="00863357" w:rsidRPr="000A75BF">
            <w:rPr>
              <w:rFonts w:ascii="Arial" w:hAnsi="Arial" w:cs="Arial"/>
              <w:b/>
              <w:color w:val="0000FF"/>
              <w:sz w:val="16"/>
              <w:szCs w:val="16"/>
            </w:rPr>
            <w:t>(Dimetrosky, Lieb, Rowberry, Peters, &amp; Scholl, 2014)</w:t>
          </w:r>
          <w:r w:rsidR="0068209B" w:rsidRPr="000A75BF">
            <w:rPr>
              <w:rFonts w:ascii="Arial" w:hAnsi="Arial" w:cs="Arial"/>
              <w:b/>
              <w:color w:val="0000FF"/>
              <w:sz w:val="16"/>
              <w:szCs w:val="16"/>
            </w:rPr>
            <w:fldChar w:fldCharType="end"/>
          </w:r>
        </w:sdtContent>
      </w:sdt>
    </w:p>
    <w:p w14:paraId="168538C2" w14:textId="77777777" w:rsidR="008C3903" w:rsidRPr="003065A3" w:rsidRDefault="008C3903" w:rsidP="00381EA5">
      <w:pPr>
        <w:spacing w:line="276" w:lineRule="auto"/>
        <w:ind w:left="1440"/>
        <w:rPr>
          <w:rFonts w:cs="Arial"/>
          <w:sz w:val="20"/>
          <w:szCs w:val="20"/>
        </w:rPr>
      </w:pPr>
      <w:r w:rsidRPr="003065A3">
        <w:rPr>
          <w:rFonts w:cs="Arial"/>
          <w:sz w:val="20"/>
          <w:szCs w:val="20"/>
        </w:rPr>
        <w:t>The New York Products Program (NYPP; previously called the New York Energy $</w:t>
      </w:r>
      <w:proofErr w:type="spellStart"/>
      <w:r w:rsidRPr="003065A3">
        <w:rPr>
          <w:rFonts w:cs="Arial"/>
          <w:sz w:val="20"/>
          <w:szCs w:val="20"/>
        </w:rPr>
        <w:t>mart</w:t>
      </w:r>
      <w:r w:rsidRPr="003065A3">
        <w:rPr>
          <w:rFonts w:cs="Arial"/>
          <w:sz w:val="20"/>
          <w:szCs w:val="20"/>
          <w:vertAlign w:val="superscript"/>
        </w:rPr>
        <w:t>SM</w:t>
      </w:r>
      <w:proofErr w:type="spellEnd"/>
      <w:r w:rsidRPr="003065A3">
        <w:rPr>
          <w:rFonts w:cs="Arial"/>
          <w:sz w:val="20"/>
          <w:szCs w:val="20"/>
        </w:rPr>
        <w:t xml:space="preserve"> Products Initiative), established in 1999, seeks to increase sales of residential energy-efficient appliances, lighting and home electronics products. NYPP works on the supply side with retailers and manufacturers and on the demand side by marketing to consumers. NYPP’s overall goal is to increase awareness of and demand for energy-efficient </w:t>
      </w:r>
      <w:r w:rsidR="003065A3">
        <w:rPr>
          <w:rFonts w:cs="Arial"/>
          <w:sz w:val="20"/>
          <w:szCs w:val="20"/>
        </w:rPr>
        <w:t>products, including ENERGY STAR</w:t>
      </w:r>
      <w:r w:rsidR="00DD3759">
        <w:rPr>
          <w:rFonts w:cs="Arial"/>
          <w:sz w:val="20"/>
          <w:szCs w:val="20"/>
        </w:rPr>
        <w:t xml:space="preserve"> certified</w:t>
      </w:r>
      <w:r w:rsidR="00DD3759" w:rsidRPr="003065A3">
        <w:rPr>
          <w:rFonts w:cs="Arial"/>
          <w:sz w:val="20"/>
          <w:szCs w:val="20"/>
        </w:rPr>
        <w:t xml:space="preserve"> </w:t>
      </w:r>
      <w:r w:rsidRPr="003065A3">
        <w:rPr>
          <w:rFonts w:cs="Arial"/>
          <w:sz w:val="20"/>
          <w:szCs w:val="20"/>
        </w:rPr>
        <w:t xml:space="preserve">appliances, lighting, and home electronics. Program activities include incentives for cooperative advertising and special promotions, as well as marketing campaigns on both the supply and demand sides of the appliance and lighting markets. Other activities include the development and distribution of special point-of-purchase (POP) materials; development of educational materials, inclusion on the </w:t>
      </w:r>
      <w:hyperlink r:id="rId39" w:history="1">
        <w:r w:rsidR="00767662" w:rsidRPr="00427702">
          <w:rPr>
            <w:rStyle w:val="Hyperlink"/>
            <w:rFonts w:cs="Arial"/>
            <w:sz w:val="20"/>
            <w:szCs w:val="20"/>
          </w:rPr>
          <w:t>www.nyserda.ny.gov</w:t>
        </w:r>
      </w:hyperlink>
      <w:r w:rsidR="00767662">
        <w:rPr>
          <w:rFonts w:cs="Arial"/>
          <w:sz w:val="20"/>
          <w:szCs w:val="20"/>
        </w:rPr>
        <w:t xml:space="preserve"> </w:t>
      </w:r>
      <w:r w:rsidRPr="003065A3">
        <w:rPr>
          <w:rFonts w:cs="Arial"/>
          <w:sz w:val="20"/>
          <w:szCs w:val="20"/>
        </w:rPr>
        <w:t xml:space="preserve">website, coordination with retailers to obtain donations of ENERGY STAR </w:t>
      </w:r>
      <w:r w:rsidR="00DD3759">
        <w:rPr>
          <w:rFonts w:cs="Arial"/>
          <w:sz w:val="20"/>
          <w:szCs w:val="20"/>
        </w:rPr>
        <w:t xml:space="preserve">certified </w:t>
      </w:r>
      <w:r w:rsidRPr="003065A3">
        <w:rPr>
          <w:rFonts w:cs="Arial"/>
          <w:sz w:val="20"/>
          <w:szCs w:val="20"/>
        </w:rPr>
        <w:t xml:space="preserve">appliances and lighting in support of the Program's </w:t>
      </w:r>
      <w:r w:rsidRPr="003065A3">
        <w:rPr>
          <w:rFonts w:cs="Arial"/>
          <w:sz w:val="20"/>
          <w:szCs w:val="20"/>
        </w:rPr>
        <w:lastRenderedPageBreak/>
        <w:t>outreach at trade sho</w:t>
      </w:r>
      <w:r w:rsidR="00767662">
        <w:rPr>
          <w:rFonts w:cs="Arial"/>
          <w:sz w:val="20"/>
          <w:szCs w:val="20"/>
        </w:rPr>
        <w:t>ws, home shows, and county and s</w:t>
      </w:r>
      <w:r w:rsidRPr="003065A3">
        <w:rPr>
          <w:rFonts w:cs="Arial"/>
          <w:sz w:val="20"/>
          <w:szCs w:val="20"/>
        </w:rPr>
        <w:t xml:space="preserve">tate fairs, as well as training sessions for retail sales staff and managers. </w:t>
      </w:r>
    </w:p>
    <w:p w14:paraId="0FDF224D" w14:textId="77777777" w:rsidR="008C3903" w:rsidRPr="003065A3" w:rsidRDefault="008C3903" w:rsidP="00381EA5">
      <w:pPr>
        <w:pStyle w:val="Default"/>
        <w:spacing w:before="160" w:line="276" w:lineRule="auto"/>
        <w:ind w:left="1440"/>
        <w:rPr>
          <w:rFonts w:ascii="Arial" w:hAnsi="Arial" w:cs="Arial"/>
          <w:sz w:val="20"/>
          <w:szCs w:val="20"/>
        </w:rPr>
      </w:pPr>
      <w:proofErr w:type="gramStart"/>
      <w:r w:rsidRPr="003065A3">
        <w:rPr>
          <w:rFonts w:ascii="Arial" w:hAnsi="Arial" w:cs="Arial"/>
          <w:sz w:val="20"/>
          <w:szCs w:val="20"/>
        </w:rPr>
        <w:t>Though not a direct change in program design, the most significant event that affected the NYPP was the introduction of American Recovery and Reinvestment Act (ARRA) funds.</w:t>
      </w:r>
      <w:proofErr w:type="gramEnd"/>
      <w:r w:rsidRPr="003065A3">
        <w:rPr>
          <w:rFonts w:ascii="Arial" w:hAnsi="Arial" w:cs="Arial"/>
          <w:sz w:val="20"/>
          <w:szCs w:val="20"/>
        </w:rPr>
        <w:t xml:space="preserve"> The significance of the availability of millions of dollars in ARRA funding during the 2010-2012 timeframe (though most of the appliance rebate funds were concentrated in the program year 2010) cannot be overstated. ARRA funding provided the availability of the following appliance programs:</w:t>
      </w:r>
    </w:p>
    <w:p w14:paraId="7E33A3CF" w14:textId="77777777" w:rsidR="008C3903" w:rsidRPr="003065A3" w:rsidRDefault="008C3903" w:rsidP="003065A3">
      <w:pPr>
        <w:pStyle w:val="Default"/>
        <w:spacing w:line="276" w:lineRule="auto"/>
        <w:ind w:left="2160"/>
        <w:rPr>
          <w:rFonts w:ascii="Arial" w:hAnsi="Arial" w:cs="Arial"/>
          <w:sz w:val="20"/>
          <w:szCs w:val="20"/>
        </w:rPr>
      </w:pPr>
    </w:p>
    <w:p w14:paraId="1E20331D" w14:textId="77777777" w:rsidR="008C3903" w:rsidRPr="003065A3"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 xml:space="preserve">In 2010 NYSERDA implemented “New York’s Great Appliance Swap Out,” an energy-efficient appliance rebate program that offered rebates for the purchase of ENERGY STAR </w:t>
      </w:r>
      <w:r w:rsidR="00DD3759">
        <w:rPr>
          <w:rFonts w:ascii="Arial" w:hAnsi="Arial" w:cs="Arial"/>
          <w:sz w:val="20"/>
          <w:szCs w:val="20"/>
        </w:rPr>
        <w:t xml:space="preserve">certified </w:t>
      </w:r>
      <w:r w:rsidRPr="003065A3">
        <w:rPr>
          <w:rFonts w:ascii="Arial" w:hAnsi="Arial" w:cs="Arial"/>
          <w:sz w:val="20"/>
          <w:szCs w:val="20"/>
        </w:rPr>
        <w:t>refrigerators, freezers, and clothes washers, and larger rebates were included when bundled with recycling of older inefficient refrigerators and clothes washers, dishwashers. This program began on February 12, 2010 and ended in early March 2011.</w:t>
      </w:r>
    </w:p>
    <w:p w14:paraId="54559D33" w14:textId="77777777" w:rsidR="00BB1D60"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In September 2011 and March 2012</w:t>
      </w:r>
      <w:r w:rsidR="002F12C7">
        <w:rPr>
          <w:rFonts w:ascii="Arial" w:hAnsi="Arial" w:cs="Arial"/>
          <w:sz w:val="20"/>
          <w:szCs w:val="20"/>
        </w:rPr>
        <w:t>,</w:t>
      </w:r>
      <w:r w:rsidRPr="003065A3">
        <w:rPr>
          <w:rFonts w:ascii="Arial" w:hAnsi="Arial" w:cs="Arial"/>
          <w:sz w:val="20"/>
          <w:szCs w:val="20"/>
        </w:rPr>
        <w:t xml:space="preserve"> NYSERDA initiated the statewide </w:t>
      </w:r>
      <w:r w:rsidR="00BB1D60">
        <w:rPr>
          <w:rFonts w:ascii="Arial" w:hAnsi="Arial" w:cs="Arial"/>
          <w:sz w:val="20"/>
          <w:szCs w:val="20"/>
        </w:rPr>
        <w:t>“</w:t>
      </w:r>
      <w:r w:rsidRPr="003065A3">
        <w:rPr>
          <w:rFonts w:ascii="Arial" w:hAnsi="Arial" w:cs="Arial"/>
          <w:sz w:val="20"/>
          <w:szCs w:val="20"/>
        </w:rPr>
        <w:t>Buy Green, Save Green</w:t>
      </w:r>
      <w:r w:rsidR="00BB1D60">
        <w:rPr>
          <w:rFonts w:ascii="Arial" w:hAnsi="Arial" w:cs="Arial"/>
          <w:sz w:val="20"/>
          <w:szCs w:val="20"/>
        </w:rPr>
        <w:t>”</w:t>
      </w:r>
      <w:r w:rsidRPr="003065A3">
        <w:rPr>
          <w:rFonts w:ascii="Arial" w:hAnsi="Arial" w:cs="Arial"/>
          <w:sz w:val="20"/>
          <w:szCs w:val="20"/>
        </w:rPr>
        <w:t xml:space="preserve"> appliance rebate initiative. This initiative offered rebates for high efficiency refrigerators and clothes washers, defined as models that qualified for the Consortium for Energy Efficiency’s Tiers 2 and 3 efficiency levels. Retail partners promoted it heavily, and funding was exhausted in less than a week during both efforts. </w:t>
      </w:r>
    </w:p>
    <w:p w14:paraId="737C9A2C" w14:textId="77777777" w:rsidR="008C3903" w:rsidRPr="00BB1D60"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 xml:space="preserve">In September 2011, NYSERDA initiated a </w:t>
      </w:r>
      <w:r w:rsidR="00BB1D60">
        <w:rPr>
          <w:rFonts w:ascii="Arial" w:hAnsi="Arial" w:cs="Arial"/>
          <w:sz w:val="20"/>
          <w:szCs w:val="20"/>
        </w:rPr>
        <w:t>“</w:t>
      </w:r>
      <w:r w:rsidRPr="003065A3">
        <w:rPr>
          <w:rFonts w:ascii="Arial" w:hAnsi="Arial" w:cs="Arial"/>
          <w:sz w:val="20"/>
          <w:szCs w:val="20"/>
        </w:rPr>
        <w:t>New York Storm Relief</w:t>
      </w:r>
      <w:r w:rsidR="00BB1D60">
        <w:rPr>
          <w:rFonts w:ascii="Arial" w:hAnsi="Arial" w:cs="Arial"/>
          <w:sz w:val="20"/>
          <w:szCs w:val="20"/>
        </w:rPr>
        <w:t>”</w:t>
      </w:r>
      <w:r w:rsidRPr="003065A3">
        <w:rPr>
          <w:rFonts w:ascii="Arial" w:hAnsi="Arial" w:cs="Arial"/>
          <w:sz w:val="20"/>
          <w:szCs w:val="20"/>
        </w:rPr>
        <w:t xml:space="preserve"> rebate initiative to help New Yorkers whose homes had been damaged by Hurricane Irene and Tropical Storm Lee recover with </w:t>
      </w:r>
      <w:r w:rsidR="00BB1D60">
        <w:rPr>
          <w:rFonts w:ascii="Arial" w:hAnsi="Arial" w:cs="Arial"/>
          <w:sz w:val="20"/>
          <w:szCs w:val="20"/>
        </w:rPr>
        <w:t xml:space="preserve">rebates on </w:t>
      </w:r>
      <w:r w:rsidRPr="003065A3">
        <w:rPr>
          <w:rFonts w:ascii="Arial" w:hAnsi="Arial" w:cs="Arial"/>
          <w:sz w:val="20"/>
          <w:szCs w:val="20"/>
        </w:rPr>
        <w:t xml:space="preserve">efficient appliances and space and hot water heating systems. </w:t>
      </w:r>
    </w:p>
    <w:p w14:paraId="0E33725D" w14:textId="77777777" w:rsidR="008C3903" w:rsidRPr="003065A3" w:rsidRDefault="008C3903" w:rsidP="003065A3">
      <w:pPr>
        <w:pStyle w:val="Default"/>
        <w:spacing w:line="276" w:lineRule="auto"/>
        <w:ind w:left="1440"/>
        <w:rPr>
          <w:rFonts w:ascii="Arial" w:hAnsi="Arial" w:cs="Arial"/>
          <w:sz w:val="20"/>
          <w:szCs w:val="20"/>
        </w:rPr>
      </w:pPr>
    </w:p>
    <w:p w14:paraId="66B70E4F" w14:textId="77777777" w:rsidR="008C3903" w:rsidRPr="003065A3" w:rsidRDefault="00BB1D60" w:rsidP="004158D2">
      <w:pPr>
        <w:keepNext/>
        <w:ind w:left="1440"/>
        <w:rPr>
          <w:rFonts w:cs="Arial"/>
          <w:b/>
          <w:i/>
          <w:sz w:val="20"/>
          <w:szCs w:val="20"/>
        </w:rPr>
      </w:pPr>
      <w:bookmarkStart w:id="64" w:name="_Toc384396344"/>
      <w:bookmarkStart w:id="65" w:name="_Toc384396343"/>
      <w:r w:rsidRPr="003C1379">
        <w:rPr>
          <w:rFonts w:cs="Arial"/>
          <w:b/>
          <w:i/>
          <w:sz w:val="20"/>
          <w:szCs w:val="20"/>
        </w:rPr>
        <w:t xml:space="preserve">Evaluation </w:t>
      </w:r>
      <w:r w:rsidR="008C3903" w:rsidRPr="003C1379">
        <w:rPr>
          <w:rFonts w:cs="Arial"/>
          <w:b/>
          <w:i/>
          <w:sz w:val="20"/>
          <w:szCs w:val="20"/>
        </w:rPr>
        <w:t>Methods</w:t>
      </w:r>
    </w:p>
    <w:p w14:paraId="17ACD334" w14:textId="77777777" w:rsidR="008C3903" w:rsidRPr="003065A3" w:rsidRDefault="008C3903" w:rsidP="003065A3">
      <w:pPr>
        <w:ind w:left="1440"/>
        <w:rPr>
          <w:rFonts w:cs="Arial"/>
          <w:sz w:val="20"/>
          <w:szCs w:val="20"/>
        </w:rPr>
      </w:pPr>
      <w:r w:rsidRPr="003065A3">
        <w:rPr>
          <w:rFonts w:cs="Arial"/>
          <w:sz w:val="20"/>
          <w:szCs w:val="20"/>
        </w:rPr>
        <w:t xml:space="preserve">This evaluation relied on multiple methods and analytical techniques to characterize and assess the market and to estimate net savings. Both primary and available secondary </w:t>
      </w:r>
      <w:r w:rsidR="00BB1D60">
        <w:rPr>
          <w:rFonts w:cs="Arial"/>
          <w:sz w:val="20"/>
          <w:szCs w:val="20"/>
        </w:rPr>
        <w:t xml:space="preserve">data </w:t>
      </w:r>
      <w:r w:rsidRPr="003065A3">
        <w:rPr>
          <w:rFonts w:cs="Arial"/>
          <w:sz w:val="20"/>
          <w:szCs w:val="20"/>
        </w:rPr>
        <w:t xml:space="preserve">were used in the analysis. To determine how well the program raised awareness, the evaluation team used information gathered in </w:t>
      </w:r>
      <w:r w:rsidR="001D2C90">
        <w:rPr>
          <w:rFonts w:cs="Arial"/>
          <w:sz w:val="20"/>
          <w:szCs w:val="20"/>
        </w:rPr>
        <w:t>a</w:t>
      </w:r>
      <w:r w:rsidRPr="003065A3">
        <w:rPr>
          <w:rFonts w:cs="Arial"/>
          <w:sz w:val="20"/>
          <w:szCs w:val="20"/>
        </w:rPr>
        <w:t xml:space="preserve"> </w:t>
      </w:r>
      <w:r w:rsidR="001D2C90">
        <w:rPr>
          <w:rFonts w:cs="Arial"/>
          <w:sz w:val="20"/>
          <w:szCs w:val="20"/>
        </w:rPr>
        <w:t>r</w:t>
      </w:r>
      <w:r w:rsidRPr="003C1379">
        <w:rPr>
          <w:rFonts w:cs="Arial"/>
          <w:sz w:val="20"/>
          <w:szCs w:val="20"/>
        </w:rPr>
        <w:t xml:space="preserve">esidential </w:t>
      </w:r>
      <w:r w:rsidR="001D2C90">
        <w:rPr>
          <w:rFonts w:cs="Arial"/>
          <w:sz w:val="20"/>
          <w:szCs w:val="20"/>
        </w:rPr>
        <w:t>e</w:t>
      </w:r>
      <w:r w:rsidRPr="003C1379">
        <w:rPr>
          <w:rFonts w:cs="Arial"/>
          <w:sz w:val="20"/>
          <w:szCs w:val="20"/>
        </w:rPr>
        <w:t>nd-</w:t>
      </w:r>
      <w:r w:rsidR="001D2C90">
        <w:rPr>
          <w:rFonts w:cs="Arial"/>
          <w:sz w:val="20"/>
          <w:szCs w:val="20"/>
        </w:rPr>
        <w:t>u</w:t>
      </w:r>
      <w:r w:rsidRPr="003C1379">
        <w:rPr>
          <w:rFonts w:cs="Arial"/>
          <w:sz w:val="20"/>
          <w:szCs w:val="20"/>
        </w:rPr>
        <w:t xml:space="preserve">se </w:t>
      </w:r>
      <w:r w:rsidR="001D2C90">
        <w:rPr>
          <w:rFonts w:cs="Arial"/>
          <w:sz w:val="20"/>
          <w:szCs w:val="20"/>
        </w:rPr>
        <w:t>c</w:t>
      </w:r>
      <w:r w:rsidRPr="003C1379">
        <w:rPr>
          <w:rFonts w:cs="Arial"/>
          <w:sz w:val="20"/>
          <w:szCs w:val="20"/>
        </w:rPr>
        <w:t xml:space="preserve">ustomer </w:t>
      </w:r>
      <w:r w:rsidR="001D2C90">
        <w:rPr>
          <w:rFonts w:cs="Arial"/>
          <w:sz w:val="20"/>
          <w:szCs w:val="20"/>
        </w:rPr>
        <w:t>t</w:t>
      </w:r>
      <w:r w:rsidRPr="003C1379">
        <w:rPr>
          <w:rFonts w:cs="Arial"/>
          <w:sz w:val="20"/>
          <w:szCs w:val="20"/>
        </w:rPr>
        <w:t xml:space="preserve">elephone </w:t>
      </w:r>
      <w:r w:rsidR="001D2C90">
        <w:rPr>
          <w:rFonts w:cs="Arial"/>
          <w:sz w:val="20"/>
          <w:szCs w:val="20"/>
        </w:rPr>
        <w:t>s</w:t>
      </w:r>
      <w:r w:rsidRPr="003C1379">
        <w:rPr>
          <w:rFonts w:cs="Arial"/>
          <w:sz w:val="20"/>
          <w:szCs w:val="20"/>
        </w:rPr>
        <w:t>urvey</w:t>
      </w:r>
      <w:r w:rsidR="001D2C90">
        <w:rPr>
          <w:rFonts w:cs="Arial"/>
          <w:sz w:val="20"/>
          <w:szCs w:val="20"/>
        </w:rPr>
        <w:t xml:space="preserve"> (the </w:t>
      </w:r>
      <w:r w:rsidR="001D2C90" w:rsidRPr="003C1379">
        <w:rPr>
          <w:rFonts w:cs="Arial"/>
          <w:sz w:val="20"/>
          <w:szCs w:val="20"/>
        </w:rPr>
        <w:t>MCAP</w:t>
      </w:r>
      <w:r w:rsidR="001D2C90">
        <w:rPr>
          <w:rFonts w:cs="Arial"/>
          <w:sz w:val="20"/>
          <w:szCs w:val="20"/>
        </w:rPr>
        <w:t xml:space="preserve"> Survey)</w:t>
      </w:r>
      <w:r w:rsidRPr="003065A3">
        <w:rPr>
          <w:rFonts w:cs="Arial"/>
          <w:sz w:val="20"/>
          <w:szCs w:val="20"/>
        </w:rPr>
        <w:t xml:space="preserve">, the </w:t>
      </w:r>
      <w:r w:rsidR="0000195F">
        <w:rPr>
          <w:rFonts w:cs="Arial"/>
          <w:sz w:val="20"/>
          <w:szCs w:val="20"/>
        </w:rPr>
        <w:t xml:space="preserve">2012 National Household </w:t>
      </w:r>
      <w:r w:rsidRPr="0000195F">
        <w:rPr>
          <w:rFonts w:cs="Arial"/>
          <w:sz w:val="20"/>
          <w:szCs w:val="20"/>
        </w:rPr>
        <w:t xml:space="preserve">CEE </w:t>
      </w:r>
      <w:r w:rsidR="00896578" w:rsidRPr="0000195F">
        <w:rPr>
          <w:rFonts w:cs="Arial"/>
          <w:sz w:val="20"/>
          <w:szCs w:val="20"/>
        </w:rPr>
        <w:t>Survey</w:t>
      </w:r>
      <w:r w:rsidR="00863357">
        <w:rPr>
          <w:rFonts w:cs="Arial"/>
          <w:sz w:val="20"/>
          <w:szCs w:val="20"/>
        </w:rPr>
        <w:t xml:space="preserve"> </w:t>
      </w:r>
      <w:sdt>
        <w:sdtPr>
          <w:rPr>
            <w:rFonts w:cs="Arial"/>
            <w:sz w:val="20"/>
            <w:szCs w:val="20"/>
          </w:rPr>
          <w:id w:val="-2046815603"/>
          <w:citation/>
        </w:sdtPr>
        <w:sdtEndPr/>
        <w:sdtContent>
          <w:r w:rsidR="0068209B">
            <w:rPr>
              <w:rFonts w:cs="Arial"/>
              <w:sz w:val="20"/>
              <w:szCs w:val="20"/>
            </w:rPr>
            <w:fldChar w:fldCharType="begin"/>
          </w:r>
          <w:r w:rsidR="00DF4F71">
            <w:rPr>
              <w:rFonts w:cs="Arial"/>
              <w:sz w:val="20"/>
              <w:szCs w:val="20"/>
            </w:rPr>
            <w:instrText xml:space="preserve">CITATION USE13 \l 1033 </w:instrText>
          </w:r>
          <w:r w:rsidR="0068209B">
            <w:rPr>
              <w:rFonts w:cs="Arial"/>
              <w:sz w:val="20"/>
              <w:szCs w:val="20"/>
            </w:rPr>
            <w:fldChar w:fldCharType="separate"/>
          </w:r>
          <w:r w:rsidR="00DF4F71" w:rsidRPr="00DF4F71">
            <w:rPr>
              <w:rFonts w:cs="Arial"/>
              <w:noProof/>
              <w:sz w:val="20"/>
              <w:szCs w:val="20"/>
            </w:rPr>
            <w:t>(U.S. Environmental Protection Agency, 2013)</w:t>
          </w:r>
          <w:r w:rsidR="0068209B">
            <w:rPr>
              <w:rFonts w:cs="Arial"/>
              <w:sz w:val="20"/>
              <w:szCs w:val="20"/>
            </w:rPr>
            <w:fldChar w:fldCharType="end"/>
          </w:r>
        </w:sdtContent>
      </w:sdt>
      <w:r w:rsidR="00896578">
        <w:rPr>
          <w:rFonts w:cs="Arial"/>
          <w:sz w:val="20"/>
          <w:szCs w:val="20"/>
        </w:rPr>
        <w:t>,</w:t>
      </w:r>
      <w:r w:rsidR="00EB207F">
        <w:rPr>
          <w:rFonts w:cs="Arial"/>
          <w:sz w:val="20"/>
          <w:szCs w:val="20"/>
        </w:rPr>
        <w:t xml:space="preserve"> </w:t>
      </w:r>
      <w:r w:rsidR="00EB207F" w:rsidRPr="00EB207F">
        <w:rPr>
          <w:rFonts w:cs="Arial"/>
          <w:sz w:val="20"/>
          <w:szCs w:val="20"/>
        </w:rPr>
        <w:t>c</w:t>
      </w:r>
      <w:r w:rsidR="00896578" w:rsidRPr="00EB207F">
        <w:rPr>
          <w:rFonts w:cs="Arial"/>
          <w:sz w:val="20"/>
          <w:szCs w:val="20"/>
        </w:rPr>
        <w:t xml:space="preserve">orporate </w:t>
      </w:r>
      <w:r w:rsidR="00EB207F" w:rsidRPr="00EB207F">
        <w:rPr>
          <w:rFonts w:cs="Arial"/>
          <w:sz w:val="20"/>
          <w:szCs w:val="20"/>
        </w:rPr>
        <w:t>r</w:t>
      </w:r>
      <w:r w:rsidR="00896578" w:rsidRPr="00EB207F">
        <w:rPr>
          <w:rFonts w:cs="Arial"/>
          <w:sz w:val="20"/>
          <w:szCs w:val="20"/>
        </w:rPr>
        <w:t xml:space="preserve">etailer </w:t>
      </w:r>
      <w:r w:rsidR="00EC6B19">
        <w:rPr>
          <w:rFonts w:cs="Arial"/>
          <w:sz w:val="20"/>
          <w:szCs w:val="20"/>
        </w:rPr>
        <w:t>i</w:t>
      </w:r>
      <w:r w:rsidRPr="00EB207F">
        <w:rPr>
          <w:rFonts w:cs="Arial"/>
          <w:sz w:val="20"/>
          <w:szCs w:val="20"/>
        </w:rPr>
        <w:t>nterviews</w:t>
      </w:r>
      <w:r w:rsidRPr="003065A3">
        <w:rPr>
          <w:rFonts w:cs="Arial"/>
          <w:sz w:val="20"/>
          <w:szCs w:val="20"/>
        </w:rPr>
        <w:t xml:space="preserve">, and </w:t>
      </w:r>
      <w:r w:rsidR="00EB207F">
        <w:rPr>
          <w:rFonts w:cs="Arial"/>
          <w:sz w:val="20"/>
          <w:szCs w:val="20"/>
        </w:rPr>
        <w:t xml:space="preserve">a </w:t>
      </w:r>
      <w:r w:rsidR="00EB207F" w:rsidRPr="00EB207F">
        <w:rPr>
          <w:rFonts w:cs="Arial"/>
          <w:sz w:val="20"/>
          <w:szCs w:val="20"/>
        </w:rPr>
        <w:t>p</w:t>
      </w:r>
      <w:r w:rsidRPr="00EB207F">
        <w:rPr>
          <w:rFonts w:cs="Arial"/>
          <w:sz w:val="20"/>
          <w:szCs w:val="20"/>
        </w:rPr>
        <w:t xml:space="preserve">articipating </w:t>
      </w:r>
      <w:r w:rsidR="00EB207F" w:rsidRPr="00EB207F">
        <w:rPr>
          <w:rFonts w:cs="Arial"/>
          <w:sz w:val="20"/>
          <w:szCs w:val="20"/>
        </w:rPr>
        <w:t>r</w:t>
      </w:r>
      <w:r w:rsidRPr="00EB207F">
        <w:rPr>
          <w:rFonts w:cs="Arial"/>
          <w:sz w:val="20"/>
          <w:szCs w:val="20"/>
        </w:rPr>
        <w:t xml:space="preserve">etailer </w:t>
      </w:r>
      <w:r w:rsidR="00EB207F" w:rsidRPr="00EB207F">
        <w:rPr>
          <w:rFonts w:cs="Arial"/>
          <w:sz w:val="20"/>
          <w:szCs w:val="20"/>
        </w:rPr>
        <w:t>s</w:t>
      </w:r>
      <w:r w:rsidRPr="00EB207F">
        <w:rPr>
          <w:rFonts w:cs="Arial"/>
          <w:sz w:val="20"/>
          <w:szCs w:val="20"/>
        </w:rPr>
        <w:t xml:space="preserve">torefront </w:t>
      </w:r>
      <w:r w:rsidR="00EB207F" w:rsidRPr="00EB207F">
        <w:rPr>
          <w:rFonts w:cs="Arial"/>
          <w:sz w:val="20"/>
          <w:szCs w:val="20"/>
        </w:rPr>
        <w:t>s</w:t>
      </w:r>
      <w:r w:rsidRPr="00EB207F">
        <w:rPr>
          <w:rFonts w:cs="Arial"/>
          <w:sz w:val="20"/>
          <w:szCs w:val="20"/>
        </w:rPr>
        <w:t>ur</w:t>
      </w:r>
      <w:r w:rsidR="00896578" w:rsidRPr="00EB207F">
        <w:rPr>
          <w:rFonts w:cs="Arial"/>
          <w:sz w:val="20"/>
          <w:szCs w:val="20"/>
        </w:rPr>
        <w:t>vey</w:t>
      </w:r>
      <w:r w:rsidR="00896578">
        <w:rPr>
          <w:rFonts w:cs="Arial"/>
          <w:sz w:val="20"/>
          <w:szCs w:val="20"/>
        </w:rPr>
        <w:t>. T</w:t>
      </w:r>
      <w:r w:rsidRPr="003065A3">
        <w:rPr>
          <w:rFonts w:cs="Arial"/>
          <w:sz w:val="20"/>
          <w:szCs w:val="20"/>
        </w:rPr>
        <w:t xml:space="preserve">he evaluation team relied primarily on three data sources to estimate market share for ENERGY STAR </w:t>
      </w:r>
      <w:r w:rsidR="00DD3759">
        <w:rPr>
          <w:rFonts w:cs="Arial"/>
          <w:sz w:val="20"/>
          <w:szCs w:val="20"/>
        </w:rPr>
        <w:t xml:space="preserve">certified </w:t>
      </w:r>
      <w:r w:rsidRPr="003065A3">
        <w:rPr>
          <w:rFonts w:cs="Arial"/>
          <w:sz w:val="20"/>
          <w:szCs w:val="20"/>
        </w:rPr>
        <w:t xml:space="preserve">products in the </w:t>
      </w:r>
      <w:r w:rsidRPr="003065A3">
        <w:rPr>
          <w:rFonts w:cs="Arial"/>
          <w:bCs/>
          <w:sz w:val="20"/>
          <w:szCs w:val="20"/>
        </w:rPr>
        <w:t>NYSERDA</w:t>
      </w:r>
      <w:r w:rsidRPr="003065A3">
        <w:rPr>
          <w:rFonts w:cs="Arial"/>
          <w:b/>
          <w:bCs/>
          <w:sz w:val="20"/>
          <w:szCs w:val="20"/>
        </w:rPr>
        <w:t xml:space="preserve"> </w:t>
      </w:r>
      <w:r w:rsidRPr="003065A3">
        <w:rPr>
          <w:rFonts w:cs="Arial"/>
          <w:sz w:val="20"/>
          <w:szCs w:val="20"/>
        </w:rPr>
        <w:t xml:space="preserve">region: </w:t>
      </w:r>
    </w:p>
    <w:p w14:paraId="5C2F37F2" w14:textId="77777777" w:rsidR="008C3903" w:rsidRPr="003D1210" w:rsidRDefault="008C3903" w:rsidP="00CC428C">
      <w:pPr>
        <w:pStyle w:val="ListParagraph"/>
        <w:numPr>
          <w:ilvl w:val="0"/>
          <w:numId w:val="13"/>
        </w:numPr>
        <w:spacing w:before="120" w:line="276" w:lineRule="auto"/>
        <w:ind w:left="2160"/>
        <w:rPr>
          <w:rFonts w:ascii="Arial" w:hAnsi="Arial" w:cs="Arial"/>
          <w:sz w:val="20"/>
          <w:szCs w:val="20"/>
        </w:rPr>
      </w:pPr>
      <w:r w:rsidRPr="003D1210">
        <w:rPr>
          <w:rFonts w:ascii="Arial" w:hAnsi="Arial" w:cs="Arial"/>
          <w:bCs/>
          <w:iCs/>
          <w:sz w:val="20"/>
          <w:szCs w:val="20"/>
        </w:rPr>
        <w:t xml:space="preserve">National Partner Sales Data </w:t>
      </w:r>
      <w:r w:rsidR="00B031F6" w:rsidRPr="003D1210">
        <w:rPr>
          <w:rFonts w:ascii="Arial" w:hAnsi="Arial" w:cs="Arial"/>
          <w:bCs/>
          <w:iCs/>
          <w:sz w:val="20"/>
          <w:szCs w:val="20"/>
        </w:rPr>
        <w:t>c</w:t>
      </w:r>
      <w:r w:rsidRPr="003D1210">
        <w:rPr>
          <w:rFonts w:ascii="Arial" w:hAnsi="Arial" w:cs="Arial"/>
          <w:bCs/>
          <w:iCs/>
          <w:sz w:val="20"/>
          <w:szCs w:val="20"/>
        </w:rPr>
        <w:t>ollected by D&amp;R International</w:t>
      </w:r>
      <w:r w:rsidR="001D2C90" w:rsidRPr="003D1210">
        <w:rPr>
          <w:rStyle w:val="FootnoteReference"/>
          <w:rFonts w:ascii="Arial" w:hAnsi="Arial" w:cs="Arial"/>
          <w:bCs/>
          <w:iCs/>
          <w:sz w:val="20"/>
          <w:szCs w:val="20"/>
        </w:rPr>
        <w:footnoteReference w:id="6"/>
      </w:r>
    </w:p>
    <w:p w14:paraId="1A8238C0" w14:textId="77777777" w:rsidR="008C3903" w:rsidRPr="003D1210" w:rsidRDefault="008C3903" w:rsidP="00CC428C">
      <w:pPr>
        <w:pStyle w:val="ListParagraph"/>
        <w:numPr>
          <w:ilvl w:val="0"/>
          <w:numId w:val="13"/>
        </w:numPr>
        <w:spacing w:before="120" w:line="276" w:lineRule="auto"/>
        <w:ind w:left="2160"/>
        <w:rPr>
          <w:rFonts w:ascii="Arial" w:hAnsi="Arial" w:cs="Arial"/>
          <w:bCs/>
          <w:iCs/>
          <w:sz w:val="20"/>
          <w:szCs w:val="20"/>
        </w:rPr>
      </w:pPr>
      <w:r w:rsidRPr="003D1210">
        <w:rPr>
          <w:rFonts w:ascii="Arial" w:hAnsi="Arial" w:cs="Arial"/>
          <w:bCs/>
          <w:iCs/>
          <w:sz w:val="20"/>
          <w:szCs w:val="20"/>
        </w:rPr>
        <w:t xml:space="preserve">NYSERDA Partner Sales Data </w:t>
      </w:r>
      <w:r w:rsidR="00B031F6" w:rsidRPr="003D1210">
        <w:rPr>
          <w:rFonts w:ascii="Arial" w:hAnsi="Arial" w:cs="Arial"/>
          <w:bCs/>
          <w:iCs/>
          <w:sz w:val="20"/>
          <w:szCs w:val="20"/>
        </w:rPr>
        <w:t>c</w:t>
      </w:r>
      <w:r w:rsidRPr="003D1210">
        <w:rPr>
          <w:rFonts w:ascii="Arial" w:hAnsi="Arial" w:cs="Arial"/>
          <w:bCs/>
          <w:iCs/>
          <w:sz w:val="20"/>
          <w:szCs w:val="20"/>
        </w:rPr>
        <w:t>ollected by Lockheed Martin</w:t>
      </w:r>
      <w:r w:rsidR="003748C6" w:rsidRPr="003D1210">
        <w:rPr>
          <w:rStyle w:val="FootnoteReference"/>
          <w:rFonts w:ascii="Arial" w:hAnsi="Arial" w:cs="Arial"/>
          <w:bCs/>
          <w:iCs/>
          <w:sz w:val="20"/>
          <w:szCs w:val="20"/>
        </w:rPr>
        <w:footnoteReference w:id="7"/>
      </w:r>
    </w:p>
    <w:p w14:paraId="10C7DE91" w14:textId="77777777" w:rsidR="008C3903" w:rsidRPr="003D1210" w:rsidRDefault="008C3903" w:rsidP="00CC428C">
      <w:pPr>
        <w:pStyle w:val="ListParagraph"/>
        <w:numPr>
          <w:ilvl w:val="0"/>
          <w:numId w:val="13"/>
        </w:numPr>
        <w:spacing w:before="120" w:line="276" w:lineRule="auto"/>
        <w:ind w:left="2160"/>
        <w:rPr>
          <w:rFonts w:ascii="Arial" w:hAnsi="Arial" w:cs="Arial"/>
          <w:bCs/>
          <w:iCs/>
          <w:sz w:val="20"/>
          <w:szCs w:val="20"/>
        </w:rPr>
      </w:pPr>
      <w:r w:rsidRPr="003D1210">
        <w:rPr>
          <w:rFonts w:ascii="Arial" w:hAnsi="Arial" w:cs="Arial"/>
          <w:bCs/>
          <w:iCs/>
          <w:sz w:val="20"/>
          <w:szCs w:val="20"/>
        </w:rPr>
        <w:lastRenderedPageBreak/>
        <w:t>The MCAP Residential End-Use Customer Telephone Survey</w:t>
      </w:r>
      <w:r w:rsidR="001D2C90" w:rsidRPr="003D1210">
        <w:rPr>
          <w:rFonts w:ascii="Arial" w:hAnsi="Arial" w:cs="Arial"/>
          <w:bCs/>
          <w:iCs/>
          <w:sz w:val="20"/>
          <w:szCs w:val="20"/>
          <w:vertAlign w:val="superscript"/>
        </w:rPr>
        <w:footnoteReference w:id="8"/>
      </w:r>
    </w:p>
    <w:p w14:paraId="5EB218B8" w14:textId="77777777" w:rsidR="008C3903" w:rsidRPr="003065A3" w:rsidRDefault="008C3903" w:rsidP="003065A3">
      <w:pPr>
        <w:ind w:left="1440"/>
        <w:rPr>
          <w:rFonts w:cs="Arial"/>
          <w:sz w:val="20"/>
          <w:szCs w:val="20"/>
        </w:rPr>
      </w:pPr>
    </w:p>
    <w:p w14:paraId="716B45F3" w14:textId="77777777" w:rsidR="008C3903" w:rsidRPr="003065A3" w:rsidRDefault="008C3903" w:rsidP="003065A3">
      <w:pPr>
        <w:ind w:left="1440"/>
        <w:rPr>
          <w:rFonts w:cs="Arial"/>
          <w:sz w:val="20"/>
          <w:szCs w:val="20"/>
        </w:rPr>
      </w:pPr>
      <w:r w:rsidRPr="003065A3">
        <w:rPr>
          <w:rFonts w:cs="Arial"/>
          <w:sz w:val="20"/>
          <w:szCs w:val="20"/>
        </w:rPr>
        <w:t>Finally, to assess attribution, interviews with retailers and m</w:t>
      </w:r>
      <w:r w:rsidR="00896578">
        <w:rPr>
          <w:rFonts w:cs="Arial"/>
          <w:sz w:val="20"/>
          <w:szCs w:val="20"/>
        </w:rPr>
        <w:t xml:space="preserve">anufacturers were conducted. Responses from </w:t>
      </w:r>
      <w:r w:rsidRPr="003065A3">
        <w:rPr>
          <w:rFonts w:cs="Arial"/>
          <w:sz w:val="20"/>
          <w:szCs w:val="20"/>
        </w:rPr>
        <w:t>areas outside of New York (Wa</w:t>
      </w:r>
      <w:r w:rsidR="00896578">
        <w:rPr>
          <w:rFonts w:cs="Arial"/>
          <w:sz w:val="20"/>
          <w:szCs w:val="20"/>
        </w:rPr>
        <w:t xml:space="preserve">shington, D.C. and Houston, TX </w:t>
      </w:r>
      <w:r w:rsidRPr="003065A3">
        <w:rPr>
          <w:rFonts w:cs="Arial"/>
          <w:sz w:val="20"/>
          <w:szCs w:val="20"/>
        </w:rPr>
        <w:t>to represent downstate NY and Virginia to represent upstate NY) were used as points of comparison.</w:t>
      </w:r>
    </w:p>
    <w:p w14:paraId="3B6765D3" w14:textId="77777777" w:rsidR="008C3903" w:rsidRPr="003065A3" w:rsidRDefault="008C3903" w:rsidP="00381EA5">
      <w:pPr>
        <w:rPr>
          <w:rFonts w:cs="Arial"/>
          <w:b/>
          <w:sz w:val="20"/>
          <w:szCs w:val="20"/>
        </w:rPr>
      </w:pPr>
    </w:p>
    <w:p w14:paraId="08BA34E2" w14:textId="77777777" w:rsidR="008C3903" w:rsidRPr="003065A3" w:rsidRDefault="008C3903" w:rsidP="003065A3">
      <w:pPr>
        <w:ind w:left="1440"/>
        <w:rPr>
          <w:rFonts w:cs="Arial"/>
          <w:b/>
          <w:i/>
          <w:sz w:val="20"/>
          <w:szCs w:val="20"/>
        </w:rPr>
      </w:pPr>
      <w:r w:rsidRPr="003065A3">
        <w:rPr>
          <w:rFonts w:cs="Arial"/>
          <w:b/>
          <w:i/>
          <w:sz w:val="20"/>
          <w:szCs w:val="20"/>
        </w:rPr>
        <w:t>Market Characterization Findings</w:t>
      </w:r>
    </w:p>
    <w:p w14:paraId="6A8B84C9" w14:textId="77777777" w:rsidR="008C3903" w:rsidRPr="003065A3" w:rsidRDefault="008C3903" w:rsidP="003065A3">
      <w:pPr>
        <w:ind w:left="1440"/>
        <w:rPr>
          <w:rFonts w:cs="Arial"/>
          <w:sz w:val="20"/>
          <w:szCs w:val="20"/>
        </w:rPr>
      </w:pPr>
      <w:r w:rsidRPr="003065A3">
        <w:rPr>
          <w:rFonts w:cs="Arial"/>
          <w:sz w:val="20"/>
          <w:szCs w:val="20"/>
        </w:rPr>
        <w:t xml:space="preserve">Market characterization provides background information useful in defining programs, delivery concepts, target markets, and the program potential. “Big box” retailers continue to dominate the market based on the results of the distribution channel analysis: Over 60 percent of the combined consumer survey respondent purchases for every product category came from the top five “big box” retailers, with the highest concentration for refrigerators (70 percent) and lowest for room air conditioning units (49 percent). Market share was estimated for all products </w:t>
      </w:r>
      <w:r w:rsidR="008F41A0">
        <w:rPr>
          <w:rFonts w:cs="Arial"/>
          <w:sz w:val="20"/>
          <w:szCs w:val="20"/>
        </w:rPr>
        <w:t>using</w:t>
      </w:r>
      <w:r w:rsidRPr="003065A3">
        <w:rPr>
          <w:rFonts w:cs="Arial"/>
          <w:sz w:val="20"/>
          <w:szCs w:val="20"/>
        </w:rPr>
        <w:t xml:space="preserve"> the residential end-use customer survey, sales data from the National ENERGY STAR Partners, and NYSERDA ENERGY STAR Partners. ENERGY STAR market shares were high for all products studied, with the highest market share </w:t>
      </w:r>
      <w:r w:rsidR="008F41A0">
        <w:rPr>
          <w:rFonts w:cs="Arial"/>
          <w:sz w:val="20"/>
          <w:szCs w:val="20"/>
        </w:rPr>
        <w:t>for</w:t>
      </w:r>
      <w:r w:rsidRPr="003065A3">
        <w:rPr>
          <w:rFonts w:cs="Arial"/>
          <w:sz w:val="20"/>
          <w:szCs w:val="20"/>
        </w:rPr>
        <w:t xml:space="preserve"> dishwashers (74%), followed by clothes washers (61%), refrigerators (55%), and room air-conditioners (48%).</w:t>
      </w:r>
    </w:p>
    <w:p w14:paraId="05720630" w14:textId="77777777" w:rsidR="008C3903" w:rsidRPr="003065A3" w:rsidRDefault="008C3903" w:rsidP="003065A3">
      <w:pPr>
        <w:ind w:left="1440"/>
        <w:rPr>
          <w:rFonts w:cs="Arial"/>
          <w:b/>
          <w:sz w:val="20"/>
          <w:szCs w:val="20"/>
        </w:rPr>
      </w:pPr>
    </w:p>
    <w:p w14:paraId="026419E3" w14:textId="77777777" w:rsidR="008F41A0" w:rsidRPr="003065A3" w:rsidRDefault="008C3903" w:rsidP="004158D2">
      <w:pPr>
        <w:keepNext/>
        <w:ind w:left="1440"/>
        <w:rPr>
          <w:rFonts w:cs="Arial"/>
          <w:b/>
          <w:i/>
          <w:sz w:val="20"/>
          <w:szCs w:val="20"/>
        </w:rPr>
      </w:pPr>
      <w:r w:rsidRPr="003065A3">
        <w:rPr>
          <w:rFonts w:cs="Arial"/>
          <w:b/>
          <w:i/>
          <w:sz w:val="20"/>
          <w:szCs w:val="20"/>
        </w:rPr>
        <w:t>Market Assessment Findings</w:t>
      </w:r>
    </w:p>
    <w:p w14:paraId="5541C0A7" w14:textId="77777777" w:rsidR="008C3903" w:rsidRPr="003065A3" w:rsidRDefault="008C3903" w:rsidP="008F41A0">
      <w:pPr>
        <w:ind w:left="1440"/>
        <w:rPr>
          <w:color w:val="000000"/>
          <w:sz w:val="20"/>
        </w:rPr>
      </w:pPr>
      <w:r w:rsidRPr="003065A3">
        <w:rPr>
          <w:sz w:val="20"/>
        </w:rPr>
        <w:t>Market assessment tracks changes in markets over time with a specific focus on market indicators that might be influenced by the NYPP.  Consumer awareness and understanding of the ENERGY STAR label has effectively plateaued: aided awareness was 89 percent in 2010 and</w:t>
      </w:r>
      <w:r w:rsidRPr="009F722C">
        <w:rPr>
          <w:sz w:val="20"/>
          <w:szCs w:val="20"/>
        </w:rPr>
        <w:t xml:space="preserve"> </w:t>
      </w:r>
      <w:r w:rsidR="008F41A0" w:rsidRPr="007820D2">
        <w:rPr>
          <w:sz w:val="20"/>
          <w:szCs w:val="20"/>
        </w:rPr>
        <w:t>wa</w:t>
      </w:r>
      <w:r w:rsidRPr="009F722C">
        <w:rPr>
          <w:sz w:val="20"/>
          <w:szCs w:val="20"/>
        </w:rPr>
        <w:t xml:space="preserve">s </w:t>
      </w:r>
      <w:r w:rsidRPr="003065A3">
        <w:rPr>
          <w:sz w:val="20"/>
        </w:rPr>
        <w:t xml:space="preserve">slightly lower at 86 percent in the current telephone survey of residential end-use customers. The ENERGY STAR stocking trend among NYSERDA retailers continues to increase steadily over time, with 2012 ENERGY STAR </w:t>
      </w:r>
      <w:r w:rsidR="00DD3759">
        <w:rPr>
          <w:sz w:val="20"/>
        </w:rPr>
        <w:t xml:space="preserve">certified </w:t>
      </w:r>
      <w:r w:rsidR="004158D2" w:rsidRPr="003065A3">
        <w:rPr>
          <w:sz w:val="20"/>
        </w:rPr>
        <w:t>appliance-stocking</w:t>
      </w:r>
      <w:r w:rsidRPr="003065A3">
        <w:rPr>
          <w:sz w:val="20"/>
        </w:rPr>
        <w:t xml:space="preserve"> levels higher than</w:t>
      </w:r>
      <w:r w:rsidRPr="009F722C">
        <w:rPr>
          <w:sz w:val="20"/>
          <w:szCs w:val="20"/>
        </w:rPr>
        <w:t xml:space="preserve"> </w:t>
      </w:r>
      <w:r w:rsidR="008F41A0" w:rsidRPr="007820D2">
        <w:rPr>
          <w:sz w:val="20"/>
          <w:szCs w:val="20"/>
        </w:rPr>
        <w:t xml:space="preserve">in </w:t>
      </w:r>
      <w:r w:rsidRPr="009F722C">
        <w:rPr>
          <w:sz w:val="20"/>
          <w:szCs w:val="20"/>
        </w:rPr>
        <w:t>t</w:t>
      </w:r>
      <w:r w:rsidRPr="003065A3">
        <w:rPr>
          <w:sz w:val="20"/>
        </w:rPr>
        <w:t>he previous 2010 survey. In addition</w:t>
      </w:r>
      <w:r w:rsidRPr="009F722C">
        <w:rPr>
          <w:sz w:val="20"/>
          <w:szCs w:val="20"/>
        </w:rPr>
        <w:t xml:space="preserve">, </w:t>
      </w:r>
      <w:r w:rsidR="008F41A0" w:rsidRPr="007820D2">
        <w:rPr>
          <w:sz w:val="20"/>
          <w:szCs w:val="20"/>
        </w:rPr>
        <w:t>a</w:t>
      </w:r>
      <w:r w:rsidRPr="009F722C">
        <w:rPr>
          <w:sz w:val="20"/>
          <w:szCs w:val="20"/>
        </w:rPr>
        <w:t xml:space="preserve">ll </w:t>
      </w:r>
      <w:r w:rsidRPr="003065A3">
        <w:rPr>
          <w:sz w:val="20"/>
        </w:rPr>
        <w:t xml:space="preserve">NYSERDA partner retailers now recognize the profitability of promoting ENERGY STAR, as 100 percent of store managers said they would continue to stock (56 percent would continue to advertise) ENERGY STAR </w:t>
      </w:r>
      <w:r w:rsidR="00750F7D">
        <w:rPr>
          <w:sz w:val="20"/>
        </w:rPr>
        <w:t xml:space="preserve">certified </w:t>
      </w:r>
      <w:r w:rsidRPr="003065A3">
        <w:rPr>
          <w:sz w:val="20"/>
        </w:rPr>
        <w:t>products even without NYSERDA’s assistance. The majority agreed, however, that without NYSERDA’s Program, ENERGY STAR sales would likely decrease</w:t>
      </w:r>
      <w:r w:rsidR="008F41A0">
        <w:t>.</w:t>
      </w:r>
    </w:p>
    <w:p w14:paraId="5688A06F" w14:textId="77777777" w:rsidR="008C3903" w:rsidRPr="003065A3" w:rsidRDefault="008C3903" w:rsidP="003065A3">
      <w:pPr>
        <w:ind w:left="1440"/>
        <w:rPr>
          <w:rFonts w:cs="Arial"/>
          <w:sz w:val="20"/>
          <w:szCs w:val="20"/>
        </w:rPr>
      </w:pPr>
    </w:p>
    <w:p w14:paraId="527FA408" w14:textId="77777777" w:rsidR="008C3903" w:rsidRPr="003065A3" w:rsidRDefault="008C3903" w:rsidP="003065A3">
      <w:pPr>
        <w:ind w:left="1440"/>
        <w:rPr>
          <w:rFonts w:cs="Arial"/>
          <w:sz w:val="20"/>
          <w:szCs w:val="20"/>
        </w:rPr>
      </w:pPr>
      <w:r w:rsidRPr="003065A3">
        <w:rPr>
          <w:rFonts w:cs="Arial"/>
          <w:sz w:val="20"/>
          <w:szCs w:val="20"/>
        </w:rPr>
        <w:t xml:space="preserve">However, market share analysis indicates that the ENERGY STAR market share of most appliances has increased only slightly since 2009. A portion of this increase can be traced to the ARRA rebates (both within New York and nationally), </w:t>
      </w:r>
      <w:r w:rsidR="008F41A0">
        <w:rPr>
          <w:rFonts w:cs="Arial"/>
          <w:sz w:val="20"/>
          <w:szCs w:val="20"/>
        </w:rPr>
        <w:t xml:space="preserve">which were </w:t>
      </w:r>
      <w:r w:rsidRPr="003065A3">
        <w:rPr>
          <w:rFonts w:cs="Arial"/>
          <w:sz w:val="20"/>
          <w:szCs w:val="20"/>
        </w:rPr>
        <w:t xml:space="preserve">available through most of the evaluation timeframe of 2010-2012 (though most of the </w:t>
      </w:r>
      <w:r w:rsidR="008F41A0">
        <w:rPr>
          <w:rFonts w:cs="Arial"/>
          <w:sz w:val="20"/>
          <w:szCs w:val="20"/>
        </w:rPr>
        <w:t xml:space="preserve">ARRA </w:t>
      </w:r>
      <w:r w:rsidRPr="003065A3">
        <w:rPr>
          <w:rFonts w:cs="Arial"/>
          <w:sz w:val="20"/>
          <w:szCs w:val="20"/>
        </w:rPr>
        <w:t xml:space="preserve">rebates occurred in 2010). Market shares </w:t>
      </w:r>
      <w:r w:rsidR="008F41A0">
        <w:rPr>
          <w:rFonts w:cs="Arial"/>
          <w:sz w:val="20"/>
          <w:szCs w:val="20"/>
        </w:rPr>
        <w:t xml:space="preserve">of ENERGY STAR products </w:t>
      </w:r>
      <w:r w:rsidRPr="003065A3">
        <w:rPr>
          <w:rFonts w:cs="Arial"/>
          <w:sz w:val="20"/>
          <w:szCs w:val="20"/>
        </w:rPr>
        <w:t>in NYSERDA territory are no longer any higher than shares in non-</w:t>
      </w:r>
      <w:r w:rsidR="009F722C">
        <w:rPr>
          <w:rFonts w:cs="Arial"/>
          <w:sz w:val="20"/>
          <w:szCs w:val="20"/>
        </w:rPr>
        <w:t>p</w:t>
      </w:r>
      <w:r w:rsidR="009F722C" w:rsidRPr="003065A3">
        <w:rPr>
          <w:rFonts w:cs="Arial"/>
          <w:sz w:val="20"/>
          <w:szCs w:val="20"/>
        </w:rPr>
        <w:t xml:space="preserve">rogram </w:t>
      </w:r>
      <w:r w:rsidRPr="003065A3">
        <w:rPr>
          <w:rFonts w:cs="Arial"/>
          <w:sz w:val="20"/>
          <w:szCs w:val="20"/>
        </w:rPr>
        <w:t xml:space="preserve">areas. The incremental cost analysis showed that ENERGY STAR features are typically bundled with </w:t>
      </w:r>
      <w:r w:rsidR="008F41A0" w:rsidRPr="003065A3">
        <w:rPr>
          <w:rFonts w:cs="Arial"/>
          <w:sz w:val="20"/>
          <w:szCs w:val="20"/>
        </w:rPr>
        <w:t>high-end</w:t>
      </w:r>
      <w:r w:rsidRPr="003065A3">
        <w:rPr>
          <w:rFonts w:cs="Arial"/>
          <w:sz w:val="20"/>
          <w:szCs w:val="20"/>
        </w:rPr>
        <w:t xml:space="preserve"> features</w:t>
      </w:r>
      <w:r w:rsidR="008F41A0">
        <w:rPr>
          <w:rFonts w:cs="Arial"/>
          <w:sz w:val="20"/>
          <w:szCs w:val="20"/>
        </w:rPr>
        <w:t>. This was</w:t>
      </w:r>
      <w:r w:rsidRPr="003065A3">
        <w:rPr>
          <w:rFonts w:cs="Arial"/>
          <w:sz w:val="20"/>
          <w:szCs w:val="20"/>
        </w:rPr>
        <w:t xml:space="preserve"> the reason that simple prices are higher than modeled analyses (this is particularly true for refrigerators)</w:t>
      </w:r>
      <w:r w:rsidR="008F41A0">
        <w:rPr>
          <w:rFonts w:cs="Arial"/>
          <w:sz w:val="20"/>
          <w:szCs w:val="20"/>
        </w:rPr>
        <w:t>. T</w:t>
      </w:r>
      <w:r w:rsidRPr="003065A3">
        <w:rPr>
          <w:rFonts w:cs="Arial"/>
          <w:sz w:val="20"/>
          <w:szCs w:val="20"/>
        </w:rPr>
        <w:t xml:space="preserve">he incremental cost has actually gone down or </w:t>
      </w:r>
      <w:r w:rsidRPr="003065A3">
        <w:rPr>
          <w:rFonts w:cs="Arial"/>
          <w:sz w:val="20"/>
          <w:szCs w:val="20"/>
        </w:rPr>
        <w:lastRenderedPageBreak/>
        <w:t>stayed flat when modeled and controlled for covariates</w:t>
      </w:r>
      <w:r w:rsidR="008F41A0">
        <w:rPr>
          <w:rFonts w:cs="Arial"/>
          <w:sz w:val="20"/>
          <w:szCs w:val="20"/>
        </w:rPr>
        <w:t xml:space="preserve"> (such as the inclusion of high-end features)</w:t>
      </w:r>
      <w:r w:rsidRPr="003065A3">
        <w:rPr>
          <w:rFonts w:cs="Arial"/>
          <w:sz w:val="20"/>
          <w:szCs w:val="20"/>
        </w:rPr>
        <w:t xml:space="preserve"> and inflation.</w:t>
      </w:r>
    </w:p>
    <w:p w14:paraId="05C49B5B" w14:textId="77777777" w:rsidR="008C3903" w:rsidRPr="003065A3" w:rsidRDefault="008C3903" w:rsidP="003065A3">
      <w:pPr>
        <w:ind w:left="1440"/>
        <w:rPr>
          <w:rFonts w:cs="Arial"/>
          <w:b/>
          <w:sz w:val="20"/>
          <w:szCs w:val="20"/>
        </w:rPr>
      </w:pPr>
    </w:p>
    <w:p w14:paraId="62889A5E" w14:textId="77777777" w:rsidR="008C3903" w:rsidRPr="003065A3" w:rsidRDefault="008C3903" w:rsidP="00F70638">
      <w:pPr>
        <w:keepNext/>
        <w:ind w:left="1440"/>
        <w:rPr>
          <w:rFonts w:cs="Arial"/>
          <w:b/>
          <w:i/>
          <w:sz w:val="20"/>
          <w:szCs w:val="20"/>
        </w:rPr>
      </w:pPr>
      <w:r w:rsidRPr="003065A3">
        <w:rPr>
          <w:rFonts w:cs="Arial"/>
          <w:b/>
          <w:i/>
          <w:sz w:val="20"/>
          <w:szCs w:val="20"/>
        </w:rPr>
        <w:t>Estimated Net Savings</w:t>
      </w:r>
    </w:p>
    <w:p w14:paraId="2D96FDB6" w14:textId="77777777" w:rsidR="008C3903" w:rsidRPr="003065A3" w:rsidRDefault="00F70638" w:rsidP="003065A3">
      <w:pPr>
        <w:ind w:left="1440"/>
        <w:rPr>
          <w:rFonts w:cs="Arial"/>
          <w:sz w:val="20"/>
          <w:szCs w:val="20"/>
        </w:rPr>
      </w:pPr>
      <w:r>
        <w:rPr>
          <w:rFonts w:cs="Arial"/>
          <w:sz w:val="20"/>
          <w:szCs w:val="20"/>
        </w:rPr>
        <w:t>The e</w:t>
      </w:r>
      <w:r w:rsidR="008C3903" w:rsidRPr="003065A3">
        <w:rPr>
          <w:rFonts w:cs="Arial"/>
          <w:sz w:val="20"/>
          <w:szCs w:val="20"/>
        </w:rPr>
        <w:t xml:space="preserve">valuation team examined data from a multitude of resources related to ENERGY STAR products in order to estimate net savings from NYPP activities. The 2010-2012 Program resulted in the installation of over 154,966 ENERGY STAR appliances, resulting in estimated savings of 14,816 MWh of energy and 3.4 MW of peak demand. From the </w:t>
      </w:r>
      <w:r w:rsidR="009F722C">
        <w:rPr>
          <w:rFonts w:cs="Arial"/>
          <w:sz w:val="20"/>
          <w:szCs w:val="20"/>
        </w:rPr>
        <w:t>p</w:t>
      </w:r>
      <w:r w:rsidR="009F722C" w:rsidRPr="003065A3">
        <w:rPr>
          <w:rFonts w:cs="Arial"/>
          <w:sz w:val="20"/>
          <w:szCs w:val="20"/>
        </w:rPr>
        <w:t xml:space="preserve">rogram </w:t>
      </w:r>
      <w:r w:rsidR="008C3903" w:rsidRPr="003065A3">
        <w:rPr>
          <w:rFonts w:cs="Arial"/>
          <w:sz w:val="20"/>
          <w:szCs w:val="20"/>
        </w:rPr>
        <w:t xml:space="preserve">inception through </w:t>
      </w:r>
      <w:r w:rsidR="008F41A0" w:rsidRPr="003065A3">
        <w:rPr>
          <w:rFonts w:cs="Arial"/>
          <w:sz w:val="20"/>
          <w:szCs w:val="20"/>
        </w:rPr>
        <w:t>year-end</w:t>
      </w:r>
      <w:r w:rsidR="008C3903" w:rsidRPr="003065A3">
        <w:rPr>
          <w:rFonts w:cs="Arial"/>
          <w:sz w:val="20"/>
          <w:szCs w:val="20"/>
        </w:rPr>
        <w:t xml:space="preserve"> 2012</w:t>
      </w:r>
      <w:r w:rsidR="008F41A0">
        <w:rPr>
          <w:rFonts w:cs="Arial"/>
          <w:sz w:val="20"/>
          <w:szCs w:val="20"/>
        </w:rPr>
        <w:t>,</w:t>
      </w:r>
      <w:r w:rsidR="008C3903" w:rsidRPr="003065A3">
        <w:rPr>
          <w:rFonts w:cs="Arial"/>
          <w:sz w:val="20"/>
          <w:szCs w:val="20"/>
        </w:rPr>
        <w:t xml:space="preserve"> the </w:t>
      </w:r>
      <w:r w:rsidR="009F722C">
        <w:rPr>
          <w:rFonts w:cs="Arial"/>
          <w:sz w:val="20"/>
          <w:szCs w:val="20"/>
        </w:rPr>
        <w:t>p</w:t>
      </w:r>
      <w:r w:rsidR="009F722C" w:rsidRPr="003065A3">
        <w:rPr>
          <w:rFonts w:cs="Arial"/>
          <w:sz w:val="20"/>
          <w:szCs w:val="20"/>
        </w:rPr>
        <w:t xml:space="preserve">rogram </w:t>
      </w:r>
      <w:r w:rsidR="008C3903" w:rsidRPr="003065A3">
        <w:rPr>
          <w:rFonts w:cs="Arial"/>
          <w:sz w:val="20"/>
          <w:szCs w:val="20"/>
        </w:rPr>
        <w:t>saved 784,832 MWh and 149 MW. The final NTGR was approximately 0.10.</w:t>
      </w:r>
    </w:p>
    <w:p w14:paraId="149008BC" w14:textId="77777777" w:rsidR="008C3903" w:rsidRPr="003065A3" w:rsidRDefault="008C3903" w:rsidP="003065A3">
      <w:pPr>
        <w:ind w:left="1440"/>
        <w:rPr>
          <w:rFonts w:cs="Arial"/>
          <w:b/>
          <w:sz w:val="20"/>
          <w:szCs w:val="20"/>
        </w:rPr>
      </w:pPr>
    </w:p>
    <w:p w14:paraId="74ABD110" w14:textId="77777777" w:rsidR="008C3903" w:rsidRPr="00054AB5" w:rsidRDefault="008C3903" w:rsidP="009173B7">
      <w:pPr>
        <w:keepNext/>
        <w:ind w:left="1440"/>
        <w:rPr>
          <w:rFonts w:cs="Arial"/>
          <w:b/>
          <w:i/>
          <w:sz w:val="20"/>
          <w:szCs w:val="20"/>
        </w:rPr>
      </w:pPr>
      <w:r w:rsidRPr="00054AB5">
        <w:rPr>
          <w:rFonts w:cs="Arial"/>
          <w:b/>
          <w:i/>
          <w:sz w:val="20"/>
          <w:szCs w:val="20"/>
        </w:rPr>
        <w:t>Recommendations</w:t>
      </w:r>
    </w:p>
    <w:p w14:paraId="7E803890" w14:textId="77777777" w:rsidR="00B14C96" w:rsidRDefault="008C3903" w:rsidP="003065A3">
      <w:pPr>
        <w:ind w:left="1440"/>
        <w:rPr>
          <w:rFonts w:cs="Arial"/>
          <w:sz w:val="20"/>
          <w:szCs w:val="20"/>
        </w:rPr>
      </w:pPr>
      <w:r w:rsidRPr="00054AB5">
        <w:rPr>
          <w:rFonts w:cs="Arial"/>
          <w:sz w:val="20"/>
          <w:szCs w:val="20"/>
        </w:rPr>
        <w:t>The following re</w:t>
      </w:r>
      <w:r w:rsidR="00054AB5" w:rsidRPr="00054AB5">
        <w:rPr>
          <w:rFonts w:cs="Arial"/>
          <w:sz w:val="20"/>
          <w:szCs w:val="20"/>
        </w:rPr>
        <w:t>commendations are based on the evaluation t</w:t>
      </w:r>
      <w:r w:rsidRPr="00054AB5">
        <w:rPr>
          <w:rFonts w:cs="Arial"/>
          <w:sz w:val="20"/>
          <w:szCs w:val="20"/>
        </w:rPr>
        <w:t>eam</w:t>
      </w:r>
      <w:r w:rsidR="008F41A0" w:rsidRPr="00054AB5">
        <w:rPr>
          <w:rFonts w:cs="Arial"/>
          <w:sz w:val="20"/>
          <w:szCs w:val="20"/>
        </w:rPr>
        <w:t>’</w:t>
      </w:r>
      <w:r w:rsidRPr="00054AB5">
        <w:rPr>
          <w:rFonts w:cs="Arial"/>
          <w:sz w:val="20"/>
          <w:szCs w:val="20"/>
        </w:rPr>
        <w:t>s review of the extensive evaluation data and results.</w:t>
      </w:r>
      <w:r w:rsidRPr="003065A3">
        <w:rPr>
          <w:rFonts w:cs="Arial"/>
          <w:sz w:val="20"/>
          <w:szCs w:val="20"/>
        </w:rPr>
        <w:t xml:space="preserve"> </w:t>
      </w:r>
    </w:p>
    <w:p w14:paraId="1806DFEE" w14:textId="77777777" w:rsidR="008C3903" w:rsidRPr="003065A3" w:rsidRDefault="00B14C96" w:rsidP="003065A3">
      <w:pPr>
        <w:ind w:left="1440"/>
        <w:rPr>
          <w:rFonts w:cs="Arial"/>
          <w:sz w:val="20"/>
          <w:szCs w:val="20"/>
        </w:rPr>
      </w:pPr>
      <w:r w:rsidRPr="003065A3" w:rsidDel="00B14C96">
        <w:rPr>
          <w:rFonts w:cs="Arial"/>
          <w:sz w:val="20"/>
          <w:szCs w:val="20"/>
        </w:rPr>
        <w:t xml:space="preserve"> </w:t>
      </w:r>
    </w:p>
    <w:p w14:paraId="5AC96B6D" w14:textId="77777777" w:rsidR="008C3903" w:rsidRPr="003065A3" w:rsidRDefault="008C3903" w:rsidP="003065A3">
      <w:pPr>
        <w:ind w:left="1440"/>
        <w:rPr>
          <w:rFonts w:cs="Arial"/>
          <w:sz w:val="20"/>
          <w:szCs w:val="20"/>
        </w:rPr>
      </w:pPr>
      <w:r w:rsidRPr="003065A3">
        <w:rPr>
          <w:rFonts w:cs="Arial"/>
          <w:b/>
          <w:sz w:val="20"/>
          <w:szCs w:val="20"/>
        </w:rPr>
        <w:t>Issue</w:t>
      </w:r>
      <w:r w:rsidRPr="003065A3">
        <w:rPr>
          <w:rFonts w:cs="Arial"/>
          <w:sz w:val="20"/>
          <w:szCs w:val="20"/>
        </w:rPr>
        <w:t>: The NYSERDA ENERGY STAR market share is very high, awareness has not changed since 2010, and the ENERGY STAR market is considered a mature market.</w:t>
      </w:r>
    </w:p>
    <w:p w14:paraId="7C2B16C0" w14:textId="77777777" w:rsidR="008C3903" w:rsidRPr="003065A3" w:rsidRDefault="008C3903" w:rsidP="00CC428C">
      <w:pPr>
        <w:pStyle w:val="ListParagraph"/>
        <w:numPr>
          <w:ilvl w:val="0"/>
          <w:numId w:val="11"/>
        </w:numPr>
        <w:spacing w:before="120"/>
        <w:ind w:left="2160"/>
        <w:rPr>
          <w:rFonts w:ascii="Arial" w:hAnsi="Arial" w:cs="Arial"/>
          <w:sz w:val="20"/>
          <w:szCs w:val="20"/>
        </w:rPr>
      </w:pPr>
      <w:r w:rsidRPr="003065A3">
        <w:rPr>
          <w:rFonts w:ascii="Arial" w:hAnsi="Arial" w:cs="Arial"/>
          <w:sz w:val="20"/>
          <w:szCs w:val="20"/>
        </w:rPr>
        <w:t>Recommendation: Continue shift of focus towards ENERGY STAR Most Efficient to push market forward to even higher efficiency levels.</w:t>
      </w:r>
    </w:p>
    <w:p w14:paraId="1C14C202" w14:textId="77777777" w:rsidR="008C3903" w:rsidRPr="003065A3" w:rsidRDefault="008C3903" w:rsidP="003065A3">
      <w:pPr>
        <w:ind w:left="1440"/>
        <w:rPr>
          <w:rFonts w:cs="Arial"/>
          <w:b/>
          <w:sz w:val="20"/>
          <w:szCs w:val="20"/>
        </w:rPr>
      </w:pPr>
    </w:p>
    <w:p w14:paraId="63637CBF" w14:textId="77777777" w:rsidR="008C3903" w:rsidRPr="003065A3" w:rsidRDefault="008C3903" w:rsidP="003065A3">
      <w:pPr>
        <w:ind w:left="1440"/>
        <w:rPr>
          <w:rFonts w:cs="Arial"/>
          <w:sz w:val="20"/>
          <w:szCs w:val="20"/>
        </w:rPr>
      </w:pPr>
      <w:r w:rsidRPr="003065A3">
        <w:rPr>
          <w:rFonts w:cs="Arial"/>
          <w:b/>
          <w:sz w:val="20"/>
          <w:szCs w:val="20"/>
        </w:rPr>
        <w:t>Issue</w:t>
      </w:r>
      <w:r w:rsidRPr="003065A3">
        <w:rPr>
          <w:rFonts w:cs="Arial"/>
          <w:sz w:val="20"/>
          <w:szCs w:val="20"/>
        </w:rPr>
        <w:t>: Market lift of ENERGY STAR products was somewhat evident in NYSERDA-only partners, of limited impact for retailers that team with both NYSERDA and also work with national ENERGY STAR program (big box), and not evident at all for retailers outside of the program.</w:t>
      </w:r>
    </w:p>
    <w:p w14:paraId="7AB5AA2A" w14:textId="77777777" w:rsidR="008C3903" w:rsidRPr="003065A3" w:rsidRDefault="008C3903" w:rsidP="00CC428C">
      <w:pPr>
        <w:pStyle w:val="ListParagraph"/>
        <w:numPr>
          <w:ilvl w:val="0"/>
          <w:numId w:val="11"/>
        </w:numPr>
        <w:spacing w:before="120"/>
        <w:ind w:left="2160"/>
        <w:rPr>
          <w:rFonts w:ascii="Arial" w:hAnsi="Arial" w:cs="Arial"/>
          <w:sz w:val="20"/>
          <w:szCs w:val="20"/>
        </w:rPr>
      </w:pPr>
      <w:r w:rsidRPr="003065A3">
        <w:rPr>
          <w:rFonts w:ascii="Arial" w:hAnsi="Arial" w:cs="Arial"/>
          <w:sz w:val="20"/>
          <w:szCs w:val="20"/>
        </w:rPr>
        <w:t xml:space="preserve">Recommendation: Continue to team with retailers that are not receiving support through the national ENERGY STAR program to help them sell more </w:t>
      </w:r>
      <w:r w:rsidR="00B14C96">
        <w:rPr>
          <w:rFonts w:ascii="Arial" w:hAnsi="Arial" w:cs="Arial"/>
          <w:sz w:val="20"/>
          <w:szCs w:val="20"/>
        </w:rPr>
        <w:t>energy-</w:t>
      </w:r>
      <w:r w:rsidRPr="003065A3">
        <w:rPr>
          <w:rFonts w:ascii="Arial" w:hAnsi="Arial" w:cs="Arial"/>
          <w:sz w:val="20"/>
          <w:szCs w:val="20"/>
        </w:rPr>
        <w:t xml:space="preserve">efficient products. In addition, while the program has moved to promoting ENERGY STAR </w:t>
      </w:r>
      <w:r w:rsidR="00227862">
        <w:rPr>
          <w:rFonts w:ascii="Arial" w:hAnsi="Arial" w:cs="Arial"/>
          <w:sz w:val="20"/>
          <w:szCs w:val="20"/>
        </w:rPr>
        <w:t>M</w:t>
      </w:r>
      <w:r w:rsidRPr="003065A3">
        <w:rPr>
          <w:rFonts w:ascii="Arial" w:hAnsi="Arial" w:cs="Arial"/>
          <w:sz w:val="20"/>
          <w:szCs w:val="20"/>
        </w:rPr>
        <w:t xml:space="preserve">ost </w:t>
      </w:r>
      <w:r w:rsidR="00227862">
        <w:rPr>
          <w:rFonts w:ascii="Arial" w:hAnsi="Arial" w:cs="Arial"/>
          <w:sz w:val="20"/>
          <w:szCs w:val="20"/>
        </w:rPr>
        <w:t>E</w:t>
      </w:r>
      <w:r w:rsidRPr="003065A3">
        <w:rPr>
          <w:rFonts w:ascii="Arial" w:hAnsi="Arial" w:cs="Arial"/>
          <w:sz w:val="20"/>
          <w:szCs w:val="20"/>
        </w:rPr>
        <w:t xml:space="preserve">fficient rather than all ENERGY STAR products, it is important to develop a plan to track market share and potential program impacts. </w:t>
      </w:r>
    </w:p>
    <w:bookmarkEnd w:id="64"/>
    <w:bookmarkEnd w:id="65"/>
    <w:p w14:paraId="264DF3FD" w14:textId="77777777" w:rsidR="008C3903" w:rsidRPr="003065A3" w:rsidRDefault="008C3903" w:rsidP="003065A3">
      <w:pPr>
        <w:spacing w:line="276" w:lineRule="auto"/>
        <w:ind w:left="1440"/>
        <w:rPr>
          <w:rFonts w:cs="Arial"/>
          <w:sz w:val="20"/>
          <w:szCs w:val="20"/>
        </w:rPr>
      </w:pPr>
    </w:p>
    <w:p w14:paraId="1795E596" w14:textId="77777777" w:rsidR="008C3903" w:rsidRPr="000A75BF" w:rsidRDefault="00C95E1E" w:rsidP="007820D2">
      <w:pPr>
        <w:pStyle w:val="Heading4"/>
        <w:numPr>
          <w:ilvl w:val="0"/>
          <w:numId w:val="0"/>
        </w:numPr>
        <w:ind w:left="864" w:firstLine="576"/>
        <w:rPr>
          <w:rFonts w:ascii="Arial" w:hAnsi="Arial" w:cs="Arial"/>
          <w:b/>
          <w:color w:val="0000FF"/>
          <w:sz w:val="16"/>
          <w:szCs w:val="16"/>
        </w:rPr>
      </w:pPr>
      <w:r>
        <w:rPr>
          <w:rFonts w:ascii="Arial" w:hAnsi="Arial" w:cs="Arial"/>
          <w:b/>
          <w:color w:val="0000FF"/>
          <w:sz w:val="20"/>
          <w:szCs w:val="20"/>
        </w:rPr>
        <w:t xml:space="preserve">1.4.3.2. </w:t>
      </w:r>
      <w:r w:rsidR="008C3903" w:rsidRPr="00227862">
        <w:rPr>
          <w:rFonts w:ascii="Arial" w:hAnsi="Arial" w:cs="Arial"/>
          <w:b/>
          <w:color w:val="0000FF"/>
          <w:sz w:val="20"/>
          <w:szCs w:val="20"/>
        </w:rPr>
        <w:t xml:space="preserve">PG&amp;E Business and Consumer Electronics </w:t>
      </w:r>
      <w:r w:rsidR="00227862">
        <w:rPr>
          <w:rFonts w:ascii="Arial" w:hAnsi="Arial" w:cs="Arial"/>
          <w:b/>
          <w:color w:val="0000FF"/>
          <w:sz w:val="20"/>
          <w:szCs w:val="20"/>
        </w:rPr>
        <w:t xml:space="preserve">(BCE) </w:t>
      </w:r>
      <w:r w:rsidR="008C3903" w:rsidRPr="00227862">
        <w:rPr>
          <w:rFonts w:ascii="Arial" w:hAnsi="Arial" w:cs="Arial"/>
          <w:b/>
          <w:color w:val="0000FF"/>
          <w:sz w:val="20"/>
          <w:szCs w:val="20"/>
        </w:rPr>
        <w:t>Program</w:t>
      </w:r>
      <w:r w:rsidR="000A75BF">
        <w:rPr>
          <w:rFonts w:ascii="Arial" w:hAnsi="Arial" w:cs="Arial"/>
          <w:b/>
          <w:color w:val="0000FF"/>
          <w:sz w:val="20"/>
          <w:szCs w:val="20"/>
        </w:rPr>
        <w:t xml:space="preserve"> </w:t>
      </w:r>
      <w:sdt>
        <w:sdtPr>
          <w:rPr>
            <w:rFonts w:ascii="Arial" w:hAnsi="Arial" w:cs="Arial"/>
            <w:b/>
            <w:color w:val="0000FF"/>
            <w:sz w:val="16"/>
            <w:szCs w:val="16"/>
          </w:rPr>
          <w:id w:val="-1146512451"/>
          <w:citation/>
        </w:sdtPr>
        <w:sdtEndPr/>
        <w:sdtContent>
          <w:r w:rsidR="0068209B" w:rsidRPr="000A75BF">
            <w:rPr>
              <w:rFonts w:ascii="Arial" w:hAnsi="Arial" w:cs="Arial"/>
              <w:b/>
              <w:color w:val="0000FF"/>
              <w:sz w:val="16"/>
              <w:szCs w:val="16"/>
            </w:rPr>
            <w:fldChar w:fldCharType="begin"/>
          </w:r>
          <w:r w:rsidR="000A75BF" w:rsidRPr="000A75BF">
            <w:rPr>
              <w:rFonts w:ascii="Arial" w:hAnsi="Arial" w:cs="Arial"/>
              <w:b/>
              <w:color w:val="0000FF"/>
              <w:sz w:val="16"/>
              <w:szCs w:val="16"/>
            </w:rPr>
            <w:instrText xml:space="preserve"> CITATION Kem13 \l 1033 </w:instrText>
          </w:r>
          <w:r w:rsidR="0068209B" w:rsidRPr="000A75BF">
            <w:rPr>
              <w:rFonts w:ascii="Arial" w:hAnsi="Arial" w:cs="Arial"/>
              <w:b/>
              <w:color w:val="0000FF"/>
              <w:sz w:val="16"/>
              <w:szCs w:val="16"/>
            </w:rPr>
            <w:fldChar w:fldCharType="separate"/>
          </w:r>
          <w:r w:rsidR="000A75BF" w:rsidRPr="000A75BF">
            <w:rPr>
              <w:rFonts w:ascii="Arial" w:hAnsi="Arial" w:cs="Arial"/>
              <w:b/>
              <w:color w:val="0000FF"/>
              <w:sz w:val="16"/>
              <w:szCs w:val="16"/>
            </w:rPr>
            <w:t>(Kema, Inc., 2013)</w:t>
          </w:r>
          <w:r w:rsidR="0068209B" w:rsidRPr="000A75BF">
            <w:rPr>
              <w:rFonts w:ascii="Arial" w:hAnsi="Arial" w:cs="Arial"/>
              <w:b/>
              <w:color w:val="0000FF"/>
              <w:sz w:val="16"/>
              <w:szCs w:val="16"/>
            </w:rPr>
            <w:fldChar w:fldCharType="end"/>
          </w:r>
        </w:sdtContent>
      </w:sdt>
    </w:p>
    <w:p w14:paraId="6C957991" w14:textId="77777777" w:rsidR="008C3903" w:rsidRPr="003065A3" w:rsidRDefault="00AA6241" w:rsidP="003065A3">
      <w:pPr>
        <w:ind w:left="1440"/>
        <w:rPr>
          <w:rFonts w:cs="Arial"/>
          <w:sz w:val="20"/>
          <w:szCs w:val="20"/>
        </w:rPr>
      </w:pPr>
      <w:r>
        <w:rPr>
          <w:rFonts w:cs="Arial"/>
          <w:sz w:val="20"/>
          <w:szCs w:val="20"/>
        </w:rPr>
        <w:t xml:space="preserve">PG&amp;E ran the BCE program from 2008 – </w:t>
      </w:r>
      <w:r w:rsidR="002B586A">
        <w:rPr>
          <w:rFonts w:cs="Arial"/>
          <w:sz w:val="20"/>
          <w:szCs w:val="20"/>
        </w:rPr>
        <w:t xml:space="preserve">2013 </w:t>
      </w:r>
      <w:r>
        <w:rPr>
          <w:rFonts w:cs="Arial"/>
          <w:sz w:val="20"/>
          <w:szCs w:val="20"/>
        </w:rPr>
        <w:t>and the program</w:t>
      </w:r>
      <w:r w:rsidR="00EA15C3">
        <w:rPr>
          <w:rFonts w:cs="Arial"/>
          <w:sz w:val="20"/>
          <w:szCs w:val="20"/>
        </w:rPr>
        <w:t xml:space="preserve"> was a</w:t>
      </w:r>
      <w:r w:rsidR="008C3903" w:rsidRPr="003065A3">
        <w:rPr>
          <w:rFonts w:cs="Arial"/>
          <w:sz w:val="20"/>
          <w:szCs w:val="20"/>
        </w:rPr>
        <w:t xml:space="preserve"> core sub-program to </w:t>
      </w:r>
      <w:proofErr w:type="spellStart"/>
      <w:r w:rsidR="008C3903" w:rsidRPr="003065A3">
        <w:rPr>
          <w:rFonts w:cs="Arial"/>
          <w:sz w:val="20"/>
          <w:szCs w:val="20"/>
        </w:rPr>
        <w:t>CalSPREE</w:t>
      </w:r>
      <w:proofErr w:type="spellEnd"/>
      <w:r w:rsidR="008C3903" w:rsidRPr="003065A3">
        <w:rPr>
          <w:rFonts w:cs="Arial"/>
          <w:sz w:val="20"/>
          <w:szCs w:val="20"/>
        </w:rPr>
        <w:t>. According to the IOU Program Implementation Plans (PIP), Jan. 2011, the PG&amp;E and SCE programs provide</w:t>
      </w:r>
      <w:r w:rsidR="00EA15C3">
        <w:rPr>
          <w:rFonts w:cs="Arial"/>
          <w:sz w:val="20"/>
          <w:szCs w:val="20"/>
        </w:rPr>
        <w:t>d</w:t>
      </w:r>
      <w:r w:rsidR="008C3903" w:rsidRPr="003065A3">
        <w:rPr>
          <w:rFonts w:cs="Arial"/>
          <w:sz w:val="20"/>
          <w:szCs w:val="20"/>
        </w:rPr>
        <w:t xml:space="preserve"> “…midstream incentives to retailers to increase the stocking level and promotion activities of high-efficiency (i.e., ENERGY STAR®) electronic products including computers, computer monitors, cable and satellite set-top boxes, televisions and additional business and consumer electronics as they become available to the market.”</w:t>
      </w:r>
    </w:p>
    <w:p w14:paraId="3D6593DB" w14:textId="77777777" w:rsidR="008C3903" w:rsidRPr="003065A3" w:rsidRDefault="008C3903" w:rsidP="003065A3">
      <w:pPr>
        <w:ind w:left="1440"/>
        <w:rPr>
          <w:rFonts w:cs="Arial"/>
          <w:sz w:val="20"/>
          <w:szCs w:val="20"/>
        </w:rPr>
      </w:pPr>
    </w:p>
    <w:p w14:paraId="7CE60CD9" w14:textId="77777777" w:rsidR="008C3903" w:rsidRDefault="00481181" w:rsidP="003065A3">
      <w:pPr>
        <w:ind w:left="1440"/>
        <w:rPr>
          <w:rFonts w:cs="Arial"/>
          <w:sz w:val="20"/>
          <w:szCs w:val="20"/>
        </w:rPr>
      </w:pPr>
      <w:r>
        <w:rPr>
          <w:rFonts w:cs="Arial"/>
          <w:sz w:val="20"/>
          <w:szCs w:val="20"/>
        </w:rPr>
        <w:t xml:space="preserve">According to the </w:t>
      </w:r>
      <w:r w:rsidR="008C3903" w:rsidRPr="003065A3">
        <w:rPr>
          <w:rFonts w:cs="Arial"/>
          <w:sz w:val="20"/>
          <w:szCs w:val="20"/>
        </w:rPr>
        <w:t>PIPs filed with the CPUC, the BCE programs generate</w:t>
      </w:r>
      <w:r w:rsidR="00EA15C3">
        <w:rPr>
          <w:rFonts w:cs="Arial"/>
          <w:sz w:val="20"/>
          <w:szCs w:val="20"/>
        </w:rPr>
        <w:t>d</w:t>
      </w:r>
      <w:r w:rsidR="008C3903" w:rsidRPr="003065A3">
        <w:rPr>
          <w:rFonts w:cs="Arial"/>
          <w:sz w:val="20"/>
          <w:szCs w:val="20"/>
        </w:rPr>
        <w:t xml:space="preserve"> energy savings by paying rebates to retailers </w:t>
      </w:r>
      <w:r w:rsidR="0000195F">
        <w:rPr>
          <w:rFonts w:cs="Arial"/>
          <w:sz w:val="20"/>
          <w:szCs w:val="20"/>
        </w:rPr>
        <w:t>for</w:t>
      </w:r>
      <w:r w:rsidR="00EA15C3">
        <w:rPr>
          <w:rFonts w:cs="Arial"/>
          <w:sz w:val="20"/>
          <w:szCs w:val="20"/>
        </w:rPr>
        <w:t xml:space="preserve"> televisions that we</w:t>
      </w:r>
      <w:r w:rsidR="008C3903" w:rsidRPr="003065A3">
        <w:rPr>
          <w:rFonts w:cs="Arial"/>
          <w:sz w:val="20"/>
          <w:szCs w:val="20"/>
        </w:rPr>
        <w:t>re least 15 percent more energy efficient than the prevailing ENERGY STAR standard. Influenced by these rebates</w:t>
      </w:r>
      <w:r w:rsidR="0000195F">
        <w:rPr>
          <w:rFonts w:cs="Arial"/>
          <w:sz w:val="20"/>
          <w:szCs w:val="20"/>
        </w:rPr>
        <w:t>,</w:t>
      </w:r>
      <w:r w:rsidR="008C3903" w:rsidRPr="003065A3">
        <w:rPr>
          <w:rFonts w:cs="Arial"/>
          <w:sz w:val="20"/>
          <w:szCs w:val="20"/>
        </w:rPr>
        <w:t xml:space="preserve"> retailers alter</w:t>
      </w:r>
      <w:r w:rsidR="00EA15C3">
        <w:rPr>
          <w:rFonts w:cs="Arial"/>
          <w:sz w:val="20"/>
          <w:szCs w:val="20"/>
        </w:rPr>
        <w:t>ed</w:t>
      </w:r>
      <w:r w:rsidR="008C3903" w:rsidRPr="003065A3">
        <w:rPr>
          <w:rFonts w:cs="Arial"/>
          <w:sz w:val="20"/>
          <w:szCs w:val="20"/>
        </w:rPr>
        <w:t xml:space="preserve"> their inventory and increase</w:t>
      </w:r>
      <w:r w:rsidR="00EA15C3">
        <w:rPr>
          <w:rFonts w:cs="Arial"/>
          <w:sz w:val="20"/>
          <w:szCs w:val="20"/>
        </w:rPr>
        <w:t>d</w:t>
      </w:r>
      <w:r w:rsidR="008C3903" w:rsidRPr="003065A3">
        <w:rPr>
          <w:rFonts w:cs="Arial"/>
          <w:sz w:val="20"/>
          <w:szCs w:val="20"/>
        </w:rPr>
        <w:t xml:space="preserve"> the percentage of these qua</w:t>
      </w:r>
      <w:r w:rsidR="00EA15C3">
        <w:rPr>
          <w:rFonts w:cs="Arial"/>
          <w:sz w:val="20"/>
          <w:szCs w:val="20"/>
        </w:rPr>
        <w:t>lifying units in stock. This led</w:t>
      </w:r>
      <w:r w:rsidR="008C3903" w:rsidRPr="003065A3">
        <w:rPr>
          <w:rFonts w:cs="Arial"/>
          <w:sz w:val="20"/>
          <w:szCs w:val="20"/>
        </w:rPr>
        <w:t xml:space="preserve"> to unit sales that are more efficient than they would have been without the program influence.</w:t>
      </w:r>
    </w:p>
    <w:p w14:paraId="2087EE4D" w14:textId="77777777" w:rsidR="00774104" w:rsidRPr="003065A3" w:rsidRDefault="00774104" w:rsidP="003065A3">
      <w:pPr>
        <w:ind w:left="1440"/>
        <w:rPr>
          <w:rFonts w:cs="Arial"/>
          <w:sz w:val="20"/>
          <w:szCs w:val="20"/>
        </w:rPr>
      </w:pPr>
    </w:p>
    <w:p w14:paraId="19CDB10E" w14:textId="77777777" w:rsidR="008C3903" w:rsidRPr="003065A3" w:rsidRDefault="008C3903" w:rsidP="003065A3">
      <w:pPr>
        <w:ind w:left="1440"/>
        <w:rPr>
          <w:rFonts w:cs="Arial"/>
          <w:sz w:val="20"/>
          <w:szCs w:val="20"/>
        </w:rPr>
      </w:pPr>
      <w:r w:rsidRPr="003065A3">
        <w:rPr>
          <w:rFonts w:cs="Arial"/>
          <w:sz w:val="20"/>
          <w:szCs w:val="20"/>
        </w:rPr>
        <w:t>During the course of operation</w:t>
      </w:r>
      <w:r w:rsidR="002B586A">
        <w:rPr>
          <w:rFonts w:cs="Arial"/>
          <w:sz w:val="20"/>
          <w:szCs w:val="20"/>
        </w:rPr>
        <w:t>,</w:t>
      </w:r>
      <w:r w:rsidRPr="003065A3">
        <w:rPr>
          <w:rFonts w:cs="Arial"/>
          <w:sz w:val="20"/>
          <w:szCs w:val="20"/>
        </w:rPr>
        <w:t xml:space="preserve"> the</w:t>
      </w:r>
      <w:r w:rsidR="002B586A">
        <w:rPr>
          <w:rFonts w:cs="Arial"/>
          <w:sz w:val="20"/>
          <w:szCs w:val="20"/>
        </w:rPr>
        <w:t xml:space="preserve"> BCE</w:t>
      </w:r>
      <w:r w:rsidRPr="003065A3">
        <w:rPr>
          <w:rFonts w:cs="Arial"/>
          <w:sz w:val="20"/>
          <w:szCs w:val="20"/>
        </w:rPr>
        <w:t xml:space="preserve"> </w:t>
      </w:r>
      <w:r w:rsidR="002B586A">
        <w:rPr>
          <w:rFonts w:cs="Arial"/>
          <w:sz w:val="20"/>
          <w:szCs w:val="20"/>
        </w:rPr>
        <w:t>P</w:t>
      </w:r>
      <w:r w:rsidR="002B586A" w:rsidRPr="003065A3">
        <w:rPr>
          <w:rFonts w:cs="Arial"/>
          <w:sz w:val="20"/>
          <w:szCs w:val="20"/>
        </w:rPr>
        <w:t xml:space="preserve">rogram </w:t>
      </w:r>
      <w:r w:rsidRPr="003065A3">
        <w:rPr>
          <w:rFonts w:cs="Arial"/>
          <w:sz w:val="20"/>
          <w:szCs w:val="20"/>
        </w:rPr>
        <w:t>added two market transformation elements. First, IOUs claim</w:t>
      </w:r>
      <w:r w:rsidR="00EA15C3">
        <w:rPr>
          <w:rFonts w:cs="Arial"/>
          <w:sz w:val="20"/>
          <w:szCs w:val="20"/>
        </w:rPr>
        <w:t>ed</w:t>
      </w:r>
      <w:r w:rsidRPr="003065A3">
        <w:rPr>
          <w:rFonts w:cs="Arial"/>
          <w:sz w:val="20"/>
          <w:szCs w:val="20"/>
        </w:rPr>
        <w:t xml:space="preserve"> that the </w:t>
      </w:r>
      <w:r w:rsidR="00EA15C3">
        <w:rPr>
          <w:rFonts w:cs="Arial"/>
          <w:sz w:val="20"/>
          <w:szCs w:val="20"/>
        </w:rPr>
        <w:t>program influenced</w:t>
      </w:r>
      <w:r w:rsidRPr="003065A3">
        <w:rPr>
          <w:rFonts w:cs="Arial"/>
          <w:sz w:val="20"/>
          <w:szCs w:val="20"/>
        </w:rPr>
        <w:t xml:space="preserve"> </w:t>
      </w:r>
      <w:r w:rsidR="00863174" w:rsidRPr="003065A3">
        <w:rPr>
          <w:rFonts w:cs="Arial"/>
          <w:sz w:val="20"/>
          <w:szCs w:val="20"/>
        </w:rPr>
        <w:t xml:space="preserve">the </w:t>
      </w:r>
      <w:r w:rsidR="00863174">
        <w:rPr>
          <w:rFonts w:cs="Arial"/>
          <w:sz w:val="20"/>
          <w:szCs w:val="20"/>
        </w:rPr>
        <w:t>efficiency</w:t>
      </w:r>
      <w:r w:rsidRPr="003065A3">
        <w:rPr>
          <w:rFonts w:cs="Arial"/>
          <w:sz w:val="20"/>
          <w:szCs w:val="20"/>
        </w:rPr>
        <w:t xml:space="preserve"> levels of televisions sold throughout the re</w:t>
      </w:r>
      <w:r w:rsidR="008576EC">
        <w:rPr>
          <w:rFonts w:cs="Arial"/>
          <w:sz w:val="20"/>
          <w:szCs w:val="20"/>
        </w:rPr>
        <w:t>st of the</w:t>
      </w:r>
      <w:r w:rsidRPr="003065A3">
        <w:rPr>
          <w:rFonts w:cs="Arial"/>
          <w:sz w:val="20"/>
          <w:szCs w:val="20"/>
        </w:rPr>
        <w:t xml:space="preserve"> U</w:t>
      </w:r>
      <w:r w:rsidR="008576EC">
        <w:rPr>
          <w:rFonts w:cs="Arial"/>
          <w:sz w:val="20"/>
          <w:szCs w:val="20"/>
        </w:rPr>
        <w:t>.</w:t>
      </w:r>
      <w:r w:rsidRPr="003065A3">
        <w:rPr>
          <w:rFonts w:cs="Arial"/>
          <w:sz w:val="20"/>
          <w:szCs w:val="20"/>
        </w:rPr>
        <w:t>S</w:t>
      </w:r>
      <w:r w:rsidR="008576EC">
        <w:rPr>
          <w:rFonts w:cs="Arial"/>
          <w:sz w:val="20"/>
          <w:szCs w:val="20"/>
        </w:rPr>
        <w:t>.</w:t>
      </w:r>
      <w:r w:rsidRPr="003065A3">
        <w:rPr>
          <w:rFonts w:cs="Arial"/>
          <w:sz w:val="20"/>
          <w:szCs w:val="20"/>
        </w:rPr>
        <w:t xml:space="preserve"> due to national purchasing practices and second, it encouraged ENERGY STAR to adopt more aggressive standards through lobbying efforts aimed at ENERGY STAR and television manufacturers.</w:t>
      </w:r>
    </w:p>
    <w:p w14:paraId="030E1897" w14:textId="77777777" w:rsidR="008C3903" w:rsidRPr="003065A3" w:rsidRDefault="008C3903" w:rsidP="003065A3">
      <w:pPr>
        <w:ind w:left="1440"/>
        <w:rPr>
          <w:rFonts w:cs="Arial"/>
          <w:color w:val="000000"/>
          <w:sz w:val="20"/>
          <w:szCs w:val="20"/>
        </w:rPr>
      </w:pPr>
    </w:p>
    <w:p w14:paraId="4ED21CAA" w14:textId="77777777" w:rsidR="008C3903" w:rsidRPr="003065A3" w:rsidRDefault="008C3903" w:rsidP="003065A3">
      <w:pPr>
        <w:ind w:left="1440"/>
        <w:rPr>
          <w:rFonts w:cs="Arial"/>
          <w:sz w:val="20"/>
          <w:szCs w:val="20"/>
        </w:rPr>
      </w:pPr>
      <w:r w:rsidRPr="003065A3">
        <w:rPr>
          <w:rFonts w:cs="Arial"/>
          <w:sz w:val="20"/>
          <w:szCs w:val="20"/>
        </w:rPr>
        <w:lastRenderedPageBreak/>
        <w:t>The evaluation team used five main data sources to construct a narrative for the BCE program. These were</w:t>
      </w:r>
      <w:r w:rsidR="008576EC">
        <w:rPr>
          <w:rFonts w:cs="Arial"/>
          <w:sz w:val="20"/>
          <w:szCs w:val="20"/>
        </w:rPr>
        <w:t>:</w:t>
      </w:r>
    </w:p>
    <w:p w14:paraId="6DA28E5C"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IOU program staff</w:t>
      </w:r>
      <w:r w:rsidR="008576EC">
        <w:rPr>
          <w:rFonts w:ascii="Arial" w:hAnsi="Arial" w:cs="Arial"/>
          <w:b/>
          <w:sz w:val="20"/>
          <w:szCs w:val="20"/>
        </w:rPr>
        <w:t xml:space="preserve"> interviews</w:t>
      </w:r>
      <w:r w:rsidRPr="003065A3">
        <w:rPr>
          <w:rFonts w:ascii="Arial" w:hAnsi="Arial" w:cs="Arial"/>
          <w:sz w:val="20"/>
          <w:szCs w:val="20"/>
        </w:rPr>
        <w:t xml:space="preserve"> - </w:t>
      </w:r>
      <w:r w:rsidR="002B586A">
        <w:rPr>
          <w:rFonts w:ascii="Arial" w:hAnsi="Arial" w:cs="Arial"/>
          <w:sz w:val="20"/>
          <w:szCs w:val="20"/>
        </w:rPr>
        <w:t>I</w:t>
      </w:r>
      <w:r w:rsidRPr="003065A3">
        <w:rPr>
          <w:rFonts w:ascii="Arial" w:hAnsi="Arial" w:cs="Arial"/>
          <w:sz w:val="20"/>
          <w:szCs w:val="20"/>
        </w:rPr>
        <w:t>nterviews to record program operations, perceptions of the market, and interactions with target market actors</w:t>
      </w:r>
      <w:r w:rsidR="002B586A">
        <w:rPr>
          <w:rFonts w:ascii="Arial" w:hAnsi="Arial" w:cs="Arial"/>
          <w:sz w:val="20"/>
          <w:szCs w:val="20"/>
        </w:rPr>
        <w:t>.</w:t>
      </w:r>
    </w:p>
    <w:p w14:paraId="103C3FC8"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Regional and national retail TV buyer</w:t>
      </w:r>
      <w:r w:rsidR="008576EC">
        <w:rPr>
          <w:rFonts w:ascii="Arial" w:hAnsi="Arial" w:cs="Arial"/>
          <w:b/>
          <w:sz w:val="20"/>
          <w:szCs w:val="20"/>
        </w:rPr>
        <w:t xml:space="preserve"> interviews</w:t>
      </w:r>
      <w:r w:rsidRPr="003065A3">
        <w:rPr>
          <w:rFonts w:ascii="Arial" w:hAnsi="Arial" w:cs="Arial"/>
          <w:sz w:val="20"/>
          <w:szCs w:val="20"/>
        </w:rPr>
        <w:t xml:space="preserve"> - </w:t>
      </w:r>
      <w:r w:rsidR="002B586A">
        <w:rPr>
          <w:rFonts w:ascii="Arial" w:hAnsi="Arial" w:cs="Arial"/>
          <w:sz w:val="20"/>
          <w:szCs w:val="20"/>
        </w:rPr>
        <w:t>I</w:t>
      </w:r>
      <w:r w:rsidRPr="003065A3">
        <w:rPr>
          <w:rFonts w:ascii="Arial" w:hAnsi="Arial" w:cs="Arial"/>
          <w:sz w:val="20"/>
          <w:szCs w:val="20"/>
        </w:rPr>
        <w:t>nterviews to understand retailers’ product purchase decision criteria, process for procurement, and perceptions of the program</w:t>
      </w:r>
      <w:r w:rsidR="002B586A">
        <w:rPr>
          <w:rFonts w:ascii="Arial" w:hAnsi="Arial" w:cs="Arial"/>
          <w:sz w:val="20"/>
          <w:szCs w:val="20"/>
        </w:rPr>
        <w:t>.</w:t>
      </w:r>
    </w:p>
    <w:p w14:paraId="7267A5E8"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Panel of experts (Delphi)</w:t>
      </w:r>
      <w:r w:rsidRPr="003065A3">
        <w:rPr>
          <w:rFonts w:ascii="Arial" w:hAnsi="Arial" w:cs="Arial"/>
          <w:sz w:val="20"/>
          <w:szCs w:val="20"/>
        </w:rPr>
        <w:t xml:space="preserve"> - </w:t>
      </w:r>
      <w:r w:rsidR="002B586A">
        <w:rPr>
          <w:rFonts w:ascii="Arial" w:hAnsi="Arial" w:cs="Arial"/>
          <w:sz w:val="20"/>
          <w:szCs w:val="20"/>
        </w:rPr>
        <w:t>A</w:t>
      </w:r>
      <w:r w:rsidRPr="003065A3">
        <w:rPr>
          <w:rFonts w:ascii="Arial" w:hAnsi="Arial" w:cs="Arial"/>
          <w:sz w:val="20"/>
          <w:szCs w:val="20"/>
        </w:rPr>
        <w:t>n anonymous panel using a hypothetical scenario to gather and understand their insights and opinions about the program</w:t>
      </w:r>
      <w:r w:rsidR="002B586A">
        <w:rPr>
          <w:rFonts w:ascii="Arial" w:hAnsi="Arial" w:cs="Arial"/>
          <w:sz w:val="20"/>
          <w:szCs w:val="20"/>
        </w:rPr>
        <w:t>’</w:t>
      </w:r>
      <w:r w:rsidRPr="003065A3">
        <w:rPr>
          <w:rFonts w:ascii="Arial" w:hAnsi="Arial" w:cs="Arial"/>
          <w:sz w:val="20"/>
          <w:szCs w:val="20"/>
        </w:rPr>
        <w:t>s influence on the market</w:t>
      </w:r>
      <w:r w:rsidR="002B586A">
        <w:rPr>
          <w:rFonts w:ascii="Arial" w:hAnsi="Arial" w:cs="Arial"/>
          <w:sz w:val="20"/>
          <w:szCs w:val="20"/>
        </w:rPr>
        <w:t>.</w:t>
      </w:r>
    </w:p>
    <w:p w14:paraId="0D54B5B6" w14:textId="77777777" w:rsidR="008C3903" w:rsidRPr="003065A3" w:rsidRDefault="0067538A" w:rsidP="00CC428C">
      <w:pPr>
        <w:pStyle w:val="ListParagraph"/>
        <w:numPr>
          <w:ilvl w:val="0"/>
          <w:numId w:val="12"/>
        </w:numPr>
        <w:spacing w:before="120"/>
        <w:ind w:left="2160"/>
        <w:contextualSpacing w:val="0"/>
        <w:rPr>
          <w:rFonts w:ascii="Arial" w:hAnsi="Arial" w:cs="Arial"/>
          <w:sz w:val="20"/>
          <w:szCs w:val="20"/>
        </w:rPr>
      </w:pPr>
      <w:r>
        <w:rPr>
          <w:rFonts w:ascii="Arial" w:hAnsi="Arial" w:cs="Arial"/>
          <w:b/>
          <w:sz w:val="20"/>
          <w:szCs w:val="20"/>
        </w:rPr>
        <w:t xml:space="preserve">The </w:t>
      </w:r>
      <w:r w:rsidR="008C3903" w:rsidRPr="003065A3">
        <w:rPr>
          <w:rFonts w:ascii="Arial" w:hAnsi="Arial" w:cs="Arial"/>
          <w:b/>
          <w:sz w:val="20"/>
          <w:szCs w:val="20"/>
        </w:rPr>
        <w:t xml:space="preserve">NPD </w:t>
      </w:r>
      <w:r>
        <w:rPr>
          <w:rFonts w:ascii="Arial" w:hAnsi="Arial" w:cs="Arial"/>
          <w:b/>
          <w:sz w:val="20"/>
          <w:szCs w:val="20"/>
        </w:rPr>
        <w:t xml:space="preserve">Group </w:t>
      </w:r>
      <w:r w:rsidR="008C3903" w:rsidRPr="003065A3">
        <w:rPr>
          <w:rFonts w:ascii="Arial" w:hAnsi="Arial" w:cs="Arial"/>
          <w:b/>
          <w:sz w:val="20"/>
          <w:szCs w:val="20"/>
        </w:rPr>
        <w:t>sales data</w:t>
      </w:r>
      <w:r w:rsidR="008C3903" w:rsidRPr="003065A3">
        <w:rPr>
          <w:rFonts w:ascii="Arial" w:hAnsi="Arial" w:cs="Arial"/>
          <w:sz w:val="20"/>
          <w:szCs w:val="20"/>
        </w:rPr>
        <w:t xml:space="preserve"> - </w:t>
      </w:r>
      <w:r w:rsidR="002B586A">
        <w:rPr>
          <w:rFonts w:ascii="Arial" w:hAnsi="Arial" w:cs="Arial"/>
          <w:sz w:val="20"/>
          <w:szCs w:val="20"/>
        </w:rPr>
        <w:t>R</w:t>
      </w:r>
      <w:r w:rsidR="008C3903" w:rsidRPr="003065A3">
        <w:rPr>
          <w:rFonts w:ascii="Arial" w:hAnsi="Arial" w:cs="Arial"/>
          <w:sz w:val="20"/>
          <w:szCs w:val="20"/>
        </w:rPr>
        <w:t xml:space="preserve">etailer </w:t>
      </w:r>
      <w:r w:rsidR="002B586A" w:rsidRPr="003065A3">
        <w:rPr>
          <w:rFonts w:ascii="Arial" w:hAnsi="Arial" w:cs="Arial"/>
          <w:sz w:val="20"/>
          <w:szCs w:val="20"/>
        </w:rPr>
        <w:t>point</w:t>
      </w:r>
      <w:r w:rsidR="002B586A">
        <w:rPr>
          <w:rFonts w:ascii="Arial" w:hAnsi="Arial" w:cs="Arial"/>
          <w:sz w:val="20"/>
          <w:szCs w:val="20"/>
        </w:rPr>
        <w:t>-</w:t>
      </w:r>
      <w:r w:rsidR="002B586A" w:rsidRPr="003065A3">
        <w:rPr>
          <w:rFonts w:ascii="Arial" w:hAnsi="Arial" w:cs="Arial"/>
          <w:sz w:val="20"/>
          <w:szCs w:val="20"/>
        </w:rPr>
        <w:t>of</w:t>
      </w:r>
      <w:r w:rsidR="002B586A">
        <w:rPr>
          <w:rFonts w:ascii="Arial" w:hAnsi="Arial" w:cs="Arial"/>
          <w:sz w:val="20"/>
          <w:szCs w:val="20"/>
        </w:rPr>
        <w:t>-</w:t>
      </w:r>
      <w:r w:rsidR="008C3903" w:rsidRPr="003065A3">
        <w:rPr>
          <w:rFonts w:ascii="Arial" w:hAnsi="Arial" w:cs="Arial"/>
          <w:sz w:val="20"/>
          <w:szCs w:val="20"/>
        </w:rPr>
        <w:t xml:space="preserve">sale data from </w:t>
      </w:r>
      <w:r>
        <w:rPr>
          <w:rFonts w:ascii="Arial" w:hAnsi="Arial" w:cs="Arial"/>
          <w:sz w:val="20"/>
          <w:szCs w:val="20"/>
        </w:rPr>
        <w:t xml:space="preserve">The </w:t>
      </w:r>
      <w:r w:rsidR="008C3903" w:rsidRPr="003065A3">
        <w:rPr>
          <w:rFonts w:ascii="Arial" w:hAnsi="Arial" w:cs="Arial"/>
          <w:sz w:val="20"/>
          <w:szCs w:val="20"/>
        </w:rPr>
        <w:t xml:space="preserve">NPD </w:t>
      </w:r>
      <w:r>
        <w:rPr>
          <w:rFonts w:ascii="Arial" w:hAnsi="Arial" w:cs="Arial"/>
          <w:sz w:val="20"/>
          <w:szCs w:val="20"/>
        </w:rPr>
        <w:t xml:space="preserve">Group </w:t>
      </w:r>
      <w:r w:rsidR="008C3903" w:rsidRPr="003065A3">
        <w:rPr>
          <w:rFonts w:ascii="Arial" w:hAnsi="Arial" w:cs="Arial"/>
          <w:sz w:val="20"/>
          <w:szCs w:val="20"/>
        </w:rPr>
        <w:t>for analysis of TV model market shares, feature sets, energy use, and sales trends before and during the program period.</w:t>
      </w:r>
    </w:p>
    <w:p w14:paraId="05CBC77C"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IOU program tracking data</w:t>
      </w:r>
      <w:r w:rsidRPr="003065A3">
        <w:rPr>
          <w:rFonts w:ascii="Arial" w:hAnsi="Arial" w:cs="Arial"/>
          <w:sz w:val="20"/>
          <w:szCs w:val="20"/>
        </w:rPr>
        <w:t xml:space="preserve"> - IOU data to</w:t>
      </w:r>
      <w:r w:rsidR="002B586A">
        <w:rPr>
          <w:rFonts w:ascii="Arial" w:hAnsi="Arial" w:cs="Arial"/>
          <w:sz w:val="20"/>
          <w:szCs w:val="20"/>
        </w:rPr>
        <w:t xml:space="preserve"> which</w:t>
      </w:r>
      <w:r w:rsidRPr="003065A3">
        <w:rPr>
          <w:rFonts w:ascii="Arial" w:hAnsi="Arial" w:cs="Arial"/>
          <w:sz w:val="20"/>
          <w:szCs w:val="20"/>
        </w:rPr>
        <w:t xml:space="preserve"> the </w:t>
      </w:r>
      <w:r w:rsidR="002B586A" w:rsidRPr="003065A3">
        <w:rPr>
          <w:rFonts w:ascii="Arial" w:hAnsi="Arial" w:cs="Arial"/>
          <w:sz w:val="20"/>
          <w:szCs w:val="20"/>
        </w:rPr>
        <w:t>net</w:t>
      </w:r>
      <w:r w:rsidR="002B586A">
        <w:rPr>
          <w:rFonts w:ascii="Arial" w:hAnsi="Arial" w:cs="Arial"/>
          <w:sz w:val="20"/>
          <w:szCs w:val="20"/>
        </w:rPr>
        <w:t>-</w:t>
      </w:r>
      <w:r w:rsidR="002B586A" w:rsidRPr="003065A3">
        <w:rPr>
          <w:rFonts w:ascii="Arial" w:hAnsi="Arial" w:cs="Arial"/>
          <w:sz w:val="20"/>
          <w:szCs w:val="20"/>
        </w:rPr>
        <w:t>to</w:t>
      </w:r>
      <w:r w:rsidR="002B586A">
        <w:rPr>
          <w:rFonts w:ascii="Arial" w:hAnsi="Arial" w:cs="Arial"/>
          <w:sz w:val="20"/>
          <w:szCs w:val="20"/>
        </w:rPr>
        <w:t>-</w:t>
      </w:r>
      <w:r w:rsidRPr="003065A3">
        <w:rPr>
          <w:rFonts w:ascii="Arial" w:hAnsi="Arial" w:cs="Arial"/>
          <w:sz w:val="20"/>
          <w:szCs w:val="20"/>
        </w:rPr>
        <w:t>gross value</w:t>
      </w:r>
      <w:r w:rsidR="002B586A">
        <w:rPr>
          <w:rFonts w:ascii="Arial" w:hAnsi="Arial" w:cs="Arial"/>
          <w:sz w:val="20"/>
          <w:szCs w:val="20"/>
        </w:rPr>
        <w:t>s</w:t>
      </w:r>
      <w:r w:rsidRPr="003065A3">
        <w:rPr>
          <w:rFonts w:ascii="Arial" w:hAnsi="Arial" w:cs="Arial"/>
          <w:sz w:val="20"/>
          <w:szCs w:val="20"/>
        </w:rPr>
        <w:t xml:space="preserve"> that emerged from the interviews, </w:t>
      </w:r>
      <w:r w:rsidR="008576EC">
        <w:rPr>
          <w:rFonts w:ascii="Arial" w:hAnsi="Arial" w:cs="Arial"/>
          <w:sz w:val="20"/>
          <w:szCs w:val="20"/>
        </w:rPr>
        <w:t xml:space="preserve">sales </w:t>
      </w:r>
      <w:r w:rsidRPr="003065A3">
        <w:rPr>
          <w:rFonts w:ascii="Arial" w:hAnsi="Arial" w:cs="Arial"/>
          <w:sz w:val="20"/>
          <w:szCs w:val="20"/>
        </w:rPr>
        <w:t xml:space="preserve">data and </w:t>
      </w:r>
      <w:r w:rsidR="008576EC">
        <w:rPr>
          <w:rFonts w:ascii="Arial" w:hAnsi="Arial" w:cs="Arial"/>
          <w:sz w:val="20"/>
          <w:szCs w:val="20"/>
        </w:rPr>
        <w:t xml:space="preserve">Delphi </w:t>
      </w:r>
      <w:r w:rsidRPr="003065A3">
        <w:rPr>
          <w:rFonts w:ascii="Arial" w:hAnsi="Arial" w:cs="Arial"/>
          <w:sz w:val="20"/>
          <w:szCs w:val="20"/>
        </w:rPr>
        <w:t>panel</w:t>
      </w:r>
      <w:r w:rsidR="002B586A">
        <w:rPr>
          <w:rFonts w:ascii="Arial" w:hAnsi="Arial" w:cs="Arial"/>
          <w:sz w:val="20"/>
          <w:szCs w:val="20"/>
        </w:rPr>
        <w:t xml:space="preserve"> were applied.</w:t>
      </w:r>
    </w:p>
    <w:p w14:paraId="75B094A5" w14:textId="77777777" w:rsidR="008C3903" w:rsidRPr="003065A3" w:rsidRDefault="008C3903" w:rsidP="003065A3">
      <w:pPr>
        <w:ind w:left="1440"/>
        <w:rPr>
          <w:rFonts w:cs="Arial"/>
          <w:color w:val="000000"/>
          <w:sz w:val="20"/>
          <w:szCs w:val="20"/>
        </w:rPr>
      </w:pPr>
    </w:p>
    <w:p w14:paraId="12436B6A" w14:textId="77777777" w:rsidR="008C3903" w:rsidRPr="003065A3" w:rsidRDefault="008C3903" w:rsidP="003065A3">
      <w:pPr>
        <w:ind w:left="1440"/>
        <w:rPr>
          <w:rFonts w:cs="Arial"/>
          <w:sz w:val="20"/>
          <w:szCs w:val="20"/>
        </w:rPr>
      </w:pPr>
      <w:r w:rsidRPr="003065A3">
        <w:rPr>
          <w:rFonts w:cs="Arial"/>
          <w:sz w:val="20"/>
          <w:szCs w:val="20"/>
        </w:rPr>
        <w:t xml:space="preserve">The evaluation team analyzed IOU program staff interviews, interviews with retailers, national and </w:t>
      </w:r>
      <w:r w:rsidR="002B586A" w:rsidRPr="003065A3">
        <w:rPr>
          <w:rFonts w:cs="Arial"/>
          <w:sz w:val="20"/>
          <w:szCs w:val="20"/>
        </w:rPr>
        <w:t>California</w:t>
      </w:r>
      <w:r w:rsidR="002B586A">
        <w:rPr>
          <w:rFonts w:cs="Arial"/>
          <w:sz w:val="20"/>
          <w:szCs w:val="20"/>
        </w:rPr>
        <w:t>-</w:t>
      </w:r>
      <w:r w:rsidRPr="003065A3">
        <w:rPr>
          <w:rFonts w:cs="Arial"/>
          <w:sz w:val="20"/>
          <w:szCs w:val="20"/>
        </w:rPr>
        <w:t>specific sales data. In addition the team considered the development of TV technologies and standards. Finally, experts estimated the impact of the BCE program on market share through an anonymous facilitated panel. Averaging the</w:t>
      </w:r>
      <w:r w:rsidR="008576EC">
        <w:rPr>
          <w:rFonts w:cs="Arial"/>
          <w:sz w:val="20"/>
          <w:szCs w:val="20"/>
        </w:rPr>
        <w:t>se</w:t>
      </w:r>
      <w:r w:rsidRPr="003065A3">
        <w:rPr>
          <w:rFonts w:cs="Arial"/>
          <w:sz w:val="20"/>
          <w:szCs w:val="20"/>
        </w:rPr>
        <w:t xml:space="preserve"> estimates of market share without the program </w:t>
      </w:r>
      <w:r w:rsidR="008576EC">
        <w:rPr>
          <w:rFonts w:cs="Arial"/>
          <w:sz w:val="20"/>
          <w:szCs w:val="20"/>
        </w:rPr>
        <w:t xml:space="preserve">resulted in an estimated </w:t>
      </w:r>
      <w:r w:rsidRPr="003065A3">
        <w:rPr>
          <w:rFonts w:cs="Arial"/>
          <w:sz w:val="20"/>
          <w:szCs w:val="20"/>
        </w:rPr>
        <w:t xml:space="preserve">11.4 percent </w:t>
      </w:r>
      <w:r w:rsidR="008576EC">
        <w:rPr>
          <w:rFonts w:cs="Arial"/>
          <w:sz w:val="20"/>
          <w:szCs w:val="20"/>
        </w:rPr>
        <w:t>increase in the program-</w:t>
      </w:r>
      <w:r w:rsidRPr="003065A3">
        <w:rPr>
          <w:rFonts w:cs="Arial"/>
          <w:sz w:val="20"/>
          <w:szCs w:val="20"/>
        </w:rPr>
        <w:t>qualifying market share. In other words</w:t>
      </w:r>
      <w:r w:rsidR="008576EC">
        <w:rPr>
          <w:rFonts w:cs="Arial"/>
          <w:sz w:val="20"/>
          <w:szCs w:val="20"/>
        </w:rPr>
        <w:t>,</w:t>
      </w:r>
      <w:r w:rsidRPr="003065A3">
        <w:rPr>
          <w:rFonts w:cs="Arial"/>
          <w:sz w:val="20"/>
          <w:szCs w:val="20"/>
        </w:rPr>
        <w:t xml:space="preserve"> the BCE </w:t>
      </w:r>
      <w:r w:rsidR="002B586A">
        <w:rPr>
          <w:rFonts w:cs="Arial"/>
          <w:sz w:val="20"/>
          <w:szCs w:val="20"/>
        </w:rPr>
        <w:t>P</w:t>
      </w:r>
      <w:r w:rsidR="002B586A" w:rsidRPr="003065A3">
        <w:rPr>
          <w:rFonts w:cs="Arial"/>
          <w:sz w:val="20"/>
          <w:szCs w:val="20"/>
        </w:rPr>
        <w:t xml:space="preserve">rogram </w:t>
      </w:r>
      <w:r w:rsidRPr="003065A3">
        <w:rPr>
          <w:rFonts w:cs="Arial"/>
          <w:sz w:val="20"/>
          <w:szCs w:val="20"/>
        </w:rPr>
        <w:t>increased the market share of energy</w:t>
      </w:r>
      <w:r w:rsidR="008576EC">
        <w:rPr>
          <w:rFonts w:cs="Arial"/>
          <w:sz w:val="20"/>
          <w:szCs w:val="20"/>
        </w:rPr>
        <w:t>-</w:t>
      </w:r>
      <w:r w:rsidRPr="003065A3">
        <w:rPr>
          <w:rFonts w:cs="Arial"/>
          <w:sz w:val="20"/>
          <w:szCs w:val="20"/>
        </w:rPr>
        <w:t>efficient televisions in California on average by 11.4 percent.</w:t>
      </w:r>
    </w:p>
    <w:p w14:paraId="3F7C8385" w14:textId="77777777" w:rsidR="008C3903" w:rsidRPr="003065A3" w:rsidRDefault="008C3903" w:rsidP="003065A3">
      <w:pPr>
        <w:ind w:left="1440"/>
        <w:rPr>
          <w:rFonts w:cs="Arial"/>
          <w:sz w:val="20"/>
          <w:szCs w:val="20"/>
        </w:rPr>
      </w:pPr>
    </w:p>
    <w:p w14:paraId="26CE6022" w14:textId="77777777" w:rsidR="008C3903" w:rsidRPr="003065A3" w:rsidRDefault="008C3903" w:rsidP="003065A3">
      <w:pPr>
        <w:ind w:left="1440"/>
        <w:rPr>
          <w:rFonts w:cs="Arial"/>
          <w:sz w:val="20"/>
          <w:szCs w:val="20"/>
        </w:rPr>
      </w:pPr>
      <w:r w:rsidRPr="003065A3">
        <w:rPr>
          <w:rFonts w:cs="Arial"/>
          <w:sz w:val="20"/>
          <w:szCs w:val="20"/>
        </w:rPr>
        <w:t xml:space="preserve">To generate net savings </w:t>
      </w:r>
      <w:r w:rsidR="002B586A">
        <w:rPr>
          <w:rFonts w:cs="Arial"/>
          <w:sz w:val="20"/>
          <w:szCs w:val="20"/>
        </w:rPr>
        <w:t xml:space="preserve">estimates </w:t>
      </w:r>
      <w:r w:rsidRPr="003065A3">
        <w:rPr>
          <w:rFonts w:cs="Arial"/>
          <w:sz w:val="20"/>
          <w:szCs w:val="20"/>
        </w:rPr>
        <w:t>for the program</w:t>
      </w:r>
      <w:r w:rsidR="002B586A">
        <w:rPr>
          <w:rFonts w:cs="Arial"/>
          <w:sz w:val="20"/>
          <w:szCs w:val="20"/>
        </w:rPr>
        <w:t>,</w:t>
      </w:r>
      <w:r w:rsidRPr="003065A3">
        <w:rPr>
          <w:rFonts w:cs="Arial"/>
          <w:sz w:val="20"/>
          <w:szCs w:val="20"/>
        </w:rPr>
        <w:t xml:space="preserve"> the evaluation team converted this 11.4 percent market share </w:t>
      </w:r>
      <w:r w:rsidR="008576EC">
        <w:rPr>
          <w:rFonts w:cs="Arial"/>
          <w:sz w:val="20"/>
          <w:szCs w:val="20"/>
        </w:rPr>
        <w:t>increase</w:t>
      </w:r>
      <w:r w:rsidRPr="003065A3">
        <w:rPr>
          <w:rFonts w:cs="Arial"/>
          <w:sz w:val="20"/>
          <w:szCs w:val="20"/>
        </w:rPr>
        <w:t xml:space="preserve"> into kWh savings of 51,913,723 kWh. </w:t>
      </w:r>
      <w:r w:rsidR="008576EC">
        <w:rPr>
          <w:rFonts w:cs="Arial"/>
          <w:sz w:val="20"/>
          <w:szCs w:val="20"/>
        </w:rPr>
        <w:t xml:space="preserve">The </w:t>
      </w:r>
      <w:r w:rsidRPr="003065A3">
        <w:rPr>
          <w:rFonts w:cs="Arial"/>
          <w:sz w:val="20"/>
          <w:szCs w:val="20"/>
        </w:rPr>
        <w:t>IOU</w:t>
      </w:r>
      <w:r w:rsidR="008576EC">
        <w:rPr>
          <w:rFonts w:cs="Arial"/>
          <w:sz w:val="20"/>
          <w:szCs w:val="20"/>
        </w:rPr>
        <w:t>s</w:t>
      </w:r>
      <w:r w:rsidRPr="003065A3">
        <w:rPr>
          <w:rFonts w:cs="Arial"/>
          <w:sz w:val="20"/>
          <w:szCs w:val="20"/>
        </w:rPr>
        <w:t xml:space="preserve"> reported gross savings of 182,641,713 kWh over the same period. When the ex-ante savings are adjusted using the study findings</w:t>
      </w:r>
      <w:r w:rsidR="002B586A">
        <w:rPr>
          <w:rFonts w:cs="Arial"/>
          <w:sz w:val="20"/>
          <w:szCs w:val="20"/>
        </w:rPr>
        <w:t>,</w:t>
      </w:r>
      <w:r w:rsidRPr="003065A3">
        <w:rPr>
          <w:rFonts w:cs="Arial"/>
          <w:sz w:val="20"/>
          <w:szCs w:val="20"/>
        </w:rPr>
        <w:t xml:space="preserve"> this gross number is reduced to 118,641,713 kWh. Accepting the assertion that BCE paid rebates on E</w:t>
      </w:r>
      <w:r w:rsidR="003E4904">
        <w:rPr>
          <w:rFonts w:cs="Arial"/>
          <w:sz w:val="20"/>
          <w:szCs w:val="20"/>
        </w:rPr>
        <w:t xml:space="preserve">NERGY </w:t>
      </w:r>
      <w:r w:rsidRPr="003065A3">
        <w:rPr>
          <w:rFonts w:cs="Arial"/>
          <w:sz w:val="20"/>
          <w:szCs w:val="20"/>
        </w:rPr>
        <w:t>S</w:t>
      </w:r>
      <w:r w:rsidR="003E4904">
        <w:rPr>
          <w:rFonts w:cs="Arial"/>
          <w:sz w:val="20"/>
          <w:szCs w:val="20"/>
        </w:rPr>
        <w:t>TAR</w:t>
      </w:r>
      <w:r w:rsidRPr="003065A3">
        <w:rPr>
          <w:rFonts w:cs="Arial"/>
          <w:sz w:val="20"/>
          <w:szCs w:val="20"/>
        </w:rPr>
        <w:t xml:space="preserve"> 4.0 units longer than it should have and</w:t>
      </w:r>
      <w:r w:rsidR="007220E4">
        <w:rPr>
          <w:rFonts w:cs="Arial"/>
          <w:sz w:val="20"/>
          <w:szCs w:val="20"/>
        </w:rPr>
        <w:t>,</w:t>
      </w:r>
      <w:r w:rsidRPr="003065A3">
        <w:rPr>
          <w:rFonts w:cs="Arial"/>
          <w:sz w:val="20"/>
          <w:szCs w:val="20"/>
        </w:rPr>
        <w:t xml:space="preserve"> therefore</w:t>
      </w:r>
      <w:r w:rsidR="007220E4">
        <w:rPr>
          <w:rFonts w:cs="Arial"/>
          <w:sz w:val="20"/>
          <w:szCs w:val="20"/>
        </w:rPr>
        <w:t>,</w:t>
      </w:r>
      <w:r w:rsidRPr="003065A3">
        <w:rPr>
          <w:rFonts w:cs="Arial"/>
          <w:sz w:val="20"/>
          <w:szCs w:val="20"/>
        </w:rPr>
        <w:t xml:space="preserve"> slowed the uptake of E</w:t>
      </w:r>
      <w:r w:rsidR="003E4904">
        <w:rPr>
          <w:rFonts w:cs="Arial"/>
          <w:sz w:val="20"/>
          <w:szCs w:val="20"/>
        </w:rPr>
        <w:t xml:space="preserve">NERGY </w:t>
      </w:r>
      <w:r w:rsidRPr="003065A3">
        <w:rPr>
          <w:rFonts w:cs="Arial"/>
          <w:sz w:val="20"/>
          <w:szCs w:val="20"/>
        </w:rPr>
        <w:t>S</w:t>
      </w:r>
      <w:r w:rsidR="003E4904">
        <w:rPr>
          <w:rFonts w:cs="Arial"/>
          <w:sz w:val="20"/>
          <w:szCs w:val="20"/>
        </w:rPr>
        <w:t>TAR</w:t>
      </w:r>
      <w:r w:rsidRPr="003065A3">
        <w:rPr>
          <w:rFonts w:cs="Arial"/>
          <w:sz w:val="20"/>
          <w:szCs w:val="20"/>
        </w:rPr>
        <w:t xml:space="preserve"> 5.0 units</w:t>
      </w:r>
      <w:r w:rsidR="002B586A">
        <w:rPr>
          <w:rFonts w:cs="Arial"/>
          <w:sz w:val="20"/>
          <w:szCs w:val="20"/>
        </w:rPr>
        <w:t>,</w:t>
      </w:r>
      <w:r w:rsidRPr="003065A3">
        <w:rPr>
          <w:rFonts w:cs="Arial"/>
          <w:sz w:val="20"/>
          <w:szCs w:val="20"/>
        </w:rPr>
        <w:t xml:space="preserve"> reduces the savings attributed to BCE</w:t>
      </w:r>
      <w:r w:rsidR="002B586A">
        <w:rPr>
          <w:rFonts w:cs="Arial"/>
          <w:sz w:val="20"/>
          <w:szCs w:val="20"/>
        </w:rPr>
        <w:t xml:space="preserve"> further</w:t>
      </w:r>
      <w:r w:rsidR="002B586A" w:rsidRPr="003065A3">
        <w:rPr>
          <w:rFonts w:cs="Arial"/>
          <w:sz w:val="20"/>
          <w:szCs w:val="20"/>
        </w:rPr>
        <w:t>.</w:t>
      </w:r>
      <w:r w:rsidR="002B586A">
        <w:rPr>
          <w:rFonts w:cs="Arial"/>
          <w:sz w:val="20"/>
          <w:szCs w:val="20"/>
        </w:rPr>
        <w:t xml:space="preserve"> </w:t>
      </w:r>
      <w:r w:rsidRPr="003065A3">
        <w:rPr>
          <w:rFonts w:cs="Arial"/>
          <w:sz w:val="20"/>
          <w:szCs w:val="20"/>
        </w:rPr>
        <w:t>As a result of these adjustments, the net-to-gross ratio becomes 22.3 percent for the BCE program on a statewide basis based on kWh savings and using the mean estimate (adjusted) from the Delphi panel.</w:t>
      </w:r>
    </w:p>
    <w:p w14:paraId="564AB185" w14:textId="77777777" w:rsidR="008C3903" w:rsidRPr="003065A3" w:rsidRDefault="008C3903" w:rsidP="003065A3">
      <w:pPr>
        <w:ind w:left="1440"/>
        <w:rPr>
          <w:rFonts w:cs="Arial"/>
          <w:sz w:val="20"/>
          <w:szCs w:val="20"/>
        </w:rPr>
      </w:pPr>
    </w:p>
    <w:p w14:paraId="0A892BDD" w14:textId="77777777" w:rsidR="008C3903" w:rsidRPr="003065A3" w:rsidRDefault="008C3903" w:rsidP="003065A3">
      <w:pPr>
        <w:ind w:left="1440"/>
        <w:rPr>
          <w:rFonts w:cs="Arial"/>
          <w:sz w:val="20"/>
          <w:szCs w:val="20"/>
        </w:rPr>
      </w:pPr>
      <w:r w:rsidRPr="003065A3">
        <w:rPr>
          <w:rFonts w:cs="Arial"/>
          <w:sz w:val="20"/>
          <w:szCs w:val="20"/>
        </w:rPr>
        <w:t>Due to the uncertainty around this estimate</w:t>
      </w:r>
      <w:r w:rsidR="003D1210">
        <w:rPr>
          <w:rFonts w:cs="Arial"/>
          <w:sz w:val="20"/>
          <w:szCs w:val="20"/>
        </w:rPr>
        <w:t>,</w:t>
      </w:r>
      <w:r w:rsidRPr="003065A3">
        <w:rPr>
          <w:rFonts w:cs="Arial"/>
          <w:sz w:val="20"/>
          <w:szCs w:val="20"/>
        </w:rPr>
        <w:t xml:space="preserve"> alternate calculations for NTG were explored. These alternate approaches yield NTG results that range from 5.8 to 39.3 percent and are lower than the </w:t>
      </w:r>
      <w:r w:rsidR="003D1210">
        <w:rPr>
          <w:rFonts w:cs="Arial"/>
          <w:sz w:val="20"/>
          <w:szCs w:val="20"/>
        </w:rPr>
        <w:t xml:space="preserve">unadjusted </w:t>
      </w:r>
      <w:r w:rsidRPr="003065A3">
        <w:rPr>
          <w:rFonts w:cs="Arial"/>
          <w:sz w:val="20"/>
          <w:szCs w:val="20"/>
        </w:rPr>
        <w:t xml:space="preserve">mean value from the Delphi panel </w:t>
      </w:r>
      <w:r w:rsidR="003D1210">
        <w:rPr>
          <w:rFonts w:cs="Arial"/>
          <w:sz w:val="20"/>
          <w:szCs w:val="20"/>
        </w:rPr>
        <w:t>(</w:t>
      </w:r>
      <w:r w:rsidRPr="003065A3">
        <w:rPr>
          <w:rFonts w:cs="Arial"/>
          <w:sz w:val="20"/>
          <w:szCs w:val="20"/>
        </w:rPr>
        <w:t>43.7 percent</w:t>
      </w:r>
      <w:r w:rsidR="003D1210">
        <w:rPr>
          <w:rFonts w:cs="Arial"/>
          <w:sz w:val="20"/>
          <w:szCs w:val="20"/>
        </w:rPr>
        <w:t>)</w:t>
      </w:r>
      <w:r w:rsidRPr="003065A3">
        <w:rPr>
          <w:rFonts w:cs="Arial"/>
          <w:sz w:val="20"/>
          <w:szCs w:val="20"/>
        </w:rPr>
        <w:t>.</w:t>
      </w:r>
    </w:p>
    <w:p w14:paraId="4B646A04" w14:textId="77777777" w:rsidR="008C3903" w:rsidRPr="003065A3" w:rsidRDefault="008C3903" w:rsidP="003065A3">
      <w:pPr>
        <w:ind w:left="1440"/>
        <w:rPr>
          <w:rFonts w:cs="Arial"/>
          <w:sz w:val="20"/>
          <w:szCs w:val="20"/>
        </w:rPr>
      </w:pPr>
    </w:p>
    <w:p w14:paraId="66440626" w14:textId="77777777" w:rsidR="008C3903" w:rsidRPr="003065A3" w:rsidRDefault="008C3903" w:rsidP="003065A3">
      <w:pPr>
        <w:ind w:left="1440"/>
        <w:rPr>
          <w:rFonts w:cs="Arial"/>
          <w:sz w:val="20"/>
          <w:szCs w:val="20"/>
        </w:rPr>
      </w:pPr>
      <w:r w:rsidRPr="003065A3">
        <w:rPr>
          <w:rFonts w:cs="Arial"/>
          <w:sz w:val="20"/>
          <w:szCs w:val="20"/>
        </w:rPr>
        <w:t>In the end, the evaluation conceded that “ . . . given the issues surrounding the panel (perceived upward and downward</w:t>
      </w:r>
      <w:r w:rsidRPr="003065A3">
        <w:rPr>
          <w:rStyle w:val="FootnoteReference"/>
          <w:rFonts w:cs="Arial"/>
          <w:sz w:val="20"/>
          <w:szCs w:val="20"/>
        </w:rPr>
        <w:footnoteReference w:id="9"/>
      </w:r>
      <w:r w:rsidRPr="003065A3">
        <w:rPr>
          <w:rFonts w:cs="Arial"/>
          <w:sz w:val="20"/>
          <w:szCs w:val="20"/>
        </w:rPr>
        <w:t xml:space="preserve"> bias, panelist attrition and failure to approach consensus) the uncertainty around the NTG recommendation of 22.3 percent limits its applicability to the </w:t>
      </w:r>
      <w:r w:rsidR="0067538A">
        <w:rPr>
          <w:rFonts w:cs="Arial"/>
          <w:sz w:val="20"/>
          <w:szCs w:val="20"/>
        </w:rPr>
        <w:t>2010-2012</w:t>
      </w:r>
      <w:r w:rsidRPr="003065A3">
        <w:rPr>
          <w:rFonts w:cs="Arial"/>
          <w:sz w:val="20"/>
          <w:szCs w:val="20"/>
        </w:rPr>
        <w:t xml:space="preserve"> program cycle.</w:t>
      </w:r>
      <w:r w:rsidR="002B586A">
        <w:rPr>
          <w:rFonts w:cs="Arial"/>
          <w:sz w:val="20"/>
          <w:szCs w:val="20"/>
        </w:rPr>
        <w:t>”</w:t>
      </w:r>
    </w:p>
    <w:p w14:paraId="5AACD2D1" w14:textId="77777777" w:rsidR="008C3903" w:rsidRPr="003065A3" w:rsidRDefault="008C3903" w:rsidP="003065A3">
      <w:pPr>
        <w:ind w:left="1440"/>
        <w:rPr>
          <w:rFonts w:cs="Arial"/>
          <w:sz w:val="20"/>
          <w:szCs w:val="20"/>
        </w:rPr>
      </w:pPr>
    </w:p>
    <w:p w14:paraId="33209529" w14:textId="77777777" w:rsidR="008C3903" w:rsidRPr="003065A3" w:rsidRDefault="008C3903" w:rsidP="003065A3">
      <w:pPr>
        <w:ind w:left="1440"/>
        <w:rPr>
          <w:rFonts w:cs="Arial"/>
          <w:sz w:val="20"/>
          <w:szCs w:val="20"/>
        </w:rPr>
      </w:pPr>
      <w:r w:rsidRPr="003065A3">
        <w:rPr>
          <w:rFonts w:cs="Arial"/>
          <w:sz w:val="20"/>
          <w:szCs w:val="20"/>
        </w:rPr>
        <w:t>The results are limited in their application to future programs. The panel focuse</w:t>
      </w:r>
      <w:r w:rsidR="007220E4">
        <w:rPr>
          <w:rFonts w:cs="Arial"/>
          <w:sz w:val="20"/>
          <w:szCs w:val="20"/>
        </w:rPr>
        <w:t>d on the program period from Q1</w:t>
      </w:r>
      <w:r w:rsidRPr="003065A3">
        <w:rPr>
          <w:rFonts w:cs="Arial"/>
          <w:sz w:val="20"/>
          <w:szCs w:val="20"/>
        </w:rPr>
        <w:t xml:space="preserve"> 2010 t</w:t>
      </w:r>
      <w:r w:rsidR="007220E4">
        <w:rPr>
          <w:rFonts w:cs="Arial"/>
          <w:sz w:val="20"/>
          <w:szCs w:val="20"/>
        </w:rPr>
        <w:t>hrough Q3</w:t>
      </w:r>
      <w:r w:rsidRPr="003065A3">
        <w:rPr>
          <w:rFonts w:cs="Arial"/>
          <w:sz w:val="20"/>
          <w:szCs w:val="20"/>
        </w:rPr>
        <w:t xml:space="preserve"> 2011. Extrapolating the findings from this study </w:t>
      </w:r>
      <w:r w:rsidRPr="003065A3">
        <w:rPr>
          <w:rFonts w:cs="Arial"/>
          <w:sz w:val="20"/>
          <w:szCs w:val="20"/>
        </w:rPr>
        <w:lastRenderedPageBreak/>
        <w:t>to future periods may not be appropriate due to the rapid evolution of TV technology, the expectations for new ENERGY STAR specifications, or both.</w:t>
      </w:r>
    </w:p>
    <w:p w14:paraId="04071BB1" w14:textId="77777777" w:rsidR="008C3903" w:rsidRPr="003065A3" w:rsidRDefault="008C3903" w:rsidP="003065A3">
      <w:pPr>
        <w:spacing w:line="276" w:lineRule="auto"/>
        <w:ind w:left="1440"/>
        <w:rPr>
          <w:rFonts w:cs="Arial"/>
          <w:color w:val="000000"/>
          <w:sz w:val="20"/>
          <w:szCs w:val="20"/>
        </w:rPr>
      </w:pPr>
    </w:p>
    <w:p w14:paraId="1FBE07F4" w14:textId="77777777" w:rsidR="008C3903" w:rsidRPr="00810E11" w:rsidRDefault="00C95E1E" w:rsidP="007820D2">
      <w:pPr>
        <w:pStyle w:val="Heading4"/>
        <w:numPr>
          <w:ilvl w:val="0"/>
          <w:numId w:val="0"/>
        </w:numPr>
        <w:ind w:left="1440"/>
        <w:rPr>
          <w:rFonts w:ascii="Arial" w:hAnsi="Arial" w:cs="Arial"/>
          <w:b/>
          <w:color w:val="0000FF"/>
          <w:sz w:val="20"/>
          <w:szCs w:val="20"/>
        </w:rPr>
      </w:pPr>
      <w:r>
        <w:rPr>
          <w:rFonts w:ascii="Arial" w:hAnsi="Arial" w:cs="Arial"/>
          <w:b/>
          <w:color w:val="0000FF"/>
          <w:sz w:val="20"/>
          <w:szCs w:val="20"/>
        </w:rPr>
        <w:t xml:space="preserve">1.4.3.3. </w:t>
      </w:r>
      <w:r w:rsidR="006A7DB0">
        <w:rPr>
          <w:rFonts w:ascii="Arial" w:hAnsi="Arial" w:cs="Arial"/>
          <w:b/>
          <w:color w:val="0000FF"/>
          <w:sz w:val="20"/>
          <w:szCs w:val="20"/>
        </w:rPr>
        <w:t xml:space="preserve">NEEA </w:t>
      </w:r>
      <w:r w:rsidR="008C3903" w:rsidRPr="00810E11">
        <w:rPr>
          <w:rFonts w:ascii="Arial" w:hAnsi="Arial" w:cs="Arial"/>
          <w:b/>
          <w:color w:val="0000FF"/>
          <w:sz w:val="20"/>
          <w:szCs w:val="20"/>
        </w:rPr>
        <w:t>Consumer Electronics Television Initiative Market Progress Evaluation Report #3</w:t>
      </w:r>
      <w:r w:rsidR="000A75BF">
        <w:rPr>
          <w:rFonts w:ascii="Arial" w:hAnsi="Arial" w:cs="Arial"/>
          <w:b/>
          <w:color w:val="0000FF"/>
          <w:sz w:val="20"/>
          <w:szCs w:val="20"/>
        </w:rPr>
        <w:t xml:space="preserve"> </w:t>
      </w:r>
      <w:sdt>
        <w:sdtPr>
          <w:rPr>
            <w:rFonts w:ascii="Arial" w:hAnsi="Arial" w:cs="Arial"/>
            <w:b/>
            <w:color w:val="0000FF"/>
            <w:sz w:val="16"/>
            <w:szCs w:val="16"/>
          </w:rPr>
          <w:id w:val="595678231"/>
          <w:citation/>
        </w:sdtPr>
        <w:sdtEndPr/>
        <w:sdtContent>
          <w:r w:rsidR="0068209B" w:rsidRPr="000A75BF">
            <w:rPr>
              <w:rFonts w:ascii="Arial" w:hAnsi="Arial" w:cs="Arial"/>
              <w:b/>
              <w:color w:val="0000FF"/>
              <w:sz w:val="16"/>
              <w:szCs w:val="16"/>
            </w:rPr>
            <w:fldChar w:fldCharType="begin"/>
          </w:r>
          <w:r w:rsidR="00FD718B">
            <w:rPr>
              <w:rFonts w:ascii="Arial" w:hAnsi="Arial" w:cs="Arial"/>
              <w:b/>
              <w:color w:val="0000FF"/>
              <w:sz w:val="16"/>
              <w:szCs w:val="16"/>
            </w:rPr>
            <w:instrText xml:space="preserve">CITATION Res14 \l 1033 </w:instrText>
          </w:r>
          <w:r w:rsidR="0068209B" w:rsidRPr="000A75BF">
            <w:rPr>
              <w:rFonts w:ascii="Arial" w:hAnsi="Arial" w:cs="Arial"/>
              <w:b/>
              <w:color w:val="0000FF"/>
              <w:sz w:val="16"/>
              <w:szCs w:val="16"/>
            </w:rPr>
            <w:fldChar w:fldCharType="separate"/>
          </w:r>
          <w:r w:rsidR="00FD718B" w:rsidRPr="00FD718B">
            <w:rPr>
              <w:rFonts w:ascii="Arial" w:hAnsi="Arial" w:cs="Arial"/>
              <w:noProof/>
              <w:color w:val="0000FF"/>
              <w:sz w:val="16"/>
              <w:szCs w:val="16"/>
            </w:rPr>
            <w:t>(Research Into Action, Inc. &amp; DeHoratius, 2014)</w:t>
          </w:r>
          <w:r w:rsidR="0068209B" w:rsidRPr="000A75BF">
            <w:rPr>
              <w:rFonts w:ascii="Arial" w:hAnsi="Arial" w:cs="Arial"/>
              <w:b/>
              <w:color w:val="0000FF"/>
              <w:sz w:val="16"/>
              <w:szCs w:val="16"/>
            </w:rPr>
            <w:fldChar w:fldCharType="end"/>
          </w:r>
        </w:sdtContent>
      </w:sdt>
    </w:p>
    <w:p w14:paraId="5843ED63" w14:textId="77777777" w:rsidR="008C3903" w:rsidRPr="003065A3" w:rsidRDefault="008C3903" w:rsidP="003065A3">
      <w:pPr>
        <w:pStyle w:val="BodyText"/>
        <w:spacing w:before="234" w:line="239" w:lineRule="auto"/>
        <w:ind w:left="1440" w:right="128"/>
        <w:rPr>
          <w:rFonts w:ascii="Arial" w:hAnsi="Arial" w:cs="Arial"/>
          <w:sz w:val="20"/>
          <w:szCs w:val="20"/>
        </w:rPr>
      </w:pP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Northwest</w:t>
      </w:r>
      <w:r w:rsidRPr="003065A3">
        <w:rPr>
          <w:rFonts w:ascii="Arial" w:hAnsi="Arial" w:cs="Arial"/>
          <w:spacing w:val="7"/>
          <w:sz w:val="20"/>
          <w:szCs w:val="20"/>
        </w:rPr>
        <w:t xml:space="preserve"> </w:t>
      </w:r>
      <w:r w:rsidRPr="003065A3">
        <w:rPr>
          <w:rFonts w:ascii="Arial" w:hAnsi="Arial" w:cs="Arial"/>
          <w:spacing w:val="-1"/>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Efficiency</w:t>
      </w:r>
      <w:r w:rsidRPr="003065A3">
        <w:rPr>
          <w:rFonts w:ascii="Arial" w:hAnsi="Arial" w:cs="Arial"/>
          <w:spacing w:val="2"/>
          <w:sz w:val="20"/>
          <w:szCs w:val="20"/>
        </w:rPr>
        <w:t xml:space="preserve"> </w:t>
      </w:r>
      <w:r w:rsidRPr="003065A3">
        <w:rPr>
          <w:rFonts w:ascii="Arial" w:hAnsi="Arial" w:cs="Arial"/>
          <w:spacing w:val="-1"/>
          <w:sz w:val="20"/>
          <w:szCs w:val="20"/>
        </w:rPr>
        <w:t>Alliance</w:t>
      </w:r>
      <w:r w:rsidRPr="003065A3">
        <w:rPr>
          <w:rFonts w:ascii="Arial" w:hAnsi="Arial" w:cs="Arial"/>
          <w:spacing w:val="1"/>
          <w:sz w:val="20"/>
          <w:szCs w:val="20"/>
        </w:rPr>
        <w:t xml:space="preserve"> </w:t>
      </w:r>
      <w:r w:rsidRPr="003065A3">
        <w:rPr>
          <w:rFonts w:ascii="Arial" w:hAnsi="Arial" w:cs="Arial"/>
          <w:spacing w:val="-1"/>
          <w:sz w:val="20"/>
          <w:szCs w:val="20"/>
        </w:rPr>
        <w:t>(NEEA)</w:t>
      </w:r>
      <w:r w:rsidRPr="003065A3">
        <w:rPr>
          <w:rFonts w:ascii="Arial" w:hAnsi="Arial" w:cs="Arial"/>
          <w:spacing w:val="3"/>
          <w:sz w:val="20"/>
          <w:szCs w:val="20"/>
        </w:rPr>
        <w:t xml:space="preserve"> </w:t>
      </w:r>
      <w:r w:rsidRPr="003065A3">
        <w:rPr>
          <w:rFonts w:ascii="Arial" w:hAnsi="Arial" w:cs="Arial"/>
          <w:spacing w:val="-5"/>
          <w:sz w:val="20"/>
          <w:szCs w:val="20"/>
        </w:rPr>
        <w:t>is</w:t>
      </w:r>
      <w:r w:rsidRPr="003065A3">
        <w:rPr>
          <w:rFonts w:ascii="Arial" w:hAnsi="Arial" w:cs="Arial"/>
          <w:sz w:val="20"/>
          <w:szCs w:val="20"/>
        </w:rPr>
        <w:t xml:space="preserve"> a</w:t>
      </w:r>
      <w:r w:rsidRPr="003065A3">
        <w:rPr>
          <w:rFonts w:ascii="Arial" w:hAnsi="Arial" w:cs="Arial"/>
          <w:spacing w:val="6"/>
          <w:sz w:val="20"/>
          <w:szCs w:val="20"/>
        </w:rPr>
        <w:t xml:space="preserve"> </w:t>
      </w:r>
      <w:r w:rsidRPr="003065A3">
        <w:rPr>
          <w:rFonts w:ascii="Arial" w:hAnsi="Arial" w:cs="Arial"/>
          <w:spacing w:val="-1"/>
          <w:sz w:val="20"/>
          <w:szCs w:val="20"/>
        </w:rPr>
        <w:t>non-profit</w:t>
      </w:r>
      <w:r w:rsidRPr="003065A3">
        <w:rPr>
          <w:rFonts w:ascii="Arial" w:hAnsi="Arial" w:cs="Arial"/>
          <w:spacing w:val="7"/>
          <w:sz w:val="20"/>
          <w:szCs w:val="20"/>
        </w:rPr>
        <w:t xml:space="preserve"> </w:t>
      </w:r>
      <w:r w:rsidRPr="003065A3">
        <w:rPr>
          <w:rFonts w:ascii="Arial" w:hAnsi="Arial" w:cs="Arial"/>
          <w:spacing w:val="-1"/>
          <w:sz w:val="20"/>
          <w:szCs w:val="20"/>
        </w:rPr>
        <w:t>organization</w:t>
      </w:r>
      <w:r w:rsidRPr="003065A3">
        <w:rPr>
          <w:rFonts w:ascii="Arial" w:hAnsi="Arial" w:cs="Arial"/>
          <w:spacing w:val="-3"/>
          <w:sz w:val="20"/>
          <w:szCs w:val="20"/>
        </w:rPr>
        <w:t xml:space="preserve"> </w:t>
      </w:r>
      <w:r w:rsidRPr="003065A3">
        <w:rPr>
          <w:rFonts w:ascii="Arial" w:hAnsi="Arial" w:cs="Arial"/>
          <w:spacing w:val="-1"/>
          <w:sz w:val="20"/>
          <w:szCs w:val="20"/>
        </w:rPr>
        <w:t>that</w:t>
      </w:r>
      <w:r w:rsidRPr="003065A3">
        <w:rPr>
          <w:rFonts w:ascii="Arial" w:hAnsi="Arial" w:cs="Arial"/>
          <w:spacing w:val="7"/>
          <w:sz w:val="20"/>
          <w:szCs w:val="20"/>
        </w:rPr>
        <w:t xml:space="preserve"> </w:t>
      </w:r>
      <w:r w:rsidRPr="003065A3">
        <w:rPr>
          <w:rFonts w:ascii="Arial" w:hAnsi="Arial" w:cs="Arial"/>
          <w:spacing w:val="-1"/>
          <w:sz w:val="20"/>
          <w:szCs w:val="20"/>
        </w:rPr>
        <w:t>works</w:t>
      </w:r>
      <w:r w:rsidRPr="003065A3">
        <w:rPr>
          <w:rFonts w:ascii="Arial" w:hAnsi="Arial" w:cs="Arial"/>
          <w:spacing w:val="-5"/>
          <w:sz w:val="20"/>
          <w:szCs w:val="20"/>
        </w:rPr>
        <w:t xml:space="preserve"> </w:t>
      </w:r>
      <w:r w:rsidRPr="003065A3">
        <w:rPr>
          <w:rFonts w:ascii="Arial" w:hAnsi="Arial" w:cs="Arial"/>
          <w:sz w:val="20"/>
          <w:szCs w:val="20"/>
        </w:rPr>
        <w:t>to</w:t>
      </w:r>
      <w:r w:rsidRPr="003065A3">
        <w:rPr>
          <w:rFonts w:ascii="Arial" w:hAnsi="Arial" w:cs="Arial"/>
          <w:spacing w:val="66"/>
          <w:sz w:val="20"/>
          <w:szCs w:val="20"/>
        </w:rPr>
        <w:t xml:space="preserve"> </w:t>
      </w:r>
      <w:r w:rsidRPr="003065A3">
        <w:rPr>
          <w:rFonts w:ascii="Arial" w:hAnsi="Arial" w:cs="Arial"/>
          <w:spacing w:val="-1"/>
          <w:sz w:val="20"/>
          <w:szCs w:val="20"/>
        </w:rPr>
        <w:t>accelerate</w:t>
      </w:r>
      <w:r w:rsidRPr="003065A3">
        <w:rPr>
          <w:rFonts w:ascii="Arial" w:hAnsi="Arial" w:cs="Arial"/>
          <w:spacing w:val="-4"/>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1"/>
          <w:sz w:val="20"/>
          <w:szCs w:val="20"/>
        </w:rPr>
        <w:t>innovation</w:t>
      </w:r>
      <w:r w:rsidRPr="003065A3">
        <w:rPr>
          <w:rFonts w:ascii="Arial" w:hAnsi="Arial" w:cs="Arial"/>
          <w:spacing w:val="-3"/>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adoption</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energy-efficient</w:t>
      </w:r>
      <w:r w:rsidRPr="003065A3">
        <w:rPr>
          <w:rFonts w:ascii="Arial" w:hAnsi="Arial" w:cs="Arial"/>
          <w:spacing w:val="7"/>
          <w:sz w:val="20"/>
          <w:szCs w:val="20"/>
        </w:rPr>
        <w:t xml:space="preserve"> </w:t>
      </w:r>
      <w:r w:rsidRPr="003065A3">
        <w:rPr>
          <w:rFonts w:ascii="Arial" w:hAnsi="Arial" w:cs="Arial"/>
          <w:spacing w:val="-1"/>
          <w:sz w:val="20"/>
          <w:szCs w:val="20"/>
        </w:rPr>
        <w:t>products,</w:t>
      </w:r>
      <w:r w:rsidRPr="003065A3">
        <w:rPr>
          <w:rFonts w:ascii="Arial" w:hAnsi="Arial" w:cs="Arial"/>
          <w:spacing w:val="4"/>
          <w:sz w:val="20"/>
          <w:szCs w:val="20"/>
        </w:rPr>
        <w:t xml:space="preserve"> </w:t>
      </w:r>
      <w:r w:rsidRPr="003065A3">
        <w:rPr>
          <w:rFonts w:ascii="Arial" w:hAnsi="Arial" w:cs="Arial"/>
          <w:spacing w:val="-2"/>
          <w:sz w:val="20"/>
          <w:szCs w:val="20"/>
        </w:rPr>
        <w:t>services,</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practices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the</w:t>
      </w:r>
      <w:r w:rsidRPr="003065A3">
        <w:rPr>
          <w:rFonts w:ascii="Arial" w:hAnsi="Arial" w:cs="Arial"/>
          <w:spacing w:val="70"/>
          <w:sz w:val="20"/>
          <w:szCs w:val="20"/>
        </w:rPr>
        <w:t xml:space="preserve"> </w:t>
      </w:r>
      <w:r w:rsidRPr="003065A3">
        <w:rPr>
          <w:rFonts w:ascii="Arial" w:hAnsi="Arial" w:cs="Arial"/>
          <w:spacing w:val="-1"/>
          <w:sz w:val="20"/>
          <w:szCs w:val="20"/>
        </w:rPr>
        <w:t>Pacific</w:t>
      </w:r>
      <w:r w:rsidRPr="003065A3">
        <w:rPr>
          <w:rFonts w:ascii="Arial" w:hAnsi="Arial" w:cs="Arial"/>
          <w:spacing w:val="1"/>
          <w:sz w:val="20"/>
          <w:szCs w:val="20"/>
        </w:rPr>
        <w:t xml:space="preserve"> </w:t>
      </w:r>
      <w:r w:rsidRPr="003065A3">
        <w:rPr>
          <w:rFonts w:ascii="Arial" w:hAnsi="Arial" w:cs="Arial"/>
          <w:sz w:val="20"/>
          <w:szCs w:val="20"/>
        </w:rPr>
        <w:t>Northwest.</w:t>
      </w:r>
      <w:r w:rsidRPr="003065A3">
        <w:rPr>
          <w:rFonts w:ascii="Arial" w:hAnsi="Arial" w:cs="Arial"/>
          <w:spacing w:val="-1"/>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z w:val="20"/>
          <w:szCs w:val="20"/>
        </w:rPr>
        <w:t>2009,</w:t>
      </w:r>
      <w:r w:rsidRPr="003065A3">
        <w:rPr>
          <w:rFonts w:ascii="Arial" w:hAnsi="Arial" w:cs="Arial"/>
          <w:spacing w:val="4"/>
          <w:sz w:val="20"/>
          <w:szCs w:val="20"/>
        </w:rPr>
        <w:t xml:space="preserve"> </w:t>
      </w:r>
      <w:r w:rsidRPr="003065A3">
        <w:rPr>
          <w:rFonts w:ascii="Arial" w:hAnsi="Arial" w:cs="Arial"/>
          <w:spacing w:val="-1"/>
          <w:sz w:val="20"/>
          <w:szCs w:val="20"/>
        </w:rPr>
        <w:t>NEEA</w:t>
      </w:r>
      <w:r w:rsidRPr="003065A3">
        <w:rPr>
          <w:rFonts w:ascii="Arial" w:hAnsi="Arial" w:cs="Arial"/>
          <w:spacing w:val="-4"/>
          <w:sz w:val="20"/>
          <w:szCs w:val="20"/>
        </w:rPr>
        <w:t xml:space="preserve"> </w:t>
      </w:r>
      <w:r w:rsidRPr="003065A3">
        <w:rPr>
          <w:rFonts w:ascii="Arial" w:hAnsi="Arial" w:cs="Arial"/>
          <w:spacing w:val="-2"/>
          <w:sz w:val="20"/>
          <w:szCs w:val="20"/>
        </w:rPr>
        <w:t>launched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Consumer</w:t>
      </w:r>
      <w:r w:rsidRPr="003065A3">
        <w:rPr>
          <w:rFonts w:ascii="Arial" w:hAnsi="Arial" w:cs="Arial"/>
          <w:spacing w:val="3"/>
          <w:sz w:val="20"/>
          <w:szCs w:val="20"/>
        </w:rPr>
        <w:t xml:space="preserve"> </w:t>
      </w:r>
      <w:r w:rsidRPr="003065A3">
        <w:rPr>
          <w:rFonts w:ascii="Arial" w:hAnsi="Arial" w:cs="Arial"/>
          <w:sz w:val="20"/>
          <w:szCs w:val="20"/>
        </w:rPr>
        <w:t xml:space="preserve">Electronics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Initiative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28"/>
          <w:sz w:val="20"/>
          <w:szCs w:val="20"/>
        </w:rPr>
        <w:t xml:space="preserve"> </w:t>
      </w:r>
      <w:r w:rsidRPr="003065A3">
        <w:rPr>
          <w:rFonts w:ascii="Arial" w:hAnsi="Arial" w:cs="Arial"/>
          <w:spacing w:val="-2"/>
          <w:sz w:val="20"/>
          <w:szCs w:val="20"/>
        </w:rPr>
        <w:t>Initiative)</w:t>
      </w:r>
      <w:r w:rsidRPr="003065A3">
        <w:rPr>
          <w:rFonts w:ascii="Arial" w:hAnsi="Arial" w:cs="Arial"/>
          <w:spacing w:val="3"/>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increase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availability</w:t>
      </w:r>
      <w:r w:rsidRPr="003065A3">
        <w:rPr>
          <w:rFonts w:ascii="Arial" w:hAnsi="Arial" w:cs="Arial"/>
          <w:spacing w:val="-8"/>
          <w:sz w:val="20"/>
          <w:szCs w:val="20"/>
        </w:rPr>
        <w:t xml:space="preserve"> </w:t>
      </w:r>
      <w:r w:rsidRPr="003065A3">
        <w:rPr>
          <w:rFonts w:ascii="Arial" w:hAnsi="Arial" w:cs="Arial"/>
          <w:spacing w:val="4"/>
          <w:sz w:val="20"/>
          <w:szCs w:val="20"/>
        </w:rPr>
        <w:t>of</w:t>
      </w:r>
      <w:r w:rsidRPr="003065A3">
        <w:rPr>
          <w:rFonts w:ascii="Arial" w:hAnsi="Arial" w:cs="Arial"/>
          <w:spacing w:val="-6"/>
          <w:sz w:val="20"/>
          <w:szCs w:val="20"/>
        </w:rPr>
        <w:t xml:space="preserve"> </w:t>
      </w:r>
      <w:r w:rsidRPr="003065A3">
        <w:rPr>
          <w:rFonts w:ascii="Arial" w:hAnsi="Arial" w:cs="Arial"/>
          <w:sz w:val="20"/>
          <w:szCs w:val="20"/>
        </w:rPr>
        <w:t>energy</w:t>
      </w:r>
      <w:r w:rsidR="005A7B1B">
        <w:rPr>
          <w:rFonts w:ascii="Arial" w:hAnsi="Arial" w:cs="Arial"/>
          <w:spacing w:val="-8"/>
          <w:sz w:val="20"/>
          <w:szCs w:val="20"/>
        </w:rPr>
        <w:t>-</w:t>
      </w:r>
      <w:r w:rsidRPr="003065A3">
        <w:rPr>
          <w:rFonts w:ascii="Arial" w:hAnsi="Arial" w:cs="Arial"/>
          <w:spacing w:val="-1"/>
          <w:sz w:val="20"/>
          <w:szCs w:val="20"/>
        </w:rPr>
        <w:t>efficient</w:t>
      </w:r>
      <w:r w:rsidRPr="003065A3">
        <w:rPr>
          <w:rFonts w:ascii="Arial" w:hAnsi="Arial" w:cs="Arial"/>
          <w:spacing w:val="7"/>
          <w:sz w:val="20"/>
          <w:szCs w:val="20"/>
        </w:rPr>
        <w:t xml:space="preserve"> </w:t>
      </w:r>
      <w:r w:rsidRPr="003065A3">
        <w:rPr>
          <w:rFonts w:ascii="Arial" w:hAnsi="Arial" w:cs="Arial"/>
          <w:spacing w:val="-2"/>
          <w:sz w:val="20"/>
          <w:szCs w:val="20"/>
        </w:rPr>
        <w:t>televisions.</w:t>
      </w:r>
      <w:r w:rsidRPr="003065A3">
        <w:rPr>
          <w:rFonts w:ascii="Arial" w:hAnsi="Arial" w:cs="Arial"/>
          <w:spacing w:val="4"/>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w:t>
      </w:r>
      <w:r w:rsidRPr="003065A3">
        <w:rPr>
          <w:rFonts w:ascii="Arial" w:hAnsi="Arial" w:cs="Arial"/>
          <w:spacing w:val="1"/>
          <w:sz w:val="20"/>
          <w:szCs w:val="20"/>
        </w:rPr>
        <w:t xml:space="preserve"> </w:t>
      </w:r>
      <w:r w:rsidRPr="003065A3">
        <w:rPr>
          <w:rFonts w:ascii="Arial" w:hAnsi="Arial" w:cs="Arial"/>
          <w:spacing w:val="-1"/>
          <w:sz w:val="20"/>
          <w:szCs w:val="20"/>
        </w:rPr>
        <w:t>provides</w:t>
      </w:r>
      <w:r w:rsidRPr="003065A3">
        <w:rPr>
          <w:rFonts w:ascii="Arial" w:hAnsi="Arial" w:cs="Arial"/>
          <w:spacing w:val="92"/>
          <w:sz w:val="20"/>
          <w:szCs w:val="20"/>
        </w:rPr>
        <w:t xml:space="preserve"> </w:t>
      </w:r>
      <w:r w:rsidRPr="003065A3">
        <w:rPr>
          <w:rFonts w:ascii="Arial" w:hAnsi="Arial" w:cs="Arial"/>
          <w:spacing w:val="-1"/>
          <w:sz w:val="20"/>
          <w:szCs w:val="20"/>
        </w:rPr>
        <w:t>retailers</w:t>
      </w:r>
      <w:r w:rsidRPr="003065A3">
        <w:rPr>
          <w:rFonts w:ascii="Arial" w:hAnsi="Arial" w:cs="Arial"/>
          <w:sz w:val="20"/>
          <w:szCs w:val="20"/>
        </w:rPr>
        <w:t xml:space="preserve"> </w:t>
      </w:r>
      <w:r w:rsidRPr="003065A3">
        <w:rPr>
          <w:rFonts w:ascii="Arial" w:hAnsi="Arial" w:cs="Arial"/>
          <w:spacing w:val="-1"/>
          <w:sz w:val="20"/>
          <w:szCs w:val="20"/>
        </w:rPr>
        <w:t>with</w:t>
      </w:r>
      <w:r w:rsidRPr="003065A3">
        <w:rPr>
          <w:rFonts w:ascii="Arial" w:hAnsi="Arial" w:cs="Arial"/>
          <w:spacing w:val="2"/>
          <w:sz w:val="20"/>
          <w:szCs w:val="20"/>
        </w:rPr>
        <w:t xml:space="preserve"> </w:t>
      </w:r>
      <w:r w:rsidRPr="003065A3">
        <w:rPr>
          <w:rFonts w:ascii="Arial" w:hAnsi="Arial" w:cs="Arial"/>
          <w:spacing w:val="-1"/>
          <w:sz w:val="20"/>
          <w:szCs w:val="20"/>
        </w:rPr>
        <w:t>financial</w:t>
      </w:r>
      <w:r w:rsidRPr="003065A3">
        <w:rPr>
          <w:rFonts w:ascii="Arial" w:hAnsi="Arial" w:cs="Arial"/>
          <w:spacing w:val="-3"/>
          <w:sz w:val="20"/>
          <w:szCs w:val="20"/>
        </w:rPr>
        <w:t xml:space="preserve"> </w:t>
      </w:r>
      <w:r w:rsidRPr="003065A3">
        <w:rPr>
          <w:rFonts w:ascii="Arial" w:hAnsi="Arial" w:cs="Arial"/>
          <w:spacing w:val="-1"/>
          <w:sz w:val="20"/>
          <w:szCs w:val="20"/>
        </w:rPr>
        <w:t>incentives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1"/>
          <w:sz w:val="20"/>
          <w:szCs w:val="20"/>
        </w:rPr>
        <w:t>encourage</w:t>
      </w:r>
      <w:r w:rsidRPr="003065A3">
        <w:rPr>
          <w:rFonts w:ascii="Arial" w:hAnsi="Arial" w:cs="Arial"/>
          <w:spacing w:val="-4"/>
          <w:sz w:val="20"/>
          <w:szCs w:val="20"/>
        </w:rPr>
        <w:t xml:space="preserve"> </w:t>
      </w:r>
      <w:r w:rsidRPr="003065A3">
        <w:rPr>
          <w:rFonts w:ascii="Arial" w:hAnsi="Arial" w:cs="Arial"/>
          <w:spacing w:val="-1"/>
          <w:sz w:val="20"/>
          <w:szCs w:val="20"/>
        </w:rPr>
        <w:t>them</w:t>
      </w:r>
      <w:r w:rsidRPr="003065A3">
        <w:rPr>
          <w:rFonts w:ascii="Arial" w:hAnsi="Arial" w:cs="Arial"/>
          <w:spacing w:val="-7"/>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2"/>
          <w:sz w:val="20"/>
          <w:szCs w:val="20"/>
        </w:rPr>
        <w:t>include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2"/>
          <w:sz w:val="20"/>
          <w:szCs w:val="20"/>
        </w:rPr>
        <w:t>higher</w:t>
      </w:r>
      <w:r w:rsidRPr="003065A3">
        <w:rPr>
          <w:rFonts w:ascii="Arial" w:hAnsi="Arial" w:cs="Arial"/>
          <w:spacing w:val="3"/>
          <w:sz w:val="20"/>
          <w:szCs w:val="20"/>
        </w:rPr>
        <w:t xml:space="preserve"> </w:t>
      </w:r>
      <w:r w:rsidRPr="003065A3">
        <w:rPr>
          <w:rFonts w:ascii="Arial" w:hAnsi="Arial" w:cs="Arial"/>
          <w:spacing w:val="-2"/>
          <w:sz w:val="20"/>
          <w:szCs w:val="20"/>
        </w:rPr>
        <w:t>number</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3"/>
          <w:sz w:val="20"/>
          <w:szCs w:val="20"/>
        </w:rPr>
        <w:t>most</w:t>
      </w:r>
      <w:r w:rsidRPr="003065A3">
        <w:rPr>
          <w:rFonts w:ascii="Arial" w:hAnsi="Arial" w:cs="Arial"/>
          <w:spacing w:val="78"/>
          <w:sz w:val="20"/>
          <w:szCs w:val="20"/>
        </w:rPr>
        <w:t xml:space="preserve"> </w:t>
      </w:r>
      <w:r w:rsidRPr="003065A3">
        <w:rPr>
          <w:rFonts w:ascii="Arial" w:hAnsi="Arial" w:cs="Arial"/>
          <w:spacing w:val="-2"/>
          <w:sz w:val="20"/>
          <w:szCs w:val="20"/>
        </w:rPr>
        <w:t>efficient</w:t>
      </w:r>
      <w:r w:rsidRPr="003065A3">
        <w:rPr>
          <w:rFonts w:ascii="Arial" w:hAnsi="Arial" w:cs="Arial"/>
          <w:spacing w:val="7"/>
          <w:sz w:val="20"/>
          <w:szCs w:val="20"/>
        </w:rPr>
        <w:t xml:space="preserve"> </w:t>
      </w:r>
      <w:r w:rsidRPr="003065A3">
        <w:rPr>
          <w:rFonts w:ascii="Arial" w:hAnsi="Arial" w:cs="Arial"/>
          <w:spacing w:val="-1"/>
          <w:sz w:val="20"/>
          <w:szCs w:val="20"/>
        </w:rPr>
        <w:t>televisions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pacing w:val="-2"/>
          <w:sz w:val="20"/>
          <w:szCs w:val="20"/>
        </w:rPr>
        <w:t>their</w:t>
      </w:r>
      <w:r w:rsidRPr="003065A3">
        <w:rPr>
          <w:rFonts w:ascii="Arial" w:hAnsi="Arial" w:cs="Arial"/>
          <w:spacing w:val="8"/>
          <w:sz w:val="20"/>
          <w:szCs w:val="20"/>
        </w:rPr>
        <w:t xml:space="preserve"> </w:t>
      </w:r>
      <w:r w:rsidRPr="003065A3">
        <w:rPr>
          <w:rFonts w:ascii="Arial" w:hAnsi="Arial" w:cs="Arial"/>
          <w:sz w:val="20"/>
          <w:szCs w:val="20"/>
        </w:rPr>
        <w:t>assortments</w:t>
      </w:r>
      <w:r w:rsidRPr="003065A3">
        <w:rPr>
          <w:rFonts w:ascii="Arial" w:hAnsi="Arial" w:cs="Arial"/>
          <w:spacing w:val="-3"/>
          <w:sz w:val="20"/>
          <w:szCs w:val="20"/>
        </w:rPr>
        <w:t xml:space="preserve"> </w:t>
      </w:r>
      <w:r w:rsidRPr="003065A3">
        <w:rPr>
          <w:rFonts w:ascii="Arial" w:hAnsi="Arial" w:cs="Arial"/>
          <w:spacing w:val="-1"/>
          <w:sz w:val="20"/>
          <w:szCs w:val="20"/>
        </w:rPr>
        <w:t>than</w:t>
      </w:r>
      <w:r w:rsidRPr="003065A3">
        <w:rPr>
          <w:rFonts w:ascii="Arial" w:hAnsi="Arial" w:cs="Arial"/>
          <w:spacing w:val="-3"/>
          <w:sz w:val="20"/>
          <w:szCs w:val="20"/>
        </w:rPr>
        <w:t xml:space="preserve"> </w:t>
      </w:r>
      <w:r w:rsidRPr="003065A3">
        <w:rPr>
          <w:rFonts w:ascii="Arial" w:hAnsi="Arial" w:cs="Arial"/>
          <w:sz w:val="20"/>
          <w:szCs w:val="20"/>
        </w:rPr>
        <w:t>they</w:t>
      </w:r>
      <w:r w:rsidRPr="003065A3">
        <w:rPr>
          <w:rFonts w:ascii="Arial" w:hAnsi="Arial" w:cs="Arial"/>
          <w:spacing w:val="2"/>
          <w:sz w:val="20"/>
          <w:szCs w:val="20"/>
        </w:rPr>
        <w:t xml:space="preserve"> </w:t>
      </w:r>
      <w:r w:rsidRPr="003065A3">
        <w:rPr>
          <w:rFonts w:ascii="Arial" w:hAnsi="Arial" w:cs="Arial"/>
          <w:spacing w:val="-2"/>
          <w:sz w:val="20"/>
          <w:szCs w:val="20"/>
        </w:rPr>
        <w:t>would</w:t>
      </w:r>
      <w:r w:rsidRPr="003065A3">
        <w:rPr>
          <w:rFonts w:ascii="Arial" w:hAnsi="Arial" w:cs="Arial"/>
          <w:spacing w:val="2"/>
          <w:sz w:val="20"/>
          <w:szCs w:val="20"/>
        </w:rPr>
        <w:t xml:space="preserve"> </w:t>
      </w:r>
      <w:r w:rsidRPr="003065A3">
        <w:rPr>
          <w:rFonts w:ascii="Arial" w:hAnsi="Arial" w:cs="Arial"/>
          <w:spacing w:val="-1"/>
          <w:sz w:val="20"/>
          <w:szCs w:val="20"/>
        </w:rPr>
        <w:t>have</w:t>
      </w:r>
      <w:r w:rsidRPr="003065A3">
        <w:rPr>
          <w:rFonts w:ascii="Arial" w:hAnsi="Arial" w:cs="Arial"/>
          <w:spacing w:val="1"/>
          <w:sz w:val="20"/>
          <w:szCs w:val="20"/>
        </w:rPr>
        <w:t xml:space="preserve"> </w:t>
      </w:r>
      <w:r w:rsidRPr="003065A3">
        <w:rPr>
          <w:rFonts w:ascii="Arial" w:hAnsi="Arial" w:cs="Arial"/>
          <w:spacing w:val="-1"/>
          <w:sz w:val="20"/>
          <w:szCs w:val="20"/>
        </w:rPr>
        <w:t>otherwise.</w:t>
      </w:r>
      <w:r w:rsidRPr="003065A3">
        <w:rPr>
          <w:rFonts w:ascii="Arial" w:hAnsi="Arial" w:cs="Arial"/>
          <w:spacing w:val="4"/>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pacing w:val="-1"/>
          <w:sz w:val="20"/>
          <w:szCs w:val="20"/>
        </w:rPr>
        <w:t>addition,</w:t>
      </w:r>
      <w:r w:rsidRPr="003065A3">
        <w:rPr>
          <w:rFonts w:ascii="Arial" w:hAnsi="Arial" w:cs="Arial"/>
          <w:spacing w:val="4"/>
          <w:sz w:val="20"/>
          <w:szCs w:val="20"/>
        </w:rPr>
        <w:t xml:space="preserve"> </w:t>
      </w:r>
      <w:r w:rsidRPr="003065A3">
        <w:rPr>
          <w:rFonts w:ascii="Arial" w:hAnsi="Arial" w:cs="Arial"/>
          <w:spacing w:val="-2"/>
          <w:sz w:val="20"/>
          <w:szCs w:val="20"/>
        </w:rPr>
        <w:t>Initiative</w:t>
      </w:r>
      <w:r w:rsidRPr="003065A3">
        <w:rPr>
          <w:rFonts w:ascii="Arial" w:hAnsi="Arial" w:cs="Arial"/>
          <w:spacing w:val="78"/>
          <w:sz w:val="20"/>
          <w:szCs w:val="20"/>
        </w:rPr>
        <w:t xml:space="preserve"> </w:t>
      </w:r>
      <w:r w:rsidRPr="003065A3">
        <w:rPr>
          <w:rFonts w:ascii="Arial" w:hAnsi="Arial" w:cs="Arial"/>
          <w:spacing w:val="-2"/>
          <w:sz w:val="20"/>
          <w:szCs w:val="20"/>
        </w:rPr>
        <w:t>field</w:t>
      </w:r>
      <w:r w:rsidRPr="003065A3">
        <w:rPr>
          <w:rFonts w:ascii="Arial" w:hAnsi="Arial" w:cs="Arial"/>
          <w:spacing w:val="2"/>
          <w:sz w:val="20"/>
          <w:szCs w:val="20"/>
        </w:rPr>
        <w:t xml:space="preserve"> </w:t>
      </w:r>
      <w:r w:rsidRPr="003065A3">
        <w:rPr>
          <w:rFonts w:ascii="Arial" w:hAnsi="Arial" w:cs="Arial"/>
          <w:spacing w:val="-1"/>
          <w:sz w:val="20"/>
          <w:szCs w:val="20"/>
        </w:rPr>
        <w:t>staff</w:t>
      </w:r>
      <w:r w:rsidRPr="003065A3">
        <w:rPr>
          <w:rFonts w:ascii="Arial" w:hAnsi="Arial" w:cs="Arial"/>
          <w:spacing w:val="-6"/>
          <w:sz w:val="20"/>
          <w:szCs w:val="20"/>
        </w:rPr>
        <w:t xml:space="preserve"> </w:t>
      </w:r>
      <w:r w:rsidRPr="003065A3">
        <w:rPr>
          <w:rFonts w:ascii="Arial" w:hAnsi="Arial" w:cs="Arial"/>
          <w:sz w:val="20"/>
          <w:szCs w:val="20"/>
        </w:rPr>
        <w:t>place</w:t>
      </w:r>
      <w:r w:rsidRPr="003065A3">
        <w:rPr>
          <w:rFonts w:ascii="Arial" w:hAnsi="Arial" w:cs="Arial"/>
          <w:spacing w:val="3"/>
          <w:sz w:val="20"/>
          <w:szCs w:val="20"/>
        </w:rPr>
        <w:t xml:space="preserve"> </w:t>
      </w:r>
      <w:r w:rsidRPr="003065A3">
        <w:rPr>
          <w:rFonts w:ascii="Arial" w:hAnsi="Arial" w:cs="Arial"/>
          <w:spacing w:val="-1"/>
          <w:sz w:val="20"/>
          <w:szCs w:val="20"/>
        </w:rPr>
        <w:t>promotional</w:t>
      </w:r>
      <w:r w:rsidRPr="003065A3">
        <w:rPr>
          <w:rFonts w:ascii="Arial" w:hAnsi="Arial" w:cs="Arial"/>
          <w:spacing w:val="-7"/>
          <w:sz w:val="20"/>
          <w:szCs w:val="20"/>
        </w:rPr>
        <w:t xml:space="preserve"> </w:t>
      </w:r>
      <w:r w:rsidRPr="003065A3">
        <w:rPr>
          <w:rFonts w:ascii="Arial" w:hAnsi="Arial" w:cs="Arial"/>
          <w:sz w:val="20"/>
          <w:szCs w:val="20"/>
        </w:rPr>
        <w:t>point-of-purchase</w:t>
      </w:r>
      <w:r w:rsidRPr="003065A3">
        <w:rPr>
          <w:rFonts w:ascii="Arial" w:hAnsi="Arial" w:cs="Arial"/>
          <w:spacing w:val="1"/>
          <w:sz w:val="20"/>
          <w:szCs w:val="20"/>
        </w:rPr>
        <w:t xml:space="preserve"> </w:t>
      </w:r>
      <w:r w:rsidRPr="003065A3">
        <w:rPr>
          <w:rFonts w:ascii="Arial" w:hAnsi="Arial" w:cs="Arial"/>
          <w:sz w:val="20"/>
          <w:szCs w:val="20"/>
        </w:rPr>
        <w:t>(POP)</w:t>
      </w:r>
      <w:r w:rsidRPr="003065A3">
        <w:rPr>
          <w:rFonts w:ascii="Arial" w:hAnsi="Arial" w:cs="Arial"/>
          <w:spacing w:val="1"/>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pacing w:val="7"/>
          <w:sz w:val="20"/>
          <w:szCs w:val="20"/>
        </w:rPr>
        <w:t xml:space="preserve"> </w:t>
      </w:r>
      <w:r w:rsidRPr="003065A3">
        <w:rPr>
          <w:rFonts w:ascii="Arial" w:hAnsi="Arial" w:cs="Arial"/>
          <w:spacing w:val="-3"/>
          <w:sz w:val="20"/>
          <w:szCs w:val="20"/>
        </w:rPr>
        <w:t xml:space="preserve">in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retail</w:t>
      </w:r>
      <w:r w:rsidRPr="003065A3">
        <w:rPr>
          <w:rFonts w:ascii="Arial" w:hAnsi="Arial" w:cs="Arial"/>
          <w:spacing w:val="-3"/>
          <w:sz w:val="20"/>
          <w:szCs w:val="20"/>
        </w:rPr>
        <w:t xml:space="preserve"> </w:t>
      </w:r>
      <w:r w:rsidRPr="003065A3">
        <w:rPr>
          <w:rFonts w:ascii="Arial" w:hAnsi="Arial" w:cs="Arial"/>
          <w:spacing w:val="1"/>
          <w:sz w:val="20"/>
          <w:szCs w:val="20"/>
        </w:rPr>
        <w:t>stores</w:t>
      </w:r>
      <w:r w:rsidRPr="003065A3">
        <w:rPr>
          <w:rFonts w:ascii="Arial" w:hAnsi="Arial" w:cs="Arial"/>
          <w:spacing w:val="58"/>
          <w:sz w:val="20"/>
          <w:szCs w:val="20"/>
        </w:rPr>
        <w:t xml:space="preserve"> </w:t>
      </w:r>
      <w:r w:rsidRPr="003065A3">
        <w:rPr>
          <w:rFonts w:ascii="Arial" w:hAnsi="Arial" w:cs="Arial"/>
          <w:sz w:val="20"/>
          <w:szCs w:val="20"/>
        </w:rPr>
        <w:t>to</w:t>
      </w:r>
      <w:r w:rsidRPr="003065A3">
        <w:rPr>
          <w:rFonts w:ascii="Arial" w:hAnsi="Arial" w:cs="Arial"/>
          <w:spacing w:val="2"/>
          <w:sz w:val="20"/>
          <w:szCs w:val="20"/>
        </w:rPr>
        <w:t xml:space="preserve"> </w:t>
      </w:r>
      <w:r w:rsidRPr="003065A3">
        <w:rPr>
          <w:rFonts w:ascii="Arial" w:hAnsi="Arial" w:cs="Arial"/>
          <w:spacing w:val="-3"/>
          <w:sz w:val="20"/>
          <w:szCs w:val="20"/>
        </w:rPr>
        <w:t>help</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pacing w:val="4"/>
          <w:sz w:val="20"/>
          <w:szCs w:val="20"/>
        </w:rPr>
        <w:t xml:space="preserve"> </w:t>
      </w:r>
      <w:r w:rsidRPr="003065A3">
        <w:rPr>
          <w:rFonts w:ascii="Arial" w:hAnsi="Arial" w:cs="Arial"/>
          <w:spacing w:val="-1"/>
          <w:sz w:val="20"/>
          <w:szCs w:val="20"/>
        </w:rPr>
        <w:t>identify</w:t>
      </w:r>
      <w:r w:rsidRPr="003065A3">
        <w:rPr>
          <w:rFonts w:ascii="Arial" w:hAnsi="Arial" w:cs="Arial"/>
          <w:spacing w:val="-8"/>
          <w:sz w:val="20"/>
          <w:szCs w:val="20"/>
        </w:rPr>
        <w:t xml:space="preserve"> </w:t>
      </w:r>
      <w:r w:rsidRPr="003065A3">
        <w:rPr>
          <w:rFonts w:ascii="Arial" w:hAnsi="Arial" w:cs="Arial"/>
          <w:spacing w:val="-1"/>
          <w:sz w:val="20"/>
          <w:szCs w:val="20"/>
        </w:rPr>
        <w:t>efficient</w:t>
      </w:r>
      <w:r w:rsidRPr="003065A3">
        <w:rPr>
          <w:rFonts w:ascii="Arial" w:hAnsi="Arial" w:cs="Arial"/>
          <w:spacing w:val="2"/>
          <w:sz w:val="20"/>
          <w:szCs w:val="20"/>
        </w:rPr>
        <w:t xml:space="preserve"> </w:t>
      </w:r>
      <w:r w:rsidRPr="003065A3">
        <w:rPr>
          <w:rFonts w:ascii="Arial" w:hAnsi="Arial" w:cs="Arial"/>
          <w:spacing w:val="-1"/>
          <w:sz w:val="20"/>
          <w:szCs w:val="20"/>
        </w:rPr>
        <w:t>televisions.</w:t>
      </w:r>
    </w:p>
    <w:p w14:paraId="40F6CF53" w14:textId="77777777" w:rsidR="008C3903" w:rsidRPr="003065A3" w:rsidRDefault="008C3903" w:rsidP="007A5DF5">
      <w:pPr>
        <w:pStyle w:val="BodyText"/>
        <w:keepNext/>
        <w:spacing w:before="234"/>
        <w:ind w:left="1440" w:right="130"/>
        <w:jc w:val="both"/>
        <w:rPr>
          <w:rFonts w:ascii="Arial" w:hAnsi="Arial" w:cs="Arial"/>
          <w:sz w:val="20"/>
          <w:szCs w:val="20"/>
        </w:rPr>
      </w:pPr>
      <w:r w:rsidRPr="003065A3">
        <w:rPr>
          <w:rFonts w:ascii="Arial" w:hAnsi="Arial" w:cs="Arial"/>
          <w:spacing w:val="-1"/>
          <w:sz w:val="20"/>
          <w:szCs w:val="20"/>
        </w:rPr>
        <w:t>There</w:t>
      </w:r>
      <w:r w:rsidRPr="003065A3">
        <w:rPr>
          <w:rFonts w:ascii="Arial" w:hAnsi="Arial" w:cs="Arial"/>
          <w:spacing w:val="1"/>
          <w:sz w:val="20"/>
          <w:szCs w:val="20"/>
        </w:rPr>
        <w:t xml:space="preserve"> </w:t>
      </w:r>
      <w:r w:rsidRPr="003065A3">
        <w:rPr>
          <w:rFonts w:ascii="Arial" w:hAnsi="Arial" w:cs="Arial"/>
          <w:spacing w:val="-1"/>
          <w:sz w:val="20"/>
          <w:szCs w:val="20"/>
        </w:rPr>
        <w:t>were</w:t>
      </w:r>
      <w:r w:rsidRPr="003065A3">
        <w:rPr>
          <w:rFonts w:ascii="Arial" w:hAnsi="Arial" w:cs="Arial"/>
          <w:spacing w:val="1"/>
          <w:sz w:val="20"/>
          <w:szCs w:val="20"/>
        </w:rPr>
        <w:t xml:space="preserve"> </w:t>
      </w:r>
      <w:r w:rsidRPr="003065A3">
        <w:rPr>
          <w:rFonts w:ascii="Arial" w:hAnsi="Arial" w:cs="Arial"/>
          <w:spacing w:val="-3"/>
          <w:sz w:val="20"/>
          <w:szCs w:val="20"/>
        </w:rPr>
        <w:t>five</w:t>
      </w:r>
      <w:r w:rsidRPr="003065A3">
        <w:rPr>
          <w:rFonts w:ascii="Arial" w:hAnsi="Arial" w:cs="Arial"/>
          <w:spacing w:val="1"/>
          <w:sz w:val="20"/>
          <w:szCs w:val="20"/>
        </w:rPr>
        <w:t xml:space="preserve"> key</w:t>
      </w:r>
      <w:r w:rsidRPr="003065A3">
        <w:rPr>
          <w:rFonts w:ascii="Arial" w:hAnsi="Arial" w:cs="Arial"/>
          <w:spacing w:val="-5"/>
          <w:sz w:val="20"/>
          <w:szCs w:val="20"/>
        </w:rPr>
        <w:t xml:space="preserve"> </w:t>
      </w:r>
      <w:r w:rsidRPr="003065A3">
        <w:rPr>
          <w:rFonts w:ascii="Arial" w:hAnsi="Arial" w:cs="Arial"/>
          <w:sz w:val="20"/>
          <w:szCs w:val="20"/>
        </w:rPr>
        <w:t>research</w:t>
      </w:r>
      <w:r w:rsidRPr="003065A3">
        <w:rPr>
          <w:rFonts w:ascii="Arial" w:hAnsi="Arial" w:cs="Arial"/>
          <w:spacing w:val="-3"/>
          <w:sz w:val="20"/>
          <w:szCs w:val="20"/>
        </w:rPr>
        <w:t xml:space="preserve"> </w:t>
      </w:r>
      <w:r w:rsidRPr="003065A3">
        <w:rPr>
          <w:rFonts w:ascii="Arial" w:hAnsi="Arial" w:cs="Arial"/>
          <w:spacing w:val="-1"/>
          <w:sz w:val="20"/>
          <w:szCs w:val="20"/>
        </w:rPr>
        <w:t>questions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1"/>
          <w:sz w:val="20"/>
          <w:szCs w:val="20"/>
        </w:rPr>
        <w:t xml:space="preserve"> </w:t>
      </w:r>
      <w:r w:rsidRPr="003065A3">
        <w:rPr>
          <w:rFonts w:ascii="Arial" w:hAnsi="Arial" w:cs="Arial"/>
          <w:sz w:val="20"/>
          <w:szCs w:val="20"/>
        </w:rPr>
        <w:t>this report:</w:t>
      </w:r>
    </w:p>
    <w:p w14:paraId="577C6D41" w14:textId="77777777" w:rsidR="008C3903" w:rsidRPr="003065A3" w:rsidRDefault="008C3903" w:rsidP="003065A3">
      <w:pPr>
        <w:spacing w:before="1"/>
        <w:ind w:left="1440"/>
        <w:rPr>
          <w:rFonts w:cs="Arial"/>
          <w:sz w:val="20"/>
          <w:szCs w:val="20"/>
        </w:rPr>
      </w:pPr>
    </w:p>
    <w:p w14:paraId="5B78491A" w14:textId="77777777" w:rsidR="008C3903" w:rsidRPr="005A7B1B" w:rsidRDefault="008C3903" w:rsidP="00CC428C">
      <w:pPr>
        <w:pStyle w:val="BodyText"/>
        <w:numPr>
          <w:ilvl w:val="0"/>
          <w:numId w:val="14"/>
        </w:numPr>
        <w:tabs>
          <w:tab w:val="left" w:pos="860"/>
        </w:tabs>
        <w:ind w:left="2160" w:right="1022"/>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w:t>
      </w:r>
      <w:r w:rsidRPr="003065A3">
        <w:rPr>
          <w:rFonts w:ascii="Arial" w:hAnsi="Arial" w:cs="Arial"/>
          <w:spacing w:val="1"/>
          <w:sz w:val="20"/>
          <w:szCs w:val="20"/>
        </w:rPr>
        <w:t xml:space="preserve"> </w:t>
      </w:r>
      <w:r w:rsidRPr="003065A3">
        <w:rPr>
          <w:rFonts w:ascii="Arial" w:hAnsi="Arial" w:cs="Arial"/>
          <w:spacing w:val="-2"/>
          <w:sz w:val="20"/>
          <w:szCs w:val="20"/>
        </w:rPr>
        <w:t>behavior</w:t>
      </w:r>
      <w:r w:rsidRPr="003065A3">
        <w:rPr>
          <w:rFonts w:ascii="Arial" w:hAnsi="Arial" w:cs="Arial"/>
          <w:spacing w:val="3"/>
          <w:sz w:val="20"/>
          <w:szCs w:val="20"/>
        </w:rPr>
        <w:t xml:space="preserve"> </w:t>
      </w:r>
      <w:r w:rsidRPr="003065A3">
        <w:rPr>
          <w:rFonts w:ascii="Arial" w:hAnsi="Arial" w:cs="Arial"/>
          <w:spacing w:val="-1"/>
          <w:sz w:val="20"/>
          <w:szCs w:val="20"/>
        </w:rPr>
        <w:t>change</w:t>
      </w:r>
      <w:r w:rsidRPr="003065A3">
        <w:rPr>
          <w:rFonts w:ascii="Arial" w:hAnsi="Arial" w:cs="Arial"/>
          <w:spacing w:val="1"/>
          <w:sz w:val="20"/>
          <w:szCs w:val="20"/>
        </w:rPr>
        <w:t xml:space="preserve"> </w:t>
      </w:r>
      <w:r w:rsidRPr="003065A3">
        <w:rPr>
          <w:rFonts w:ascii="Arial" w:hAnsi="Arial" w:cs="Arial"/>
          <w:spacing w:val="-1"/>
          <w:sz w:val="20"/>
          <w:szCs w:val="20"/>
        </w:rPr>
        <w:t>during</w:t>
      </w:r>
      <w:r w:rsidRPr="003065A3">
        <w:rPr>
          <w:rFonts w:ascii="Arial" w:hAnsi="Arial" w:cs="Arial"/>
          <w:spacing w:val="2"/>
          <w:sz w:val="20"/>
          <w:szCs w:val="20"/>
        </w:rPr>
        <w:t xml:space="preserve"> </w:t>
      </w:r>
      <w:r w:rsidRPr="003065A3">
        <w:rPr>
          <w:rFonts w:ascii="Arial" w:hAnsi="Arial" w:cs="Arial"/>
          <w:spacing w:val="-1"/>
          <w:sz w:val="20"/>
          <w:szCs w:val="20"/>
        </w:rPr>
        <w:t>customer</w:t>
      </w:r>
      <w:r w:rsidRPr="003065A3">
        <w:rPr>
          <w:rFonts w:ascii="Arial" w:hAnsi="Arial" w:cs="Arial"/>
          <w:spacing w:val="3"/>
          <w:sz w:val="20"/>
          <w:szCs w:val="20"/>
        </w:rPr>
        <w:t xml:space="preserve"> </w:t>
      </w:r>
      <w:r w:rsidRPr="003065A3">
        <w:rPr>
          <w:rFonts w:ascii="Arial" w:hAnsi="Arial" w:cs="Arial"/>
          <w:spacing w:val="-1"/>
          <w:sz w:val="20"/>
          <w:szCs w:val="20"/>
        </w:rPr>
        <w:t>interactions,</w:t>
      </w:r>
      <w:r w:rsidRPr="003065A3">
        <w:rPr>
          <w:rFonts w:ascii="Arial" w:hAnsi="Arial" w:cs="Arial"/>
          <w:spacing w:val="4"/>
          <w:sz w:val="20"/>
          <w:szCs w:val="20"/>
        </w:rPr>
        <w:t xml:space="preserve"> </w:t>
      </w:r>
      <w:r w:rsidRPr="003065A3">
        <w:rPr>
          <w:rFonts w:ascii="Arial" w:hAnsi="Arial" w:cs="Arial"/>
          <w:spacing w:val="-2"/>
          <w:sz w:val="20"/>
          <w:szCs w:val="20"/>
        </w:rPr>
        <w:t>since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54"/>
          <w:sz w:val="20"/>
          <w:szCs w:val="20"/>
        </w:rPr>
        <w:t xml:space="preserve"> </w:t>
      </w:r>
      <w:r w:rsidRPr="003065A3">
        <w:rPr>
          <w:rFonts w:ascii="Arial" w:hAnsi="Arial" w:cs="Arial"/>
          <w:sz w:val="20"/>
          <w:szCs w:val="20"/>
        </w:rPr>
        <w:t>“mystery</w:t>
      </w:r>
      <w:r w:rsidRPr="003065A3">
        <w:rPr>
          <w:rFonts w:ascii="Arial" w:hAnsi="Arial" w:cs="Arial"/>
          <w:spacing w:val="-8"/>
          <w:sz w:val="20"/>
          <w:szCs w:val="20"/>
        </w:rPr>
        <w:t xml:space="preserve"> </w:t>
      </w:r>
      <w:r w:rsidRPr="003065A3">
        <w:rPr>
          <w:rFonts w:ascii="Arial" w:hAnsi="Arial" w:cs="Arial"/>
          <w:spacing w:val="-1"/>
          <w:sz w:val="20"/>
          <w:szCs w:val="20"/>
        </w:rPr>
        <w:t>shopping”</w:t>
      </w:r>
      <w:r w:rsidRPr="003065A3">
        <w:rPr>
          <w:rFonts w:ascii="Arial" w:hAnsi="Arial" w:cs="Arial"/>
          <w:spacing w:val="1"/>
          <w:sz w:val="20"/>
          <w:szCs w:val="20"/>
        </w:rPr>
        <w:t xml:space="preserve"> data </w:t>
      </w:r>
      <w:r w:rsidRPr="003065A3">
        <w:rPr>
          <w:rFonts w:ascii="Arial" w:hAnsi="Arial" w:cs="Arial"/>
          <w:spacing w:val="-1"/>
          <w:sz w:val="20"/>
          <w:szCs w:val="20"/>
        </w:rPr>
        <w:t>collection</w:t>
      </w:r>
      <w:r w:rsidRPr="003065A3">
        <w:rPr>
          <w:rFonts w:ascii="Arial" w:hAnsi="Arial" w:cs="Arial"/>
          <w:spacing w:val="-3"/>
          <w:sz w:val="20"/>
          <w:szCs w:val="20"/>
        </w:rPr>
        <w:t xml:space="preserve"> </w:t>
      </w:r>
      <w:r w:rsidRPr="003065A3">
        <w:rPr>
          <w:rFonts w:ascii="Arial" w:hAnsi="Arial" w:cs="Arial"/>
          <w:spacing w:val="-1"/>
          <w:sz w:val="20"/>
          <w:szCs w:val="20"/>
        </w:rPr>
        <w:t>activity,</w:t>
      </w:r>
      <w:r w:rsidRPr="003065A3">
        <w:rPr>
          <w:rFonts w:ascii="Arial" w:hAnsi="Arial" w:cs="Arial"/>
          <w:spacing w:val="4"/>
          <w:sz w:val="20"/>
          <w:szCs w:val="20"/>
        </w:rPr>
        <w:t xml:space="preserve"> </w:t>
      </w:r>
      <w:r w:rsidRPr="003065A3">
        <w:rPr>
          <w:rFonts w:ascii="Arial" w:hAnsi="Arial" w:cs="Arial"/>
          <w:spacing w:val="-1"/>
          <w:sz w:val="20"/>
          <w:szCs w:val="20"/>
        </w:rPr>
        <w:t>reported</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005A7B1B">
        <w:rPr>
          <w:rFonts w:ascii="Arial" w:hAnsi="Arial" w:cs="Arial"/>
          <w:spacing w:val="-3"/>
          <w:sz w:val="20"/>
          <w:szCs w:val="20"/>
        </w:rPr>
        <w:t>the Market Progress Evaluation Report (</w:t>
      </w:r>
      <w:r w:rsidRPr="003065A3">
        <w:rPr>
          <w:rFonts w:ascii="Arial" w:hAnsi="Arial" w:cs="Arial"/>
          <w:spacing w:val="-1"/>
          <w:sz w:val="20"/>
          <w:szCs w:val="20"/>
        </w:rPr>
        <w:t>MPER</w:t>
      </w:r>
      <w:r w:rsidR="005A7B1B">
        <w:rPr>
          <w:rFonts w:ascii="Arial" w:hAnsi="Arial" w:cs="Arial"/>
          <w:spacing w:val="-1"/>
          <w:sz w:val="20"/>
          <w:szCs w:val="20"/>
        </w:rPr>
        <w:t>)</w:t>
      </w:r>
      <w:r w:rsidRPr="003065A3">
        <w:rPr>
          <w:rFonts w:ascii="Arial" w:hAnsi="Arial" w:cs="Arial"/>
          <w:sz w:val="20"/>
          <w:szCs w:val="20"/>
        </w:rPr>
        <w:t xml:space="preserve"> </w:t>
      </w:r>
      <w:r w:rsidRPr="003065A3">
        <w:rPr>
          <w:rFonts w:ascii="Arial" w:hAnsi="Arial" w:cs="Arial"/>
          <w:spacing w:val="2"/>
          <w:sz w:val="20"/>
          <w:szCs w:val="20"/>
        </w:rPr>
        <w:t>#2?</w:t>
      </w:r>
    </w:p>
    <w:p w14:paraId="30995944"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pacing w:val="-1"/>
          <w:sz w:val="20"/>
          <w:szCs w:val="20"/>
        </w:rPr>
        <w:t>customers</w:t>
      </w:r>
      <w:r w:rsidRPr="003065A3">
        <w:rPr>
          <w:rFonts w:ascii="Arial" w:hAnsi="Arial" w:cs="Arial"/>
          <w:sz w:val="20"/>
          <w:szCs w:val="20"/>
        </w:rPr>
        <w:t xml:space="preserve"> </w:t>
      </w:r>
      <w:r w:rsidRPr="003065A3">
        <w:rPr>
          <w:rFonts w:ascii="Arial" w:hAnsi="Arial" w:cs="Arial"/>
          <w:spacing w:val="-2"/>
          <w:sz w:val="20"/>
          <w:szCs w:val="20"/>
        </w:rPr>
        <w:t>ask</w:t>
      </w:r>
      <w:r w:rsidRPr="003065A3">
        <w:rPr>
          <w:rFonts w:ascii="Arial" w:hAnsi="Arial" w:cs="Arial"/>
          <w:spacing w:val="2"/>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z w:val="20"/>
          <w:szCs w:val="20"/>
        </w:rPr>
        <w:t>Forward</w:t>
      </w:r>
      <w:r w:rsidR="005A7B1B">
        <w:rPr>
          <w:rStyle w:val="FootnoteReference"/>
          <w:rFonts w:ascii="Arial" w:hAnsi="Arial" w:cs="Arial"/>
          <w:sz w:val="20"/>
          <w:szCs w:val="20"/>
        </w:rPr>
        <w:footnoteReference w:id="10"/>
      </w:r>
      <w:r w:rsidRPr="003065A3">
        <w:rPr>
          <w:rFonts w:ascii="Arial" w:hAnsi="Arial" w:cs="Arial"/>
          <w:spacing w:val="2"/>
          <w:sz w:val="20"/>
          <w:szCs w:val="20"/>
        </w:rPr>
        <w:t xml:space="preserve"> </w:t>
      </w:r>
      <w:r w:rsidRPr="003065A3">
        <w:rPr>
          <w:rFonts w:ascii="Arial" w:hAnsi="Arial" w:cs="Arial"/>
          <w:spacing w:val="-2"/>
          <w:sz w:val="20"/>
          <w:szCs w:val="20"/>
        </w:rPr>
        <w:t>when</w:t>
      </w:r>
      <w:r w:rsidRPr="003065A3">
        <w:rPr>
          <w:rFonts w:ascii="Arial" w:hAnsi="Arial" w:cs="Arial"/>
          <w:spacing w:val="2"/>
          <w:sz w:val="20"/>
          <w:szCs w:val="20"/>
        </w:rPr>
        <w:t xml:space="preserve"> </w:t>
      </w:r>
      <w:r w:rsidRPr="003065A3">
        <w:rPr>
          <w:rFonts w:ascii="Arial" w:hAnsi="Arial" w:cs="Arial"/>
          <w:spacing w:val="-1"/>
          <w:sz w:val="20"/>
          <w:szCs w:val="20"/>
        </w:rPr>
        <w:t>interacting</w:t>
      </w:r>
      <w:r w:rsidRPr="003065A3">
        <w:rPr>
          <w:rFonts w:ascii="Arial" w:hAnsi="Arial" w:cs="Arial"/>
          <w:spacing w:val="2"/>
          <w:sz w:val="20"/>
          <w:szCs w:val="20"/>
        </w:rPr>
        <w:t xml:space="preserve"> </w:t>
      </w:r>
      <w:r w:rsidRPr="003065A3">
        <w:rPr>
          <w:rFonts w:ascii="Arial" w:hAnsi="Arial" w:cs="Arial"/>
          <w:spacing w:val="-1"/>
          <w:sz w:val="20"/>
          <w:szCs w:val="20"/>
        </w:rPr>
        <w:t>with</w:t>
      </w:r>
      <w:r w:rsidRPr="003065A3">
        <w:rPr>
          <w:rFonts w:ascii="Arial" w:hAnsi="Arial" w:cs="Arial"/>
          <w:spacing w:val="-3"/>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associates?</w:t>
      </w:r>
    </w:p>
    <w:p w14:paraId="060251FC"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3"/>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2"/>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2"/>
          <w:sz w:val="20"/>
          <w:szCs w:val="20"/>
        </w:rPr>
        <w:t>differ</w:t>
      </w:r>
      <w:r w:rsidRPr="003065A3">
        <w:rPr>
          <w:rFonts w:ascii="Arial" w:hAnsi="Arial" w:cs="Arial"/>
          <w:spacing w:val="3"/>
          <w:sz w:val="20"/>
          <w:szCs w:val="20"/>
        </w:rPr>
        <w:t xml:space="preserve"> </w:t>
      </w:r>
      <w:r w:rsidRPr="003065A3">
        <w:rPr>
          <w:rFonts w:ascii="Arial" w:hAnsi="Arial" w:cs="Arial"/>
          <w:sz w:val="20"/>
          <w:szCs w:val="20"/>
        </w:rPr>
        <w:t>by</w:t>
      </w:r>
      <w:r w:rsidRPr="003065A3">
        <w:rPr>
          <w:rFonts w:ascii="Arial" w:hAnsi="Arial" w:cs="Arial"/>
          <w:spacing w:val="-8"/>
          <w:sz w:val="20"/>
          <w:szCs w:val="20"/>
        </w:rPr>
        <w:t xml:space="preserve"> </w:t>
      </w:r>
      <w:r w:rsidRPr="003065A3">
        <w:rPr>
          <w:rFonts w:ascii="Arial" w:hAnsi="Arial" w:cs="Arial"/>
          <w:sz w:val="20"/>
          <w:szCs w:val="20"/>
        </w:rPr>
        <w:t>retail</w:t>
      </w:r>
      <w:r w:rsidRPr="003065A3">
        <w:rPr>
          <w:rFonts w:ascii="Arial" w:hAnsi="Arial" w:cs="Arial"/>
          <w:spacing w:val="-3"/>
          <w:sz w:val="20"/>
          <w:szCs w:val="20"/>
        </w:rPr>
        <w:t xml:space="preserve"> </w:t>
      </w:r>
      <w:r w:rsidRPr="003065A3">
        <w:rPr>
          <w:rFonts w:ascii="Arial" w:hAnsi="Arial" w:cs="Arial"/>
          <w:spacing w:val="-1"/>
          <w:sz w:val="20"/>
          <w:szCs w:val="20"/>
        </w:rPr>
        <w:t>chain?</w:t>
      </w:r>
    </w:p>
    <w:p w14:paraId="220FE094"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1"/>
          <w:sz w:val="20"/>
          <w:szCs w:val="20"/>
        </w:rPr>
        <w:t>When</w:t>
      </w:r>
      <w:r w:rsidRPr="003065A3">
        <w:rPr>
          <w:rFonts w:ascii="Arial" w:hAnsi="Arial" w:cs="Arial"/>
          <w:spacing w:val="-3"/>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why</w:t>
      </w:r>
      <w:r w:rsidRPr="003065A3">
        <w:rPr>
          <w:rFonts w:ascii="Arial" w:hAnsi="Arial" w:cs="Arial"/>
          <w:spacing w:val="-7"/>
          <w:sz w:val="20"/>
          <w:szCs w:val="20"/>
        </w:rPr>
        <w:t xml:space="preserve"> </w:t>
      </w:r>
      <w:r w:rsidR="005A7B1B">
        <w:rPr>
          <w:rFonts w:ascii="Arial" w:hAnsi="Arial" w:cs="Arial"/>
          <w:spacing w:val="-7"/>
          <w:sz w:val="20"/>
          <w:szCs w:val="20"/>
        </w:rPr>
        <w:t xml:space="preserve">did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w:t>
      </w:r>
      <w:r w:rsidRPr="003065A3">
        <w:rPr>
          <w:rFonts w:ascii="Arial" w:hAnsi="Arial" w:cs="Arial"/>
          <w:spacing w:val="-2"/>
          <w:sz w:val="20"/>
          <w:szCs w:val="20"/>
        </w:rPr>
        <w:t>sales?</w:t>
      </w:r>
    </w:p>
    <w:p w14:paraId="562751CD" w14:textId="77777777" w:rsidR="008C3903" w:rsidRPr="003065A3"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2"/>
          <w:sz w:val="20"/>
          <w:szCs w:val="20"/>
        </w:rPr>
        <w:t>marketing</w:t>
      </w:r>
      <w:r w:rsidRPr="003065A3">
        <w:rPr>
          <w:rFonts w:ascii="Arial" w:hAnsi="Arial" w:cs="Arial"/>
          <w:spacing w:val="2"/>
          <w:sz w:val="20"/>
          <w:szCs w:val="20"/>
        </w:rPr>
        <w:t xml:space="preserve"> </w:t>
      </w:r>
      <w:r w:rsidRPr="003065A3">
        <w:rPr>
          <w:rFonts w:ascii="Arial" w:hAnsi="Arial" w:cs="Arial"/>
          <w:spacing w:val="-1"/>
          <w:sz w:val="20"/>
          <w:szCs w:val="20"/>
        </w:rPr>
        <w:t>campaign</w:t>
      </w:r>
      <w:r w:rsidRPr="003065A3">
        <w:rPr>
          <w:rFonts w:ascii="Arial" w:hAnsi="Arial" w:cs="Arial"/>
          <w:spacing w:val="2"/>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sales?</w:t>
      </w:r>
    </w:p>
    <w:p w14:paraId="3D79FC9D" w14:textId="77777777" w:rsidR="008C3903" w:rsidRPr="003065A3" w:rsidRDefault="008C3903" w:rsidP="003065A3">
      <w:pPr>
        <w:spacing w:line="276" w:lineRule="auto"/>
        <w:ind w:left="1440"/>
        <w:rPr>
          <w:rFonts w:cs="Arial"/>
          <w:color w:val="000000"/>
          <w:sz w:val="20"/>
          <w:szCs w:val="20"/>
        </w:rPr>
      </w:pPr>
    </w:p>
    <w:p w14:paraId="0BDCF665" w14:textId="77777777" w:rsidR="008C3903" w:rsidRPr="003065A3" w:rsidRDefault="008C3903" w:rsidP="003065A3">
      <w:pPr>
        <w:spacing w:line="276" w:lineRule="auto"/>
        <w:ind w:left="1440"/>
        <w:rPr>
          <w:rFonts w:cs="Arial"/>
          <w:spacing w:val="-1"/>
          <w:sz w:val="20"/>
          <w:szCs w:val="20"/>
        </w:rPr>
      </w:pPr>
      <w:r w:rsidRPr="003065A3">
        <w:rPr>
          <w:rFonts w:cs="Arial"/>
          <w:color w:val="000000"/>
          <w:sz w:val="20"/>
          <w:szCs w:val="20"/>
        </w:rPr>
        <w:t xml:space="preserve">The </w:t>
      </w:r>
      <w:r w:rsidR="005A7B1B">
        <w:rPr>
          <w:rFonts w:cs="Arial"/>
          <w:color w:val="000000"/>
          <w:sz w:val="20"/>
          <w:szCs w:val="20"/>
        </w:rPr>
        <w:t xml:space="preserve">evaluation </w:t>
      </w:r>
      <w:r w:rsidRPr="003065A3">
        <w:rPr>
          <w:rFonts w:cs="Arial"/>
          <w:color w:val="000000"/>
          <w:sz w:val="20"/>
          <w:szCs w:val="20"/>
        </w:rPr>
        <w:t>involved multiple data sources and methods including:</w:t>
      </w:r>
      <w:r w:rsidRPr="003065A3">
        <w:rPr>
          <w:rFonts w:cs="Arial"/>
          <w:spacing w:val="-1"/>
          <w:sz w:val="20"/>
          <w:szCs w:val="20"/>
        </w:rPr>
        <w:t xml:space="preserve"> in-depth interviews, </w:t>
      </w:r>
      <w:r w:rsidR="005A7B1B">
        <w:rPr>
          <w:rFonts w:cs="Arial"/>
          <w:spacing w:val="-1"/>
          <w:sz w:val="20"/>
          <w:szCs w:val="20"/>
        </w:rPr>
        <w:t>I</w:t>
      </w:r>
      <w:r w:rsidRPr="003065A3">
        <w:rPr>
          <w:rFonts w:cs="Arial"/>
          <w:spacing w:val="-1"/>
          <w:sz w:val="20"/>
          <w:szCs w:val="20"/>
        </w:rPr>
        <w:t xml:space="preserve">nitiative </w:t>
      </w:r>
      <w:r w:rsidRPr="003065A3">
        <w:rPr>
          <w:rFonts w:cs="Arial"/>
          <w:spacing w:val="-2"/>
          <w:sz w:val="20"/>
          <w:szCs w:val="20"/>
        </w:rPr>
        <w:t>data</w:t>
      </w:r>
      <w:r w:rsidRPr="003065A3">
        <w:rPr>
          <w:rFonts w:cs="Arial"/>
          <w:spacing w:val="4"/>
          <w:sz w:val="20"/>
          <w:szCs w:val="20"/>
        </w:rPr>
        <w:t xml:space="preserve"> </w:t>
      </w:r>
      <w:r w:rsidRPr="003065A3">
        <w:rPr>
          <w:rFonts w:cs="Arial"/>
          <w:spacing w:val="-2"/>
          <w:sz w:val="20"/>
          <w:szCs w:val="20"/>
        </w:rPr>
        <w:t>review, r</w:t>
      </w:r>
      <w:r w:rsidRPr="003065A3">
        <w:rPr>
          <w:rFonts w:cs="Arial"/>
          <w:spacing w:val="-1"/>
          <w:sz w:val="20"/>
          <w:szCs w:val="20"/>
        </w:rPr>
        <w:t>etail</w:t>
      </w:r>
      <w:r w:rsidRPr="003065A3">
        <w:rPr>
          <w:rFonts w:cs="Arial"/>
          <w:spacing w:val="4"/>
          <w:sz w:val="20"/>
          <w:szCs w:val="20"/>
        </w:rPr>
        <w:t xml:space="preserve"> </w:t>
      </w:r>
      <w:r w:rsidRPr="003065A3">
        <w:rPr>
          <w:rFonts w:cs="Arial"/>
          <w:spacing w:val="-2"/>
          <w:sz w:val="20"/>
          <w:szCs w:val="20"/>
        </w:rPr>
        <w:t>store manager survey</w:t>
      </w:r>
      <w:r w:rsidR="005A7B1B">
        <w:rPr>
          <w:rFonts w:cs="Arial"/>
          <w:spacing w:val="-2"/>
          <w:sz w:val="20"/>
          <w:szCs w:val="20"/>
        </w:rPr>
        <w:t>s</w:t>
      </w:r>
      <w:r w:rsidRPr="003065A3">
        <w:rPr>
          <w:rFonts w:cs="Arial"/>
          <w:spacing w:val="-2"/>
          <w:sz w:val="20"/>
          <w:szCs w:val="20"/>
        </w:rPr>
        <w:t>, store</w:t>
      </w:r>
      <w:r w:rsidRPr="003065A3">
        <w:rPr>
          <w:rFonts w:cs="Arial"/>
          <w:spacing w:val="-1"/>
          <w:sz w:val="20"/>
          <w:szCs w:val="20"/>
        </w:rPr>
        <w:t xml:space="preserve"> </w:t>
      </w:r>
      <w:r w:rsidRPr="003065A3">
        <w:rPr>
          <w:rFonts w:cs="Arial"/>
          <w:spacing w:val="-2"/>
          <w:sz w:val="20"/>
          <w:szCs w:val="20"/>
        </w:rPr>
        <w:t>manager</w:t>
      </w:r>
      <w:r w:rsidRPr="003065A3">
        <w:rPr>
          <w:rFonts w:cs="Arial"/>
          <w:spacing w:val="25"/>
          <w:sz w:val="20"/>
          <w:szCs w:val="20"/>
        </w:rPr>
        <w:t xml:space="preserve"> s</w:t>
      </w:r>
      <w:r w:rsidRPr="003065A3">
        <w:rPr>
          <w:rFonts w:cs="Arial"/>
          <w:spacing w:val="-1"/>
          <w:sz w:val="20"/>
          <w:szCs w:val="20"/>
        </w:rPr>
        <w:t>urvey</w:t>
      </w:r>
      <w:r w:rsidR="005A7B1B">
        <w:rPr>
          <w:rFonts w:cs="Arial"/>
          <w:spacing w:val="-1"/>
          <w:sz w:val="20"/>
          <w:szCs w:val="20"/>
        </w:rPr>
        <w:t>s</w:t>
      </w:r>
      <w:r w:rsidRPr="003065A3">
        <w:rPr>
          <w:rFonts w:cs="Arial"/>
          <w:spacing w:val="-1"/>
          <w:sz w:val="20"/>
          <w:szCs w:val="20"/>
        </w:rPr>
        <w:t>, mystery shopping, ride-</w:t>
      </w:r>
      <w:proofErr w:type="spellStart"/>
      <w:r w:rsidRPr="003065A3">
        <w:rPr>
          <w:rFonts w:cs="Arial"/>
          <w:spacing w:val="-1"/>
          <w:sz w:val="20"/>
          <w:szCs w:val="20"/>
        </w:rPr>
        <w:t>alongs</w:t>
      </w:r>
      <w:proofErr w:type="spellEnd"/>
      <w:r w:rsidRPr="003065A3">
        <w:rPr>
          <w:rFonts w:cs="Arial"/>
          <w:spacing w:val="-1"/>
          <w:sz w:val="20"/>
          <w:szCs w:val="20"/>
        </w:rPr>
        <w:t xml:space="preserve"> with field staff, and a literature review.</w:t>
      </w:r>
    </w:p>
    <w:p w14:paraId="36E52EA0" w14:textId="77777777" w:rsidR="008C3903" w:rsidRPr="003065A3" w:rsidRDefault="008C3903" w:rsidP="003065A3">
      <w:pPr>
        <w:spacing w:line="276" w:lineRule="auto"/>
        <w:ind w:left="1440"/>
        <w:rPr>
          <w:rFonts w:cs="Arial"/>
          <w:spacing w:val="-1"/>
          <w:sz w:val="20"/>
          <w:szCs w:val="20"/>
        </w:rPr>
      </w:pPr>
    </w:p>
    <w:p w14:paraId="113A70DE" w14:textId="77777777" w:rsidR="005A7B1B" w:rsidRPr="003065A3" w:rsidRDefault="008C3903" w:rsidP="003065A3">
      <w:pPr>
        <w:spacing w:line="276" w:lineRule="auto"/>
        <w:ind w:left="1440"/>
        <w:rPr>
          <w:rFonts w:cs="Arial"/>
          <w:b/>
          <w:bCs/>
          <w:sz w:val="20"/>
          <w:szCs w:val="20"/>
        </w:rPr>
      </w:pPr>
      <w:r w:rsidRPr="003065A3">
        <w:rPr>
          <w:rFonts w:cs="Arial"/>
          <w:b/>
          <w:sz w:val="20"/>
          <w:szCs w:val="20"/>
        </w:rPr>
        <w:t>Key</w:t>
      </w:r>
      <w:r w:rsidRPr="003065A3">
        <w:rPr>
          <w:rFonts w:cs="Arial"/>
          <w:b/>
          <w:spacing w:val="-15"/>
          <w:sz w:val="20"/>
          <w:szCs w:val="20"/>
        </w:rPr>
        <w:t xml:space="preserve"> </w:t>
      </w:r>
      <w:r w:rsidRPr="003065A3">
        <w:rPr>
          <w:rFonts w:cs="Arial"/>
          <w:b/>
          <w:spacing w:val="-1"/>
          <w:sz w:val="20"/>
          <w:szCs w:val="20"/>
        </w:rPr>
        <w:t>Findings</w:t>
      </w:r>
    </w:p>
    <w:p w14:paraId="0A08A5BB" w14:textId="77777777" w:rsidR="008C3903" w:rsidRPr="003065A3" w:rsidRDefault="008C3903" w:rsidP="005A7B1B">
      <w:pPr>
        <w:spacing w:line="276" w:lineRule="auto"/>
        <w:ind w:left="1440"/>
      </w:pPr>
      <w:r w:rsidRPr="003065A3">
        <w:t>MPER #3</w:t>
      </w:r>
      <w:r w:rsidRPr="003065A3">
        <w:rPr>
          <w:spacing w:val="2"/>
        </w:rPr>
        <w:t xml:space="preserve"> </w:t>
      </w:r>
      <w:r w:rsidRPr="003065A3">
        <w:rPr>
          <w:spacing w:val="-2"/>
        </w:rPr>
        <w:t>yielded</w:t>
      </w:r>
      <w:r w:rsidRPr="003065A3">
        <w:rPr>
          <w:spacing w:val="4"/>
        </w:rPr>
        <w:t xml:space="preserve"> </w:t>
      </w:r>
      <w:r w:rsidRPr="003065A3">
        <w:t>seven</w:t>
      </w:r>
      <w:r w:rsidRPr="003065A3">
        <w:rPr>
          <w:spacing w:val="-2"/>
        </w:rPr>
        <w:t xml:space="preserve"> </w:t>
      </w:r>
      <w:r w:rsidRPr="003065A3">
        <w:rPr>
          <w:spacing w:val="1"/>
        </w:rPr>
        <w:t>key</w:t>
      </w:r>
      <w:r w:rsidRPr="003065A3">
        <w:rPr>
          <w:spacing w:val="-3"/>
        </w:rPr>
        <w:t xml:space="preserve"> </w:t>
      </w:r>
      <w:r w:rsidRPr="003065A3">
        <w:t>findings about</w:t>
      </w:r>
      <w:r w:rsidRPr="003065A3">
        <w:rPr>
          <w:spacing w:val="2"/>
        </w:rPr>
        <w:t xml:space="preserve"> </w:t>
      </w:r>
      <w:r w:rsidRPr="003065A3">
        <w:t>the</w:t>
      </w:r>
      <w:r w:rsidRPr="003065A3">
        <w:rPr>
          <w:spacing w:val="1"/>
        </w:rPr>
        <w:t xml:space="preserve"> </w:t>
      </w:r>
      <w:r w:rsidRPr="003065A3">
        <w:t xml:space="preserve">Initiative’s </w:t>
      </w:r>
      <w:r w:rsidRPr="003065A3">
        <w:rPr>
          <w:spacing w:val="1"/>
        </w:rPr>
        <w:t>progress</w:t>
      </w:r>
      <w:r w:rsidRPr="003065A3">
        <w:t xml:space="preserve"> </w:t>
      </w:r>
      <w:r w:rsidRPr="003065A3">
        <w:rPr>
          <w:spacing w:val="-2"/>
        </w:rPr>
        <w:t>relative</w:t>
      </w:r>
      <w:r w:rsidRPr="003065A3">
        <w:rPr>
          <w:spacing w:val="1"/>
        </w:rPr>
        <w:t xml:space="preserve"> </w:t>
      </w:r>
      <w:r w:rsidRPr="003065A3">
        <w:rPr>
          <w:spacing w:val="2"/>
        </w:rPr>
        <w:t>to</w:t>
      </w:r>
      <w:r w:rsidRPr="003065A3">
        <w:rPr>
          <w:spacing w:val="-3"/>
        </w:rPr>
        <w:t xml:space="preserve"> </w:t>
      </w:r>
      <w:r w:rsidRPr="003065A3">
        <w:t>the</w:t>
      </w:r>
      <w:r w:rsidRPr="003065A3">
        <w:rPr>
          <w:spacing w:val="1"/>
        </w:rPr>
        <w:t xml:space="preserve"> </w:t>
      </w:r>
      <w:r w:rsidRPr="003065A3">
        <w:t>research</w:t>
      </w:r>
      <w:r w:rsidRPr="003065A3">
        <w:rPr>
          <w:spacing w:val="38"/>
        </w:rPr>
        <w:t xml:space="preserve"> </w:t>
      </w:r>
      <w:r w:rsidRPr="003065A3">
        <w:t>questions:</w:t>
      </w:r>
    </w:p>
    <w:p w14:paraId="08CAA970" w14:textId="77777777" w:rsidR="008C3903" w:rsidRPr="003065A3" w:rsidRDefault="008C3903" w:rsidP="003065A3">
      <w:pPr>
        <w:spacing w:before="6"/>
        <w:ind w:left="1440"/>
        <w:rPr>
          <w:rFonts w:cs="Arial"/>
          <w:sz w:val="20"/>
          <w:szCs w:val="20"/>
        </w:rPr>
      </w:pPr>
    </w:p>
    <w:p w14:paraId="61D2F17F" w14:textId="77777777" w:rsidR="008C3903" w:rsidRPr="003065A3" w:rsidRDefault="008C3903" w:rsidP="00CC428C">
      <w:pPr>
        <w:pStyle w:val="BodyText"/>
        <w:numPr>
          <w:ilvl w:val="0"/>
          <w:numId w:val="17"/>
        </w:numPr>
        <w:tabs>
          <w:tab w:val="left" w:pos="860"/>
        </w:tabs>
        <w:spacing w:line="274" w:lineRule="exact"/>
        <w:ind w:right="935"/>
        <w:rPr>
          <w:rFonts w:ascii="Arial" w:hAnsi="Arial"/>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#1</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z w:val="20"/>
          <w:szCs w:val="20"/>
        </w:rPr>
        <w:t xml:space="preserve"> </w:t>
      </w:r>
      <w:r w:rsidRPr="003065A3">
        <w:rPr>
          <w:rFonts w:ascii="Arial" w:hAnsi="Arial" w:cs="Arial"/>
          <w:spacing w:val="-1"/>
          <w:sz w:val="20"/>
          <w:szCs w:val="20"/>
        </w:rPr>
        <w:t>were</w:t>
      </w:r>
      <w:r w:rsidRPr="003065A3">
        <w:rPr>
          <w:rFonts w:ascii="Arial" w:hAnsi="Arial" w:cs="Arial"/>
          <w:spacing w:val="1"/>
          <w:sz w:val="20"/>
          <w:szCs w:val="20"/>
        </w:rPr>
        <w:t xml:space="preserve"> </w:t>
      </w:r>
      <w:r w:rsidRPr="003065A3">
        <w:rPr>
          <w:rFonts w:ascii="Arial" w:hAnsi="Arial" w:cs="Arial"/>
          <w:spacing w:val="-3"/>
          <w:sz w:val="20"/>
          <w:szCs w:val="20"/>
        </w:rPr>
        <w:t>less</w:t>
      </w:r>
      <w:r w:rsidRPr="003065A3">
        <w:rPr>
          <w:rFonts w:ascii="Arial" w:hAnsi="Arial" w:cs="Arial"/>
          <w:spacing w:val="4"/>
          <w:sz w:val="20"/>
          <w:szCs w:val="20"/>
        </w:rPr>
        <w:t xml:space="preserve"> </w:t>
      </w:r>
      <w:r w:rsidRPr="003065A3">
        <w:rPr>
          <w:rFonts w:ascii="Arial" w:hAnsi="Arial" w:cs="Arial"/>
          <w:spacing w:val="-1"/>
          <w:sz w:val="20"/>
          <w:szCs w:val="20"/>
        </w:rPr>
        <w:t>likely</w:t>
      </w:r>
      <w:r w:rsidRPr="003065A3">
        <w:rPr>
          <w:rFonts w:ascii="Arial" w:hAnsi="Arial" w:cs="Arial"/>
          <w:spacing w:val="-7"/>
          <w:sz w:val="20"/>
          <w:szCs w:val="20"/>
        </w:rPr>
        <w:t xml:space="preserve"> </w:t>
      </w:r>
      <w:r w:rsidRPr="003065A3">
        <w:rPr>
          <w:rFonts w:ascii="Arial" w:hAnsi="Arial" w:cs="Arial"/>
          <w:spacing w:val="2"/>
          <w:sz w:val="20"/>
          <w:szCs w:val="20"/>
        </w:rPr>
        <w:t xml:space="preserve">to </w:t>
      </w:r>
      <w:r w:rsidRPr="003065A3">
        <w:rPr>
          <w:rFonts w:ascii="Arial" w:hAnsi="Arial" w:cs="Arial"/>
          <w:spacing w:val="-1"/>
          <w:sz w:val="20"/>
          <w:szCs w:val="20"/>
        </w:rPr>
        <w:t>promote</w:t>
      </w:r>
      <w:r w:rsidRPr="003065A3">
        <w:rPr>
          <w:rFonts w:ascii="Arial" w:hAnsi="Arial" w:cs="Arial"/>
          <w:spacing w:val="1"/>
          <w:sz w:val="20"/>
          <w:szCs w:val="20"/>
        </w:rPr>
        <w:t xml:space="preserve"> </w:t>
      </w:r>
      <w:r w:rsidRPr="003065A3">
        <w:rPr>
          <w:rFonts w:ascii="Arial" w:hAnsi="Arial" w:cs="Arial"/>
          <w:spacing w:val="-1"/>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efficiency</w:t>
      </w:r>
      <w:r w:rsidRPr="003065A3">
        <w:rPr>
          <w:rFonts w:ascii="Arial" w:hAnsi="Arial" w:cs="Arial"/>
          <w:spacing w:val="-8"/>
          <w:sz w:val="20"/>
          <w:szCs w:val="20"/>
        </w:rPr>
        <w:t xml:space="preserve"> </w:t>
      </w:r>
      <w:r w:rsidRPr="003065A3">
        <w:rPr>
          <w:rFonts w:ascii="Arial" w:hAnsi="Arial" w:cs="Arial"/>
          <w:spacing w:val="2"/>
          <w:sz w:val="20"/>
          <w:szCs w:val="20"/>
        </w:rPr>
        <w:t>to</w:t>
      </w:r>
      <w:r w:rsidRPr="003065A3">
        <w:rPr>
          <w:rFonts w:ascii="Arial" w:hAnsi="Arial" w:cs="Arial"/>
          <w:spacing w:val="76"/>
          <w:sz w:val="20"/>
          <w:szCs w:val="20"/>
        </w:rPr>
        <w:t xml:space="preserve"> </w:t>
      </w:r>
      <w:r w:rsidRPr="003065A3">
        <w:rPr>
          <w:rFonts w:ascii="Arial" w:hAnsi="Arial" w:cs="Arial"/>
          <w:spacing w:val="-1"/>
          <w:sz w:val="20"/>
          <w:szCs w:val="20"/>
        </w:rPr>
        <w:t>customers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2013</w:t>
      </w:r>
      <w:r w:rsidRPr="003065A3">
        <w:rPr>
          <w:rFonts w:ascii="Arial" w:hAnsi="Arial" w:cs="Arial"/>
          <w:spacing w:val="2"/>
          <w:sz w:val="20"/>
          <w:szCs w:val="20"/>
        </w:rPr>
        <w:t xml:space="preserve"> </w:t>
      </w:r>
      <w:r w:rsidRPr="003065A3">
        <w:rPr>
          <w:rFonts w:ascii="Arial" w:hAnsi="Arial" w:cs="Arial"/>
          <w:spacing w:val="-1"/>
          <w:sz w:val="20"/>
          <w:szCs w:val="20"/>
        </w:rPr>
        <w:t>than</w:t>
      </w:r>
      <w:r w:rsidRPr="003065A3">
        <w:rPr>
          <w:rFonts w:ascii="Arial" w:hAnsi="Arial" w:cs="Arial"/>
          <w:spacing w:val="2"/>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2012.</w:t>
      </w:r>
    </w:p>
    <w:p w14:paraId="74877DBC" w14:textId="77777777" w:rsidR="008C3903" w:rsidRPr="003065A3" w:rsidRDefault="008C3903" w:rsidP="00CC428C">
      <w:pPr>
        <w:pStyle w:val="BodyText"/>
        <w:numPr>
          <w:ilvl w:val="0"/>
          <w:numId w:val="17"/>
        </w:numPr>
        <w:tabs>
          <w:tab w:val="left" w:pos="860"/>
        </w:tabs>
        <w:spacing w:before="36"/>
        <w:ind w:right="194"/>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#2</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 ability</w:t>
      </w:r>
      <w:r w:rsidRPr="003065A3">
        <w:rPr>
          <w:rFonts w:ascii="Arial" w:hAnsi="Arial" w:cs="Arial"/>
          <w:spacing w:val="-8"/>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1"/>
          <w:sz w:val="20"/>
          <w:szCs w:val="20"/>
        </w:rPr>
        <w:t>locate</w:t>
      </w:r>
      <w:r w:rsidRPr="003065A3">
        <w:rPr>
          <w:rFonts w:ascii="Arial" w:hAnsi="Arial" w:cs="Arial"/>
          <w:spacing w:val="-4"/>
          <w:sz w:val="20"/>
          <w:szCs w:val="20"/>
        </w:rPr>
        <w:t xml:space="preserve"> </w:t>
      </w:r>
      <w:r w:rsidRPr="003065A3">
        <w:rPr>
          <w:rFonts w:ascii="Arial" w:hAnsi="Arial" w:cs="Arial"/>
          <w:spacing w:val="-2"/>
          <w:sz w:val="20"/>
          <w:szCs w:val="20"/>
        </w:rPr>
        <w:t>efficient</w:t>
      </w:r>
      <w:r w:rsidRPr="003065A3">
        <w:rPr>
          <w:rFonts w:ascii="Arial" w:hAnsi="Arial" w:cs="Arial"/>
          <w:spacing w:val="2"/>
          <w:sz w:val="20"/>
          <w:szCs w:val="20"/>
        </w:rPr>
        <w:t xml:space="preserve"> </w:t>
      </w:r>
      <w:r w:rsidRPr="003065A3">
        <w:rPr>
          <w:rFonts w:ascii="Arial" w:hAnsi="Arial" w:cs="Arial"/>
          <w:spacing w:val="-1"/>
          <w:sz w:val="20"/>
          <w:szCs w:val="20"/>
        </w:rPr>
        <w:t>televisions</w:t>
      </w:r>
      <w:r w:rsidRPr="003065A3">
        <w:rPr>
          <w:rFonts w:ascii="Arial" w:hAnsi="Arial" w:cs="Arial"/>
          <w:spacing w:val="4"/>
          <w:sz w:val="20"/>
          <w:szCs w:val="20"/>
        </w:rPr>
        <w:t xml:space="preserve"> </w:t>
      </w:r>
      <w:r w:rsidRPr="003065A3">
        <w:rPr>
          <w:rFonts w:ascii="Arial" w:hAnsi="Arial" w:cs="Arial"/>
          <w:spacing w:val="-1"/>
          <w:sz w:val="20"/>
          <w:szCs w:val="20"/>
        </w:rPr>
        <w:t>increased</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2013,</w:t>
      </w:r>
      <w:r w:rsidRPr="003065A3">
        <w:rPr>
          <w:rFonts w:ascii="Arial" w:hAnsi="Arial" w:cs="Arial"/>
          <w:spacing w:val="68"/>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evidence</w:t>
      </w:r>
      <w:r w:rsidRPr="003065A3">
        <w:rPr>
          <w:rFonts w:ascii="Arial" w:hAnsi="Arial" w:cs="Arial"/>
          <w:spacing w:val="1"/>
          <w:sz w:val="20"/>
          <w:szCs w:val="20"/>
        </w:rPr>
        <w:t xml:space="preserve"> </w:t>
      </w:r>
      <w:r w:rsidRPr="003065A3">
        <w:rPr>
          <w:rFonts w:ascii="Arial" w:hAnsi="Arial" w:cs="Arial"/>
          <w:sz w:val="20"/>
          <w:szCs w:val="20"/>
        </w:rPr>
        <w:t>suggests a</w:t>
      </w:r>
      <w:r w:rsidRPr="003065A3">
        <w:rPr>
          <w:rFonts w:ascii="Arial" w:hAnsi="Arial" w:cs="Arial"/>
          <w:spacing w:val="1"/>
          <w:sz w:val="20"/>
          <w:szCs w:val="20"/>
        </w:rPr>
        <w:t xml:space="preserve"> </w:t>
      </w:r>
      <w:r w:rsidRPr="003065A3">
        <w:rPr>
          <w:rFonts w:ascii="Arial" w:hAnsi="Arial" w:cs="Arial"/>
          <w:spacing w:val="-3"/>
          <w:sz w:val="20"/>
          <w:szCs w:val="20"/>
        </w:rPr>
        <w:t>link</w:t>
      </w:r>
      <w:r w:rsidRPr="003065A3">
        <w:rPr>
          <w:rFonts w:ascii="Arial" w:hAnsi="Arial" w:cs="Arial"/>
          <w:spacing w:val="6"/>
          <w:sz w:val="20"/>
          <w:szCs w:val="20"/>
        </w:rPr>
        <w:t xml:space="preserve"> </w:t>
      </w:r>
      <w:r w:rsidRPr="003065A3">
        <w:rPr>
          <w:rFonts w:ascii="Arial" w:hAnsi="Arial" w:cs="Arial"/>
          <w:spacing w:val="-1"/>
          <w:sz w:val="20"/>
          <w:szCs w:val="20"/>
        </w:rPr>
        <w:t>between</w:t>
      </w:r>
      <w:r w:rsidRPr="003065A3">
        <w:rPr>
          <w:rFonts w:ascii="Arial" w:hAnsi="Arial" w:cs="Arial"/>
          <w:spacing w:val="-3"/>
          <w:sz w:val="20"/>
          <w:szCs w:val="20"/>
        </w:rPr>
        <w:t xml:space="preserve"> </w:t>
      </w:r>
      <w:r w:rsidRPr="003065A3">
        <w:rPr>
          <w:rFonts w:ascii="Arial" w:hAnsi="Arial" w:cs="Arial"/>
          <w:sz w:val="20"/>
          <w:szCs w:val="20"/>
        </w:rPr>
        <w:t>this</w:t>
      </w:r>
      <w:r w:rsidRPr="003065A3">
        <w:rPr>
          <w:rFonts w:ascii="Arial" w:hAnsi="Arial" w:cs="Arial"/>
          <w:spacing w:val="4"/>
          <w:sz w:val="20"/>
          <w:szCs w:val="20"/>
        </w:rPr>
        <w:t xml:space="preserve"> </w:t>
      </w:r>
      <w:r w:rsidRPr="003065A3">
        <w:rPr>
          <w:rFonts w:ascii="Arial" w:hAnsi="Arial" w:cs="Arial"/>
          <w:spacing w:val="-2"/>
          <w:sz w:val="20"/>
          <w:szCs w:val="20"/>
        </w:rPr>
        <w:t>increase</w:t>
      </w:r>
      <w:r w:rsidRPr="003065A3">
        <w:rPr>
          <w:rFonts w:ascii="Arial" w:hAnsi="Arial" w:cs="Arial"/>
          <w:spacing w:val="6"/>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outreach</w:t>
      </w:r>
      <w:r w:rsidRPr="003065A3">
        <w:rPr>
          <w:rFonts w:ascii="Arial" w:hAnsi="Arial" w:cs="Arial"/>
          <w:spacing w:val="-3"/>
          <w:sz w:val="20"/>
          <w:szCs w:val="20"/>
        </w:rPr>
        <w:t xml:space="preserve"> </w:t>
      </w:r>
      <w:r w:rsidRPr="003065A3">
        <w:rPr>
          <w:rFonts w:ascii="Arial" w:hAnsi="Arial" w:cs="Arial"/>
          <w:sz w:val="20"/>
          <w:szCs w:val="20"/>
        </w:rPr>
        <w:t>efforts by</w:t>
      </w:r>
      <w:r w:rsidRPr="003065A3">
        <w:rPr>
          <w:rFonts w:ascii="Arial" w:hAnsi="Arial" w:cs="Arial"/>
          <w:spacing w:val="-8"/>
          <w:sz w:val="20"/>
          <w:szCs w:val="20"/>
        </w:rPr>
        <w:t xml:space="preserve"> </w:t>
      </w:r>
      <w:r w:rsidRPr="003065A3">
        <w:rPr>
          <w:rFonts w:ascii="Arial" w:hAnsi="Arial" w:cs="Arial"/>
          <w:sz w:val="20"/>
          <w:szCs w:val="20"/>
        </w:rPr>
        <w:t>energy</w:t>
      </w:r>
      <w:r w:rsidRPr="003065A3">
        <w:rPr>
          <w:rFonts w:ascii="Arial" w:hAnsi="Arial" w:cs="Arial"/>
          <w:spacing w:val="44"/>
          <w:sz w:val="20"/>
          <w:szCs w:val="20"/>
        </w:rPr>
        <w:t xml:space="preserve"> </w:t>
      </w:r>
      <w:r w:rsidRPr="003065A3">
        <w:rPr>
          <w:rFonts w:ascii="Arial" w:hAnsi="Arial" w:cs="Arial"/>
          <w:spacing w:val="-1"/>
          <w:sz w:val="20"/>
          <w:szCs w:val="20"/>
        </w:rPr>
        <w:t>efficiency</w:t>
      </w:r>
      <w:r w:rsidRPr="003065A3">
        <w:rPr>
          <w:rFonts w:ascii="Arial" w:hAnsi="Arial" w:cs="Arial"/>
          <w:spacing w:val="-8"/>
          <w:sz w:val="20"/>
          <w:szCs w:val="20"/>
        </w:rPr>
        <w:t xml:space="preserve"> </w:t>
      </w:r>
      <w:r w:rsidRPr="003065A3">
        <w:rPr>
          <w:rFonts w:ascii="Arial" w:hAnsi="Arial" w:cs="Arial"/>
          <w:spacing w:val="-1"/>
          <w:sz w:val="20"/>
          <w:szCs w:val="20"/>
        </w:rPr>
        <w:t>organizations,</w:t>
      </w:r>
      <w:r w:rsidRPr="003065A3">
        <w:rPr>
          <w:rFonts w:ascii="Arial" w:hAnsi="Arial" w:cs="Arial"/>
          <w:spacing w:val="9"/>
          <w:sz w:val="20"/>
          <w:szCs w:val="20"/>
        </w:rPr>
        <w:t xml:space="preserve"> </w:t>
      </w:r>
      <w:r w:rsidRPr="003065A3">
        <w:rPr>
          <w:rFonts w:ascii="Arial" w:hAnsi="Arial" w:cs="Arial"/>
          <w:spacing w:val="-2"/>
          <w:sz w:val="20"/>
          <w:szCs w:val="20"/>
        </w:rPr>
        <w:t>including</w:t>
      </w:r>
      <w:r w:rsidRPr="003065A3">
        <w:rPr>
          <w:rFonts w:ascii="Arial" w:hAnsi="Arial" w:cs="Arial"/>
          <w:spacing w:val="2"/>
          <w:sz w:val="20"/>
          <w:szCs w:val="20"/>
        </w:rPr>
        <w:t xml:space="preserve"> </w:t>
      </w:r>
      <w:r w:rsidRPr="003065A3">
        <w:rPr>
          <w:rFonts w:ascii="Arial" w:hAnsi="Arial" w:cs="Arial"/>
          <w:spacing w:val="-1"/>
          <w:sz w:val="20"/>
          <w:szCs w:val="20"/>
        </w:rPr>
        <w:t>NEEA’s</w:t>
      </w:r>
      <w:r w:rsidRPr="003065A3">
        <w:rPr>
          <w:rFonts w:ascii="Arial" w:hAnsi="Arial" w:cs="Arial"/>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Initiative.</w:t>
      </w:r>
    </w:p>
    <w:p w14:paraId="0CEF8505" w14:textId="77777777" w:rsidR="008C3903" w:rsidRPr="003065A3" w:rsidRDefault="008C3903" w:rsidP="00CC428C">
      <w:pPr>
        <w:pStyle w:val="BodyText"/>
        <w:numPr>
          <w:ilvl w:val="0"/>
          <w:numId w:val="17"/>
        </w:numPr>
        <w:tabs>
          <w:tab w:val="left" w:pos="860"/>
        </w:tabs>
        <w:spacing w:line="242" w:lineRule="auto"/>
        <w:ind w:right="194"/>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#3</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Television</w:t>
      </w:r>
      <w:r w:rsidRPr="003065A3">
        <w:rPr>
          <w:rFonts w:ascii="Arial" w:hAnsi="Arial" w:cs="Arial"/>
          <w:spacing w:val="4"/>
          <w:sz w:val="20"/>
          <w:szCs w:val="20"/>
        </w:rPr>
        <w:t xml:space="preserve"> </w:t>
      </w:r>
      <w:r w:rsidRPr="003065A3">
        <w:rPr>
          <w:rFonts w:ascii="Arial" w:hAnsi="Arial" w:cs="Arial"/>
          <w:spacing w:val="-1"/>
          <w:sz w:val="20"/>
          <w:szCs w:val="20"/>
        </w:rPr>
        <w:t>buyers</w:t>
      </w:r>
      <w:r w:rsidRPr="003065A3">
        <w:rPr>
          <w:rFonts w:ascii="Arial" w:hAnsi="Arial" w:cs="Arial"/>
          <w:sz w:val="20"/>
          <w:szCs w:val="20"/>
        </w:rPr>
        <w:t xml:space="preserve"> </w:t>
      </w:r>
      <w:r w:rsidRPr="003065A3">
        <w:rPr>
          <w:rFonts w:ascii="Arial" w:hAnsi="Arial" w:cs="Arial"/>
          <w:spacing w:val="-1"/>
          <w:sz w:val="20"/>
          <w:szCs w:val="20"/>
        </w:rPr>
        <w:t>rarely</w:t>
      </w:r>
      <w:r w:rsidRPr="003065A3">
        <w:rPr>
          <w:rFonts w:ascii="Arial" w:hAnsi="Arial" w:cs="Arial"/>
          <w:spacing w:val="-3"/>
          <w:sz w:val="20"/>
          <w:szCs w:val="20"/>
        </w:rPr>
        <w:t xml:space="preserve"> </w:t>
      </w:r>
      <w:r w:rsidRPr="003065A3">
        <w:rPr>
          <w:rFonts w:ascii="Arial" w:hAnsi="Arial" w:cs="Arial"/>
          <w:spacing w:val="-1"/>
          <w:sz w:val="20"/>
          <w:szCs w:val="20"/>
        </w:rPr>
        <w:t>asked</w:t>
      </w:r>
      <w:r w:rsidRPr="003065A3">
        <w:rPr>
          <w:rFonts w:ascii="Arial" w:hAnsi="Arial" w:cs="Arial"/>
          <w:spacing w:val="2"/>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z w:val="20"/>
          <w:szCs w:val="20"/>
        </w:rPr>
        <w:t>Forward</w:t>
      </w:r>
      <w:r w:rsidRPr="003065A3">
        <w:rPr>
          <w:rFonts w:ascii="Arial" w:hAnsi="Arial" w:cs="Arial"/>
          <w:spacing w:val="2"/>
          <w:sz w:val="20"/>
          <w:szCs w:val="20"/>
        </w:rPr>
        <w:t xml:space="preserve"> </w:t>
      </w:r>
      <w:r w:rsidRPr="003065A3">
        <w:rPr>
          <w:rFonts w:ascii="Arial" w:hAnsi="Arial" w:cs="Arial"/>
          <w:spacing w:val="-2"/>
          <w:sz w:val="20"/>
          <w:szCs w:val="20"/>
        </w:rPr>
        <w:t>when</w:t>
      </w:r>
      <w:r w:rsidRPr="003065A3">
        <w:rPr>
          <w:rFonts w:ascii="Arial" w:hAnsi="Arial" w:cs="Arial"/>
          <w:spacing w:val="-3"/>
          <w:sz w:val="20"/>
          <w:szCs w:val="20"/>
        </w:rPr>
        <w:t xml:space="preserve"> </w:t>
      </w:r>
      <w:r w:rsidRPr="003065A3">
        <w:rPr>
          <w:rFonts w:ascii="Arial" w:hAnsi="Arial" w:cs="Arial"/>
          <w:spacing w:val="-1"/>
          <w:sz w:val="20"/>
          <w:szCs w:val="20"/>
        </w:rPr>
        <w:t>shopping</w:t>
      </w:r>
      <w:r w:rsidRPr="003065A3">
        <w:rPr>
          <w:rFonts w:ascii="Arial" w:hAnsi="Arial" w:cs="Arial"/>
          <w:spacing w:val="2"/>
          <w:sz w:val="20"/>
          <w:szCs w:val="20"/>
        </w:rPr>
        <w:t xml:space="preserve"> </w:t>
      </w:r>
      <w:r w:rsidRPr="003065A3">
        <w:rPr>
          <w:rFonts w:ascii="Arial" w:hAnsi="Arial" w:cs="Arial"/>
          <w:spacing w:val="-1"/>
          <w:sz w:val="20"/>
          <w:szCs w:val="20"/>
        </w:rPr>
        <w:t>at</w:t>
      </w:r>
      <w:r w:rsidRPr="003065A3">
        <w:rPr>
          <w:rFonts w:ascii="Arial" w:hAnsi="Arial" w:cs="Arial"/>
          <w:spacing w:val="54"/>
          <w:sz w:val="20"/>
          <w:szCs w:val="20"/>
        </w:rPr>
        <w:t xml:space="preserve">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retailers.</w:t>
      </w:r>
    </w:p>
    <w:p w14:paraId="5BCEBDB2" w14:textId="77777777" w:rsidR="008C3903" w:rsidRPr="003065A3" w:rsidRDefault="008C3903" w:rsidP="00CC428C">
      <w:pPr>
        <w:pStyle w:val="BodyText"/>
        <w:numPr>
          <w:ilvl w:val="0"/>
          <w:numId w:val="17"/>
        </w:numPr>
        <w:tabs>
          <w:tab w:val="left" w:pos="860"/>
        </w:tabs>
        <w:ind w:right="220"/>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#4</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2011,</w:t>
      </w:r>
      <w:r w:rsidRPr="003065A3">
        <w:rPr>
          <w:rFonts w:ascii="Arial" w:hAnsi="Arial" w:cs="Arial"/>
          <w:spacing w:val="4"/>
          <w:sz w:val="20"/>
          <w:szCs w:val="20"/>
        </w:rPr>
        <w:t xml:space="preserve"> </w:t>
      </w:r>
      <w:r w:rsidRPr="003065A3">
        <w:rPr>
          <w:rFonts w:ascii="Arial" w:hAnsi="Arial" w:cs="Arial"/>
          <w:spacing w:val="-3"/>
          <w:sz w:val="20"/>
          <w:szCs w:val="20"/>
        </w:rPr>
        <w:t>sales</w:t>
      </w:r>
      <w:r w:rsidRPr="003065A3">
        <w:rPr>
          <w:rFonts w:ascii="Arial" w:hAnsi="Arial" w:cs="Arial"/>
          <w:sz w:val="20"/>
          <w:szCs w:val="20"/>
        </w:rPr>
        <w:t xml:space="preserve"> </w:t>
      </w:r>
      <w:r w:rsidRPr="003065A3">
        <w:rPr>
          <w:rFonts w:ascii="Arial" w:hAnsi="Arial" w:cs="Arial"/>
          <w:spacing w:val="1"/>
          <w:sz w:val="20"/>
          <w:szCs w:val="20"/>
        </w:rPr>
        <w:t xml:space="preserve">data </w:t>
      </w:r>
      <w:r w:rsidRPr="003065A3">
        <w:rPr>
          <w:rFonts w:ascii="Arial" w:hAnsi="Arial" w:cs="Arial"/>
          <w:spacing w:val="-1"/>
          <w:sz w:val="20"/>
          <w:szCs w:val="20"/>
        </w:rPr>
        <w:t>suggest</w:t>
      </w:r>
      <w:r w:rsidRPr="003065A3">
        <w:rPr>
          <w:rFonts w:ascii="Arial" w:hAnsi="Arial" w:cs="Arial"/>
          <w:spacing w:val="2"/>
          <w:sz w:val="20"/>
          <w:szCs w:val="20"/>
        </w:rPr>
        <w:t xml:space="preserve"> </w:t>
      </w:r>
      <w:r w:rsidRPr="003065A3">
        <w:rPr>
          <w:rFonts w:ascii="Arial" w:hAnsi="Arial" w:cs="Arial"/>
          <w:spacing w:val="-1"/>
          <w:sz w:val="20"/>
          <w:szCs w:val="20"/>
        </w:rPr>
        <w:t>that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4"/>
          <w:sz w:val="20"/>
          <w:szCs w:val="20"/>
        </w:rPr>
        <w:t xml:space="preserve"> </w:t>
      </w:r>
      <w:r w:rsidRPr="003065A3">
        <w:rPr>
          <w:rFonts w:ascii="Arial" w:hAnsi="Arial" w:cs="Arial"/>
          <w:spacing w:val="-3"/>
          <w:sz w:val="20"/>
          <w:szCs w:val="20"/>
        </w:rPr>
        <w:t>video</w:t>
      </w:r>
      <w:r w:rsidRPr="003065A3">
        <w:rPr>
          <w:rFonts w:ascii="Arial" w:hAnsi="Arial" w:cs="Arial"/>
          <w:spacing w:val="57"/>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other</w:t>
      </w:r>
      <w:r w:rsidRPr="003065A3">
        <w:rPr>
          <w:rFonts w:ascii="Arial" w:hAnsi="Arial" w:cs="Arial"/>
          <w:spacing w:val="3"/>
          <w:sz w:val="20"/>
          <w:szCs w:val="20"/>
        </w:rPr>
        <w:t xml:space="preserve"> </w:t>
      </w:r>
      <w:r w:rsidRPr="003065A3">
        <w:rPr>
          <w:rFonts w:ascii="Arial" w:hAnsi="Arial" w:cs="Arial"/>
          <w:spacing w:val="-2"/>
          <w:sz w:val="20"/>
          <w:szCs w:val="20"/>
        </w:rPr>
        <w:t>marketing</w:t>
      </w:r>
      <w:r w:rsidRPr="003065A3">
        <w:rPr>
          <w:rFonts w:ascii="Arial" w:hAnsi="Arial" w:cs="Arial"/>
          <w:spacing w:val="2"/>
          <w:sz w:val="20"/>
          <w:szCs w:val="20"/>
        </w:rPr>
        <w:t xml:space="preserve"> </w:t>
      </w:r>
      <w:r w:rsidRPr="003065A3">
        <w:rPr>
          <w:rFonts w:ascii="Arial" w:hAnsi="Arial" w:cs="Arial"/>
          <w:spacing w:val="-1"/>
          <w:sz w:val="20"/>
          <w:szCs w:val="20"/>
        </w:rPr>
        <w:t>activities</w:t>
      </w:r>
      <w:r w:rsidRPr="003065A3">
        <w:rPr>
          <w:rFonts w:ascii="Arial" w:hAnsi="Arial" w:cs="Arial"/>
          <w:spacing w:val="4"/>
          <w:sz w:val="20"/>
          <w:szCs w:val="20"/>
        </w:rPr>
        <w:t xml:space="preserve"> </w:t>
      </w:r>
      <w:r w:rsidRPr="003065A3">
        <w:rPr>
          <w:rFonts w:ascii="Arial" w:hAnsi="Arial" w:cs="Arial"/>
          <w:spacing w:val="-2"/>
          <w:sz w:val="20"/>
          <w:szCs w:val="20"/>
        </w:rPr>
        <w:t>increased</w:t>
      </w:r>
      <w:r w:rsidRPr="003065A3">
        <w:rPr>
          <w:rFonts w:ascii="Arial" w:hAnsi="Arial" w:cs="Arial"/>
          <w:spacing w:val="7"/>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 xml:space="preserve">proportion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Energy</w:t>
      </w:r>
      <w:r w:rsidRPr="003065A3">
        <w:rPr>
          <w:rFonts w:ascii="Arial" w:hAnsi="Arial" w:cs="Arial"/>
          <w:spacing w:val="-3"/>
          <w:sz w:val="20"/>
          <w:szCs w:val="20"/>
        </w:rPr>
        <w:t xml:space="preserve"> </w:t>
      </w:r>
      <w:r w:rsidRPr="003065A3">
        <w:rPr>
          <w:rFonts w:ascii="Arial" w:hAnsi="Arial" w:cs="Arial"/>
          <w:sz w:val="20"/>
          <w:szCs w:val="20"/>
        </w:rPr>
        <w:t>Forward</w:t>
      </w:r>
      <w:r w:rsidRPr="003065A3">
        <w:rPr>
          <w:rFonts w:ascii="Arial" w:hAnsi="Arial" w:cs="Arial"/>
          <w:spacing w:val="-3"/>
          <w:sz w:val="20"/>
          <w:szCs w:val="20"/>
        </w:rPr>
        <w:t xml:space="preserve"> </w:t>
      </w:r>
      <w:r w:rsidRPr="003065A3">
        <w:rPr>
          <w:rFonts w:ascii="Arial" w:hAnsi="Arial" w:cs="Arial"/>
          <w:spacing w:val="-1"/>
          <w:sz w:val="20"/>
          <w:szCs w:val="20"/>
        </w:rPr>
        <w:t>televisions</w:t>
      </w:r>
      <w:r w:rsidRPr="003065A3">
        <w:rPr>
          <w:rFonts w:ascii="Arial" w:hAnsi="Arial" w:cs="Arial"/>
          <w:spacing w:val="62"/>
          <w:sz w:val="20"/>
          <w:szCs w:val="20"/>
        </w:rPr>
        <w:t xml:space="preserve"> </w:t>
      </w:r>
      <w:r w:rsidRPr="003065A3">
        <w:rPr>
          <w:rFonts w:ascii="Arial" w:hAnsi="Arial" w:cs="Arial"/>
          <w:spacing w:val="-2"/>
          <w:sz w:val="20"/>
          <w:szCs w:val="20"/>
        </w:rPr>
        <w:t>sold.</w:t>
      </w:r>
      <w:r w:rsidRPr="003065A3">
        <w:rPr>
          <w:rFonts w:ascii="Arial" w:hAnsi="Arial" w:cs="Arial"/>
          <w:spacing w:val="4"/>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1"/>
          <w:sz w:val="20"/>
          <w:szCs w:val="20"/>
        </w:rPr>
        <w:t xml:space="preserve">data </w:t>
      </w:r>
      <w:r w:rsidRPr="003065A3">
        <w:rPr>
          <w:rFonts w:ascii="Arial" w:hAnsi="Arial" w:cs="Arial"/>
          <w:spacing w:val="-1"/>
          <w:sz w:val="20"/>
          <w:szCs w:val="20"/>
        </w:rPr>
        <w:t>show</w:t>
      </w:r>
      <w:r w:rsidRPr="003065A3">
        <w:rPr>
          <w:rFonts w:ascii="Arial" w:hAnsi="Arial" w:cs="Arial"/>
          <w:sz w:val="20"/>
          <w:szCs w:val="20"/>
        </w:rPr>
        <w:t xml:space="preserve"> the</w:t>
      </w:r>
      <w:r w:rsidRPr="003065A3">
        <w:rPr>
          <w:rFonts w:ascii="Arial" w:hAnsi="Arial" w:cs="Arial"/>
          <w:spacing w:val="1"/>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varied</w:t>
      </w:r>
      <w:r w:rsidRPr="003065A3">
        <w:rPr>
          <w:rFonts w:ascii="Arial" w:hAnsi="Arial" w:cs="Arial"/>
          <w:spacing w:val="2"/>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z w:val="20"/>
          <w:szCs w:val="20"/>
        </w:rPr>
        <w:t>retail</w:t>
      </w:r>
      <w:r w:rsidRPr="003065A3">
        <w:rPr>
          <w:rFonts w:ascii="Arial" w:hAnsi="Arial" w:cs="Arial"/>
          <w:spacing w:val="-7"/>
          <w:sz w:val="20"/>
          <w:szCs w:val="20"/>
        </w:rPr>
        <w:t xml:space="preserve"> </w:t>
      </w:r>
      <w:r w:rsidRPr="003065A3">
        <w:rPr>
          <w:rFonts w:ascii="Arial" w:hAnsi="Arial" w:cs="Arial"/>
          <w:spacing w:val="-1"/>
          <w:sz w:val="20"/>
          <w:szCs w:val="20"/>
        </w:rPr>
        <w:t>chain.</w:t>
      </w:r>
    </w:p>
    <w:p w14:paraId="25504E4D" w14:textId="77777777" w:rsidR="008C3903" w:rsidRPr="003065A3" w:rsidRDefault="008C3903" w:rsidP="00CC428C">
      <w:pPr>
        <w:pStyle w:val="BodyText"/>
        <w:numPr>
          <w:ilvl w:val="0"/>
          <w:numId w:val="17"/>
        </w:numPr>
        <w:tabs>
          <w:tab w:val="left" w:pos="860"/>
        </w:tabs>
        <w:ind w:right="488"/>
        <w:rPr>
          <w:rFonts w:ascii="Arial" w:hAnsi="Arial" w:cs="Arial"/>
          <w:sz w:val="20"/>
          <w:szCs w:val="20"/>
        </w:rPr>
      </w:pPr>
      <w:r w:rsidRPr="003065A3">
        <w:rPr>
          <w:rFonts w:ascii="Arial" w:hAnsi="Arial" w:cs="Arial"/>
          <w:b/>
          <w:bCs/>
          <w:spacing w:val="1"/>
          <w:sz w:val="20"/>
          <w:szCs w:val="20"/>
        </w:rPr>
        <w:lastRenderedPageBreak/>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#5</w:t>
      </w:r>
      <w:r w:rsidRPr="003065A3">
        <w:rPr>
          <w:rFonts w:ascii="Arial" w:hAnsi="Arial" w:cs="Arial"/>
          <w:sz w:val="20"/>
          <w:szCs w:val="20"/>
        </w:rPr>
        <w:t>:</w:t>
      </w:r>
      <w:r w:rsidRPr="003065A3">
        <w:rPr>
          <w:rFonts w:ascii="Arial" w:hAnsi="Arial" w:cs="Arial"/>
          <w:spacing w:val="-2"/>
          <w:sz w:val="20"/>
          <w:szCs w:val="20"/>
        </w:rPr>
        <w:t xml:space="preserve"> Academic</w:t>
      </w:r>
      <w:r w:rsidRPr="003065A3">
        <w:rPr>
          <w:rFonts w:ascii="Arial" w:hAnsi="Arial" w:cs="Arial"/>
          <w:spacing w:val="1"/>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 xml:space="preserve">trade </w:t>
      </w:r>
      <w:r w:rsidRPr="003065A3">
        <w:rPr>
          <w:rFonts w:ascii="Arial" w:hAnsi="Arial" w:cs="Arial"/>
          <w:spacing w:val="-1"/>
          <w:sz w:val="20"/>
          <w:szCs w:val="20"/>
        </w:rPr>
        <w:t>research</w:t>
      </w:r>
      <w:r w:rsidRPr="003065A3">
        <w:rPr>
          <w:rFonts w:ascii="Arial" w:hAnsi="Arial" w:cs="Arial"/>
          <w:spacing w:val="-3"/>
          <w:sz w:val="20"/>
          <w:szCs w:val="20"/>
        </w:rPr>
        <w:t xml:space="preserve"> </w:t>
      </w:r>
      <w:r w:rsidRPr="003065A3">
        <w:rPr>
          <w:rFonts w:ascii="Arial" w:hAnsi="Arial" w:cs="Arial"/>
          <w:spacing w:val="-1"/>
          <w:sz w:val="20"/>
          <w:szCs w:val="20"/>
        </w:rPr>
        <w:t>suggest</w:t>
      </w:r>
      <w:r w:rsidRPr="003065A3">
        <w:rPr>
          <w:rFonts w:ascii="Arial" w:hAnsi="Arial" w:cs="Arial"/>
          <w:spacing w:val="2"/>
          <w:sz w:val="20"/>
          <w:szCs w:val="20"/>
        </w:rPr>
        <w:t xml:space="preserve"> </w:t>
      </w:r>
      <w:r w:rsidRPr="003065A3">
        <w:rPr>
          <w:rFonts w:ascii="Arial" w:hAnsi="Arial" w:cs="Arial"/>
          <w:spacing w:val="-1"/>
          <w:sz w:val="20"/>
          <w:szCs w:val="20"/>
        </w:rPr>
        <w:t>that</w:t>
      </w:r>
      <w:r w:rsidRPr="003065A3">
        <w:rPr>
          <w:rFonts w:ascii="Arial" w:hAnsi="Arial" w:cs="Arial"/>
          <w:spacing w:val="2"/>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2"/>
          <w:sz w:val="20"/>
          <w:szCs w:val="20"/>
        </w:rPr>
        <w:t>videos</w:t>
      </w:r>
      <w:r w:rsidRPr="003065A3">
        <w:rPr>
          <w:rFonts w:ascii="Arial" w:hAnsi="Arial" w:cs="Arial"/>
          <w:spacing w:val="1"/>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POP</w:t>
      </w:r>
      <w:r w:rsidRPr="003065A3">
        <w:rPr>
          <w:rFonts w:ascii="Arial" w:hAnsi="Arial" w:cs="Arial"/>
          <w:spacing w:val="59"/>
          <w:sz w:val="20"/>
          <w:szCs w:val="20"/>
        </w:rPr>
        <w:t xml:space="preserve"> </w:t>
      </w:r>
      <w:r w:rsidRPr="003065A3">
        <w:rPr>
          <w:rFonts w:ascii="Arial" w:hAnsi="Arial" w:cs="Arial"/>
          <w:spacing w:val="-1"/>
          <w:sz w:val="20"/>
          <w:szCs w:val="20"/>
        </w:rPr>
        <w:t>materials</w:t>
      </w:r>
      <w:r w:rsidRPr="003065A3">
        <w:rPr>
          <w:rFonts w:ascii="Arial" w:hAnsi="Arial" w:cs="Arial"/>
          <w:spacing w:val="1"/>
          <w:sz w:val="20"/>
          <w:szCs w:val="20"/>
        </w:rPr>
        <w:t xml:space="preserve"> </w:t>
      </w:r>
      <w:r w:rsidRPr="003065A3">
        <w:rPr>
          <w:rFonts w:ascii="Arial" w:hAnsi="Arial" w:cs="Arial"/>
          <w:sz w:val="20"/>
          <w:szCs w:val="20"/>
        </w:rPr>
        <w:t>can</w:t>
      </w:r>
      <w:r w:rsidRPr="003065A3">
        <w:rPr>
          <w:rFonts w:ascii="Arial" w:hAnsi="Arial" w:cs="Arial"/>
          <w:spacing w:val="2"/>
          <w:sz w:val="20"/>
          <w:szCs w:val="20"/>
        </w:rPr>
        <w:t xml:space="preserve"> </w:t>
      </w:r>
      <w:r w:rsidRPr="003065A3">
        <w:rPr>
          <w:rFonts w:ascii="Arial" w:hAnsi="Arial" w:cs="Arial"/>
          <w:spacing w:val="-3"/>
          <w:sz w:val="20"/>
          <w:szCs w:val="20"/>
        </w:rPr>
        <w:t>be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powerful</w:t>
      </w:r>
      <w:r w:rsidRPr="003065A3">
        <w:rPr>
          <w:rFonts w:ascii="Arial" w:hAnsi="Arial" w:cs="Arial"/>
          <w:spacing w:val="-7"/>
          <w:sz w:val="20"/>
          <w:szCs w:val="20"/>
        </w:rPr>
        <w:t xml:space="preserve"> </w:t>
      </w:r>
      <w:r w:rsidRPr="003065A3">
        <w:rPr>
          <w:rFonts w:ascii="Arial" w:hAnsi="Arial" w:cs="Arial"/>
          <w:spacing w:val="1"/>
          <w:sz w:val="20"/>
          <w:szCs w:val="20"/>
        </w:rPr>
        <w:t>way</w:t>
      </w:r>
      <w:r w:rsidRPr="003065A3">
        <w:rPr>
          <w:rFonts w:ascii="Arial" w:hAnsi="Arial" w:cs="Arial"/>
          <w:spacing w:val="-3"/>
          <w:sz w:val="20"/>
          <w:szCs w:val="20"/>
        </w:rPr>
        <w:t xml:space="preserve"> </w:t>
      </w:r>
      <w:r w:rsidRPr="003065A3">
        <w:rPr>
          <w:rFonts w:ascii="Arial" w:hAnsi="Arial" w:cs="Arial"/>
          <w:spacing w:val="2"/>
          <w:sz w:val="20"/>
          <w:szCs w:val="20"/>
        </w:rPr>
        <w:t xml:space="preserve">to </w:t>
      </w:r>
      <w:r w:rsidRPr="003065A3">
        <w:rPr>
          <w:rFonts w:ascii="Arial" w:hAnsi="Arial" w:cs="Arial"/>
          <w:spacing w:val="-2"/>
          <w:sz w:val="20"/>
          <w:szCs w:val="20"/>
        </w:rPr>
        <w:t>influence</w:t>
      </w:r>
      <w:r w:rsidRPr="003065A3">
        <w:rPr>
          <w:rFonts w:ascii="Arial" w:hAnsi="Arial" w:cs="Arial"/>
          <w:spacing w:val="1"/>
          <w:sz w:val="20"/>
          <w:szCs w:val="20"/>
        </w:rPr>
        <w:t xml:space="preserve"> </w:t>
      </w:r>
      <w:r w:rsidRPr="003065A3">
        <w:rPr>
          <w:rFonts w:ascii="Arial" w:hAnsi="Arial" w:cs="Arial"/>
          <w:spacing w:val="-1"/>
          <w:sz w:val="20"/>
          <w:szCs w:val="20"/>
        </w:rPr>
        <w:t>purchase</w:t>
      </w:r>
      <w:r w:rsidRPr="003065A3">
        <w:rPr>
          <w:rFonts w:ascii="Arial" w:hAnsi="Arial" w:cs="Arial"/>
          <w:spacing w:val="1"/>
          <w:sz w:val="20"/>
          <w:szCs w:val="20"/>
        </w:rPr>
        <w:t xml:space="preserve"> </w:t>
      </w:r>
      <w:r w:rsidRPr="003065A3">
        <w:rPr>
          <w:rFonts w:ascii="Arial" w:hAnsi="Arial" w:cs="Arial"/>
          <w:spacing w:val="-1"/>
          <w:sz w:val="20"/>
          <w:szCs w:val="20"/>
        </w:rPr>
        <w:t>decisions</w:t>
      </w:r>
      <w:r w:rsidRPr="003065A3">
        <w:rPr>
          <w:rFonts w:ascii="Arial" w:hAnsi="Arial" w:cs="Arial"/>
          <w:spacing w:val="4"/>
          <w:sz w:val="20"/>
          <w:szCs w:val="20"/>
        </w:rPr>
        <w:t xml:space="preserve"> </w:t>
      </w:r>
      <w:r w:rsidRPr="003065A3">
        <w:rPr>
          <w:rFonts w:ascii="Arial" w:hAnsi="Arial" w:cs="Arial"/>
          <w:spacing w:val="-1"/>
          <w:sz w:val="20"/>
          <w:szCs w:val="20"/>
        </w:rPr>
        <w:t>because</w:t>
      </w:r>
      <w:r w:rsidRPr="003065A3">
        <w:rPr>
          <w:rFonts w:ascii="Arial" w:hAnsi="Arial" w:cs="Arial"/>
          <w:spacing w:val="1"/>
          <w:sz w:val="20"/>
          <w:szCs w:val="20"/>
        </w:rPr>
        <w:t xml:space="preserve"> </w:t>
      </w:r>
      <w:r w:rsidRPr="003065A3">
        <w:rPr>
          <w:rFonts w:ascii="Arial" w:hAnsi="Arial" w:cs="Arial"/>
          <w:sz w:val="20"/>
          <w:szCs w:val="20"/>
        </w:rPr>
        <w:t>they</w:t>
      </w:r>
      <w:r w:rsidRPr="003065A3">
        <w:rPr>
          <w:rFonts w:ascii="Arial" w:hAnsi="Arial" w:cs="Arial"/>
          <w:spacing w:val="-3"/>
          <w:sz w:val="20"/>
          <w:szCs w:val="20"/>
        </w:rPr>
        <w:t xml:space="preserve"> </w:t>
      </w:r>
      <w:r w:rsidRPr="003065A3">
        <w:rPr>
          <w:rFonts w:ascii="Arial" w:hAnsi="Arial" w:cs="Arial"/>
          <w:spacing w:val="-1"/>
          <w:sz w:val="20"/>
          <w:szCs w:val="20"/>
        </w:rPr>
        <w:t>“prime”</w:t>
      </w:r>
      <w:r w:rsidRPr="003065A3">
        <w:rPr>
          <w:rFonts w:ascii="Arial" w:hAnsi="Arial" w:cs="Arial"/>
          <w:spacing w:val="56"/>
          <w:sz w:val="20"/>
          <w:szCs w:val="20"/>
        </w:rPr>
        <w:t xml:space="preserve"> </w:t>
      </w:r>
      <w:r w:rsidRPr="003065A3">
        <w:rPr>
          <w:rFonts w:ascii="Arial" w:hAnsi="Arial" w:cs="Arial"/>
          <w:spacing w:val="-1"/>
          <w:sz w:val="20"/>
          <w:szCs w:val="20"/>
        </w:rPr>
        <w:t>interested</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2"/>
          <w:sz w:val="20"/>
          <w:szCs w:val="20"/>
        </w:rPr>
        <w:t>prioritize</w:t>
      </w:r>
      <w:r w:rsidRPr="003065A3">
        <w:rPr>
          <w:rFonts w:ascii="Arial" w:hAnsi="Arial" w:cs="Arial"/>
          <w:spacing w:val="1"/>
          <w:sz w:val="20"/>
          <w:szCs w:val="20"/>
        </w:rPr>
        <w:t xml:space="preserve"> </w:t>
      </w:r>
      <w:r w:rsidRPr="003065A3">
        <w:rPr>
          <w:rFonts w:ascii="Arial" w:hAnsi="Arial" w:cs="Arial"/>
          <w:spacing w:val="-1"/>
          <w:sz w:val="20"/>
          <w:szCs w:val="20"/>
        </w:rPr>
        <w:t>some</w:t>
      </w:r>
      <w:r w:rsidRPr="003065A3">
        <w:rPr>
          <w:rFonts w:ascii="Arial" w:hAnsi="Arial" w:cs="Arial"/>
          <w:spacing w:val="1"/>
          <w:sz w:val="20"/>
          <w:szCs w:val="20"/>
        </w:rPr>
        <w:t xml:space="preserve"> </w:t>
      </w:r>
      <w:r w:rsidRPr="003065A3">
        <w:rPr>
          <w:rFonts w:ascii="Arial" w:hAnsi="Arial" w:cs="Arial"/>
          <w:spacing w:val="-1"/>
          <w:sz w:val="20"/>
          <w:szCs w:val="20"/>
        </w:rPr>
        <w:t>decision-making</w:t>
      </w:r>
      <w:r w:rsidRPr="003065A3">
        <w:rPr>
          <w:rFonts w:ascii="Arial" w:hAnsi="Arial" w:cs="Arial"/>
          <w:spacing w:val="6"/>
          <w:sz w:val="20"/>
          <w:szCs w:val="20"/>
        </w:rPr>
        <w:t xml:space="preserve"> </w:t>
      </w:r>
      <w:r w:rsidRPr="003065A3">
        <w:rPr>
          <w:rFonts w:ascii="Arial" w:hAnsi="Arial" w:cs="Arial"/>
          <w:sz w:val="20"/>
          <w:szCs w:val="20"/>
        </w:rPr>
        <w:t>factors</w:t>
      </w:r>
      <w:r w:rsidRPr="003065A3">
        <w:rPr>
          <w:rFonts w:ascii="Arial" w:hAnsi="Arial" w:cs="Arial"/>
          <w:spacing w:val="-5"/>
          <w:sz w:val="20"/>
          <w:szCs w:val="20"/>
        </w:rPr>
        <w:t xml:space="preserve"> </w:t>
      </w:r>
      <w:r w:rsidRPr="003065A3">
        <w:rPr>
          <w:rFonts w:ascii="Arial" w:hAnsi="Arial" w:cs="Arial"/>
          <w:spacing w:val="-1"/>
          <w:sz w:val="20"/>
          <w:szCs w:val="20"/>
        </w:rPr>
        <w:t>over others.</w:t>
      </w:r>
    </w:p>
    <w:p w14:paraId="14D8A463" w14:textId="77777777" w:rsidR="008C3903" w:rsidRPr="003065A3" w:rsidRDefault="008C3903" w:rsidP="00CC428C">
      <w:pPr>
        <w:pStyle w:val="BodyText"/>
        <w:numPr>
          <w:ilvl w:val="0"/>
          <w:numId w:val="17"/>
        </w:numPr>
        <w:tabs>
          <w:tab w:val="left" w:pos="860"/>
        </w:tabs>
        <w:spacing w:line="242" w:lineRule="auto"/>
        <w:ind w:right="736"/>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#6</w:t>
      </w:r>
      <w:r w:rsidRPr="003065A3">
        <w:rPr>
          <w:rFonts w:ascii="Arial" w:hAnsi="Arial" w:cs="Arial"/>
          <w:sz w:val="20"/>
          <w:szCs w:val="20"/>
        </w:rPr>
        <w:t>:</w:t>
      </w:r>
      <w:r w:rsidRPr="003065A3">
        <w:rPr>
          <w:rFonts w:ascii="Arial" w:hAnsi="Arial" w:cs="Arial"/>
          <w:spacing w:val="-2"/>
          <w:sz w:val="20"/>
          <w:szCs w:val="20"/>
        </w:rPr>
        <w:t xml:space="preserve"> 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3"/>
          <w:sz w:val="20"/>
          <w:szCs w:val="20"/>
        </w:rPr>
        <w:t>met</w:t>
      </w:r>
      <w:r w:rsidRPr="003065A3">
        <w:rPr>
          <w:rFonts w:ascii="Arial" w:hAnsi="Arial" w:cs="Arial"/>
          <w:spacing w:val="2"/>
          <w:sz w:val="20"/>
          <w:szCs w:val="20"/>
        </w:rPr>
        <w:t xml:space="preserve"> </w:t>
      </w:r>
      <w:r w:rsidRPr="003065A3">
        <w:rPr>
          <w:rFonts w:ascii="Arial" w:hAnsi="Arial" w:cs="Arial"/>
          <w:spacing w:val="-3"/>
          <w:sz w:val="20"/>
          <w:szCs w:val="20"/>
        </w:rPr>
        <w:t>some</w:t>
      </w:r>
      <w:r w:rsidRPr="003065A3">
        <w:rPr>
          <w:rFonts w:ascii="Arial" w:hAnsi="Arial" w:cs="Arial"/>
          <w:spacing w:val="1"/>
          <w:sz w:val="20"/>
          <w:szCs w:val="20"/>
        </w:rPr>
        <w:t xml:space="preserve"> </w:t>
      </w:r>
      <w:r w:rsidRPr="003065A3">
        <w:rPr>
          <w:rFonts w:ascii="Arial" w:hAnsi="Arial" w:cs="Arial"/>
          <w:spacing w:val="-1"/>
          <w:sz w:val="20"/>
          <w:szCs w:val="20"/>
        </w:rPr>
        <w:t>best</w:t>
      </w:r>
      <w:r w:rsidRPr="003065A3">
        <w:rPr>
          <w:rFonts w:ascii="Arial" w:hAnsi="Arial" w:cs="Arial"/>
          <w:spacing w:val="7"/>
          <w:sz w:val="20"/>
          <w:szCs w:val="20"/>
        </w:rPr>
        <w:t xml:space="preserve"> </w:t>
      </w:r>
      <w:r w:rsidRPr="003065A3">
        <w:rPr>
          <w:rFonts w:ascii="Arial" w:hAnsi="Arial" w:cs="Arial"/>
          <w:spacing w:val="-1"/>
          <w:sz w:val="20"/>
          <w:szCs w:val="20"/>
        </w:rPr>
        <w:t>practices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z w:val="20"/>
          <w:szCs w:val="20"/>
        </w:rPr>
        <w:t>in-store</w:t>
      </w:r>
      <w:r w:rsidRPr="003065A3">
        <w:rPr>
          <w:rFonts w:ascii="Arial" w:hAnsi="Arial" w:cs="Arial"/>
          <w:spacing w:val="64"/>
          <w:sz w:val="20"/>
          <w:szCs w:val="20"/>
        </w:rPr>
        <w:t xml:space="preserve"> </w:t>
      </w:r>
      <w:r w:rsidRPr="003065A3">
        <w:rPr>
          <w:rFonts w:ascii="Arial" w:hAnsi="Arial" w:cs="Arial"/>
          <w:spacing w:val="-1"/>
          <w:sz w:val="20"/>
          <w:szCs w:val="20"/>
        </w:rPr>
        <w:t>video,</w:t>
      </w:r>
      <w:r w:rsidRPr="003065A3">
        <w:rPr>
          <w:rFonts w:ascii="Arial" w:hAnsi="Arial" w:cs="Arial"/>
          <w:spacing w:val="4"/>
          <w:sz w:val="20"/>
          <w:szCs w:val="20"/>
        </w:rPr>
        <w:t xml:space="preserve"> </w:t>
      </w:r>
      <w:r w:rsidRPr="003065A3">
        <w:rPr>
          <w:rFonts w:ascii="Arial" w:hAnsi="Arial" w:cs="Arial"/>
          <w:spacing w:val="-2"/>
          <w:sz w:val="20"/>
          <w:szCs w:val="20"/>
        </w:rPr>
        <w:t xml:space="preserve">but </w:t>
      </w:r>
      <w:r w:rsidRPr="003065A3">
        <w:rPr>
          <w:rFonts w:ascii="Arial" w:hAnsi="Arial" w:cs="Arial"/>
          <w:sz w:val="20"/>
          <w:szCs w:val="20"/>
        </w:rPr>
        <w:t>there</w:t>
      </w:r>
      <w:r w:rsidRPr="003065A3">
        <w:rPr>
          <w:rFonts w:ascii="Arial" w:hAnsi="Arial" w:cs="Arial"/>
          <w:spacing w:val="1"/>
          <w:sz w:val="20"/>
          <w:szCs w:val="20"/>
        </w:rPr>
        <w:t xml:space="preserve"> </w:t>
      </w:r>
      <w:r w:rsidRPr="003065A3">
        <w:rPr>
          <w:rFonts w:ascii="Arial" w:hAnsi="Arial" w:cs="Arial"/>
          <w:sz w:val="20"/>
          <w:szCs w:val="20"/>
        </w:rPr>
        <w:t>are</w:t>
      </w:r>
      <w:r w:rsidRPr="003065A3">
        <w:rPr>
          <w:rFonts w:ascii="Arial" w:hAnsi="Arial" w:cs="Arial"/>
          <w:spacing w:val="-4"/>
          <w:sz w:val="20"/>
          <w:szCs w:val="20"/>
        </w:rPr>
        <w:t xml:space="preserve"> </w:t>
      </w:r>
      <w:r w:rsidRPr="003065A3">
        <w:rPr>
          <w:rFonts w:ascii="Arial" w:hAnsi="Arial" w:cs="Arial"/>
          <w:spacing w:val="-1"/>
          <w:sz w:val="20"/>
          <w:szCs w:val="20"/>
        </w:rPr>
        <w:t>opportunities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pacing w:val="-1"/>
          <w:sz w:val="20"/>
          <w:szCs w:val="20"/>
        </w:rPr>
        <w:t>improvement.</w:t>
      </w:r>
    </w:p>
    <w:p w14:paraId="56271738" w14:textId="77777777" w:rsidR="008C3903" w:rsidRPr="003065A3" w:rsidRDefault="008C3903" w:rsidP="00CC428C">
      <w:pPr>
        <w:pStyle w:val="BodyText"/>
        <w:numPr>
          <w:ilvl w:val="0"/>
          <w:numId w:val="17"/>
        </w:numPr>
        <w:tabs>
          <w:tab w:val="left" w:pos="860"/>
        </w:tabs>
        <w:ind w:right="327"/>
        <w:rPr>
          <w:rFonts w:ascii="Arial" w:hAnsi="Arial" w:cs="Arial"/>
          <w:spacing w:val="-1"/>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#7</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pacing w:val="-2"/>
          <w:sz w:val="20"/>
          <w:szCs w:val="20"/>
        </w:rPr>
        <w:t>“Most</w:t>
      </w:r>
      <w:r w:rsidRPr="003065A3">
        <w:rPr>
          <w:rFonts w:ascii="Arial" w:hAnsi="Arial" w:cs="Arial"/>
          <w:spacing w:val="2"/>
          <w:sz w:val="20"/>
          <w:szCs w:val="20"/>
        </w:rPr>
        <w:t xml:space="preserve"> </w:t>
      </w:r>
      <w:r w:rsidRPr="003065A3">
        <w:rPr>
          <w:rFonts w:ascii="Arial" w:hAnsi="Arial" w:cs="Arial"/>
          <w:spacing w:val="-1"/>
          <w:sz w:val="20"/>
          <w:szCs w:val="20"/>
        </w:rPr>
        <w:t>Efficient”</w:t>
      </w:r>
      <w:r w:rsidRPr="003065A3">
        <w:rPr>
          <w:rFonts w:ascii="Arial" w:hAnsi="Arial" w:cs="Arial"/>
          <w:spacing w:val="-4"/>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z w:val="20"/>
          <w:szCs w:val="20"/>
        </w:rPr>
        <w:t xml:space="preserve"> are</w:t>
      </w:r>
      <w:r w:rsidRPr="003065A3">
        <w:rPr>
          <w:rFonts w:ascii="Arial" w:hAnsi="Arial" w:cs="Arial"/>
          <w:spacing w:val="1"/>
          <w:sz w:val="20"/>
          <w:szCs w:val="20"/>
        </w:rPr>
        <w:t xml:space="preserve"> </w:t>
      </w:r>
      <w:r w:rsidRPr="003065A3">
        <w:rPr>
          <w:rFonts w:ascii="Arial" w:hAnsi="Arial" w:cs="Arial"/>
          <w:spacing w:val="-2"/>
          <w:sz w:val="20"/>
          <w:szCs w:val="20"/>
        </w:rPr>
        <w:t>valued</w:t>
      </w:r>
      <w:r w:rsidRPr="003065A3">
        <w:rPr>
          <w:rFonts w:ascii="Arial" w:hAnsi="Arial" w:cs="Arial"/>
          <w:spacing w:val="2"/>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retailers</w:t>
      </w:r>
      <w:r w:rsidRPr="003065A3">
        <w:rPr>
          <w:rFonts w:ascii="Arial" w:hAnsi="Arial" w:cs="Arial"/>
          <w:spacing w:val="7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are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critical</w:t>
      </w:r>
      <w:r w:rsidRPr="003065A3">
        <w:rPr>
          <w:rFonts w:ascii="Arial" w:hAnsi="Arial" w:cs="Arial"/>
          <w:spacing w:val="-7"/>
          <w:sz w:val="20"/>
          <w:szCs w:val="20"/>
        </w:rPr>
        <w:t xml:space="preserve"> </w:t>
      </w:r>
      <w:r w:rsidRPr="003065A3">
        <w:rPr>
          <w:rFonts w:ascii="Arial" w:hAnsi="Arial" w:cs="Arial"/>
          <w:sz w:val="20"/>
          <w:szCs w:val="20"/>
        </w:rPr>
        <w:t>causal</w:t>
      </w:r>
      <w:r w:rsidRPr="003065A3">
        <w:rPr>
          <w:rFonts w:ascii="Arial" w:hAnsi="Arial" w:cs="Arial"/>
          <w:spacing w:val="-3"/>
          <w:sz w:val="20"/>
          <w:szCs w:val="20"/>
        </w:rPr>
        <w:t xml:space="preserve"> </w:t>
      </w:r>
      <w:r w:rsidRPr="003065A3">
        <w:rPr>
          <w:rFonts w:ascii="Arial" w:hAnsi="Arial" w:cs="Arial"/>
          <w:spacing w:val="-1"/>
          <w:sz w:val="20"/>
          <w:szCs w:val="20"/>
        </w:rPr>
        <w:t>link</w:t>
      </w:r>
      <w:r w:rsidRPr="003065A3">
        <w:rPr>
          <w:rFonts w:ascii="Arial" w:hAnsi="Arial" w:cs="Arial"/>
          <w:spacing w:val="6"/>
          <w:sz w:val="20"/>
          <w:szCs w:val="20"/>
        </w:rPr>
        <w:t xml:space="preserve"> </w:t>
      </w:r>
      <w:r w:rsidRPr="003065A3">
        <w:rPr>
          <w:rFonts w:ascii="Arial" w:hAnsi="Arial" w:cs="Arial"/>
          <w:spacing w:val="-1"/>
          <w:sz w:val="20"/>
          <w:szCs w:val="20"/>
        </w:rPr>
        <w:t>between</w:t>
      </w:r>
      <w:r w:rsidRPr="003065A3">
        <w:rPr>
          <w:rFonts w:ascii="Arial" w:hAnsi="Arial" w:cs="Arial"/>
          <w:spacing w:val="-3"/>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pacing w:val="-2"/>
          <w:sz w:val="20"/>
          <w:szCs w:val="20"/>
        </w:rPr>
        <w:t>marketing</w:t>
      </w:r>
      <w:r w:rsidRPr="003065A3">
        <w:rPr>
          <w:rFonts w:ascii="Arial" w:hAnsi="Arial" w:cs="Arial"/>
          <w:spacing w:val="10"/>
          <w:sz w:val="20"/>
          <w:szCs w:val="20"/>
        </w:rPr>
        <w:t xml:space="preserve"> </w:t>
      </w:r>
      <w:r w:rsidRPr="003065A3">
        <w:rPr>
          <w:rFonts w:ascii="Arial" w:hAnsi="Arial" w:cs="Arial"/>
          <w:spacing w:val="-1"/>
          <w:sz w:val="20"/>
          <w:szCs w:val="20"/>
        </w:rPr>
        <w:t>activities</w:t>
      </w:r>
      <w:r w:rsidRPr="003065A3">
        <w:rPr>
          <w:rFonts w:ascii="Arial" w:hAnsi="Arial" w:cs="Arial"/>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any</w:t>
      </w:r>
      <w:r w:rsidRPr="003065A3">
        <w:rPr>
          <w:rFonts w:ascii="Arial" w:hAnsi="Arial" w:cs="Arial"/>
          <w:spacing w:val="54"/>
          <w:sz w:val="20"/>
          <w:szCs w:val="20"/>
        </w:rPr>
        <w:t xml:space="preserve"> </w:t>
      </w:r>
      <w:r w:rsidRPr="003065A3">
        <w:rPr>
          <w:rFonts w:ascii="Arial" w:hAnsi="Arial" w:cs="Arial"/>
          <w:spacing w:val="-1"/>
          <w:sz w:val="20"/>
          <w:szCs w:val="20"/>
        </w:rPr>
        <w:t>potential</w:t>
      </w:r>
      <w:r w:rsidRPr="003065A3">
        <w:rPr>
          <w:rFonts w:ascii="Arial" w:hAnsi="Arial" w:cs="Arial"/>
          <w:spacing w:val="-3"/>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on</w:t>
      </w:r>
      <w:r w:rsidRPr="003065A3">
        <w:rPr>
          <w:rFonts w:ascii="Arial" w:hAnsi="Arial" w:cs="Arial"/>
          <w:spacing w:val="-3"/>
          <w:sz w:val="20"/>
          <w:szCs w:val="20"/>
        </w:rPr>
        <w:t xml:space="preserve"> </w:t>
      </w:r>
      <w:r w:rsidRPr="003065A3">
        <w:rPr>
          <w:rFonts w:ascii="Arial" w:hAnsi="Arial" w:cs="Arial"/>
          <w:spacing w:val="-2"/>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sales.</w:t>
      </w:r>
      <w:bookmarkStart w:id="66" w:name="_bookmark10"/>
      <w:bookmarkEnd w:id="66"/>
    </w:p>
    <w:p w14:paraId="34B2B475" w14:textId="77777777" w:rsidR="008C3903" w:rsidRPr="003065A3" w:rsidRDefault="008C3903" w:rsidP="003065A3">
      <w:pPr>
        <w:pStyle w:val="BodyText"/>
        <w:tabs>
          <w:tab w:val="left" w:pos="860"/>
        </w:tabs>
        <w:ind w:left="2301" w:right="327" w:hanging="361"/>
        <w:rPr>
          <w:rFonts w:ascii="Arial" w:hAnsi="Arial" w:cs="Arial"/>
          <w:color w:val="1E8166"/>
          <w:spacing w:val="-1"/>
          <w:sz w:val="20"/>
          <w:szCs w:val="20"/>
        </w:rPr>
      </w:pPr>
    </w:p>
    <w:p w14:paraId="46C1C2AC" w14:textId="77777777" w:rsidR="00B010F0" w:rsidRPr="00B010F0" w:rsidRDefault="008C3903" w:rsidP="00B010F0">
      <w:pPr>
        <w:spacing w:line="276" w:lineRule="auto"/>
        <w:ind w:left="1440"/>
        <w:rPr>
          <w:rFonts w:cs="Arial"/>
          <w:b/>
          <w:sz w:val="20"/>
          <w:szCs w:val="20"/>
        </w:rPr>
      </w:pPr>
      <w:r w:rsidRPr="00B010F0">
        <w:rPr>
          <w:rFonts w:cs="Arial"/>
          <w:b/>
          <w:sz w:val="20"/>
          <w:szCs w:val="20"/>
        </w:rPr>
        <w:t xml:space="preserve">Conclusions </w:t>
      </w:r>
      <w:r w:rsidRPr="003065A3">
        <w:rPr>
          <w:rFonts w:cs="Arial"/>
          <w:b/>
          <w:sz w:val="20"/>
          <w:szCs w:val="20"/>
        </w:rPr>
        <w:t>and</w:t>
      </w:r>
      <w:r w:rsidRPr="00B010F0">
        <w:rPr>
          <w:rFonts w:cs="Arial"/>
          <w:b/>
          <w:sz w:val="20"/>
          <w:szCs w:val="20"/>
        </w:rPr>
        <w:t xml:space="preserve"> </w:t>
      </w:r>
      <w:r w:rsidRPr="003065A3">
        <w:rPr>
          <w:rFonts w:cs="Arial"/>
          <w:b/>
          <w:sz w:val="20"/>
          <w:szCs w:val="20"/>
        </w:rPr>
        <w:t>Recommendations</w:t>
      </w:r>
    </w:p>
    <w:p w14:paraId="125615FB" w14:textId="77777777" w:rsidR="008C3903" w:rsidRPr="00B010F0" w:rsidRDefault="008C3903" w:rsidP="00B010F0">
      <w:pPr>
        <w:spacing w:line="276" w:lineRule="auto"/>
        <w:ind w:left="1440"/>
        <w:rPr>
          <w:rFonts w:cs="Arial"/>
          <w:sz w:val="20"/>
          <w:szCs w:val="20"/>
        </w:rPr>
      </w:pPr>
      <w:r w:rsidRPr="00B010F0">
        <w:rPr>
          <w:rFonts w:cs="Arial"/>
          <w:sz w:val="20"/>
          <w:szCs w:val="20"/>
        </w:rPr>
        <w:t>MPER #3 yielded the following conclusions and recommendations:</w:t>
      </w:r>
    </w:p>
    <w:p w14:paraId="0B95FB54" w14:textId="77777777" w:rsidR="008C3903" w:rsidRPr="003065A3" w:rsidRDefault="008C3903" w:rsidP="00CC428C">
      <w:pPr>
        <w:pStyle w:val="BodyText"/>
        <w:numPr>
          <w:ilvl w:val="0"/>
          <w:numId w:val="18"/>
        </w:numPr>
        <w:tabs>
          <w:tab w:val="left" w:pos="860"/>
        </w:tabs>
        <w:spacing w:line="242" w:lineRule="auto"/>
        <w:ind w:right="932"/>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3"/>
          <w:sz w:val="20"/>
          <w:szCs w:val="20"/>
        </w:rPr>
        <w:t xml:space="preserve"> </w:t>
      </w:r>
      <w:r w:rsidRPr="003065A3">
        <w:rPr>
          <w:rFonts w:ascii="Arial" w:hAnsi="Arial" w:cs="Arial"/>
          <w:b/>
          <w:bCs/>
          <w:sz w:val="20"/>
          <w:szCs w:val="20"/>
        </w:rPr>
        <w:t>#1</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2"/>
          <w:sz w:val="20"/>
          <w:szCs w:val="20"/>
        </w:rPr>
        <w:t>has</w:t>
      </w:r>
      <w:r w:rsidRPr="003065A3">
        <w:rPr>
          <w:rFonts w:ascii="Arial" w:hAnsi="Arial" w:cs="Arial"/>
          <w:sz w:val="20"/>
          <w:szCs w:val="20"/>
        </w:rPr>
        <w:t xml:space="preserve"> </w:t>
      </w:r>
      <w:r w:rsidRPr="003065A3">
        <w:rPr>
          <w:rFonts w:ascii="Arial" w:hAnsi="Arial" w:cs="Arial"/>
          <w:spacing w:val="-1"/>
          <w:sz w:val="20"/>
          <w:szCs w:val="20"/>
        </w:rPr>
        <w:t>established</w:t>
      </w:r>
      <w:r w:rsidRPr="003065A3">
        <w:rPr>
          <w:rFonts w:ascii="Arial" w:hAnsi="Arial" w:cs="Arial"/>
          <w:spacing w:val="2"/>
          <w:sz w:val="20"/>
          <w:szCs w:val="20"/>
        </w:rPr>
        <w:t xml:space="preserve"> </w:t>
      </w:r>
      <w:r w:rsidRPr="003065A3">
        <w:rPr>
          <w:rFonts w:ascii="Arial" w:hAnsi="Arial" w:cs="Arial"/>
          <w:spacing w:val="-1"/>
          <w:sz w:val="20"/>
          <w:szCs w:val="20"/>
        </w:rPr>
        <w:t>strong</w:t>
      </w:r>
      <w:r w:rsidRPr="003065A3">
        <w:rPr>
          <w:rFonts w:ascii="Arial" w:hAnsi="Arial" w:cs="Arial"/>
          <w:spacing w:val="2"/>
          <w:sz w:val="20"/>
          <w:szCs w:val="20"/>
        </w:rPr>
        <w:t xml:space="preserve"> </w:t>
      </w:r>
      <w:r w:rsidRPr="003065A3">
        <w:rPr>
          <w:rFonts w:ascii="Arial" w:hAnsi="Arial" w:cs="Arial"/>
          <w:spacing w:val="-1"/>
          <w:sz w:val="20"/>
          <w:szCs w:val="20"/>
        </w:rPr>
        <w:t>working</w:t>
      </w:r>
      <w:r w:rsidRPr="003065A3">
        <w:rPr>
          <w:rFonts w:ascii="Arial" w:hAnsi="Arial" w:cs="Arial"/>
          <w:spacing w:val="2"/>
          <w:sz w:val="20"/>
          <w:szCs w:val="20"/>
        </w:rPr>
        <w:t xml:space="preserve"> </w:t>
      </w:r>
      <w:r w:rsidRPr="003065A3">
        <w:rPr>
          <w:rFonts w:ascii="Arial" w:hAnsi="Arial" w:cs="Arial"/>
          <w:spacing w:val="-1"/>
          <w:sz w:val="20"/>
          <w:szCs w:val="20"/>
        </w:rPr>
        <w:t>relationships</w:t>
      </w:r>
      <w:r w:rsidRPr="003065A3">
        <w:rPr>
          <w:rFonts w:ascii="Arial" w:hAnsi="Arial" w:cs="Arial"/>
          <w:sz w:val="20"/>
          <w:szCs w:val="20"/>
        </w:rPr>
        <w:t xml:space="preserve"> </w:t>
      </w:r>
      <w:r w:rsidRPr="003065A3">
        <w:rPr>
          <w:rFonts w:ascii="Arial" w:hAnsi="Arial" w:cs="Arial"/>
          <w:spacing w:val="-1"/>
          <w:sz w:val="20"/>
          <w:szCs w:val="20"/>
        </w:rPr>
        <w:t>with</w:t>
      </w:r>
      <w:r w:rsidRPr="003065A3">
        <w:rPr>
          <w:rFonts w:ascii="Arial" w:hAnsi="Arial" w:cs="Arial"/>
          <w:spacing w:val="2"/>
          <w:sz w:val="20"/>
          <w:szCs w:val="20"/>
        </w:rPr>
        <w:t xml:space="preserve"> </w:t>
      </w:r>
      <w:r w:rsidRPr="003065A3">
        <w:rPr>
          <w:rFonts w:ascii="Arial" w:hAnsi="Arial" w:cs="Arial"/>
          <w:spacing w:val="-2"/>
          <w:sz w:val="20"/>
          <w:szCs w:val="20"/>
        </w:rPr>
        <w:t>its</w:t>
      </w:r>
      <w:r w:rsidRPr="003065A3">
        <w:rPr>
          <w:rFonts w:ascii="Arial" w:hAnsi="Arial" w:cs="Arial"/>
          <w:sz w:val="20"/>
          <w:szCs w:val="20"/>
        </w:rPr>
        <w:t xml:space="preserve"> </w:t>
      </w:r>
      <w:r w:rsidRPr="003065A3">
        <w:rPr>
          <w:rFonts w:ascii="Arial" w:hAnsi="Arial" w:cs="Arial"/>
          <w:spacing w:val="-1"/>
          <w:sz w:val="20"/>
          <w:szCs w:val="20"/>
        </w:rPr>
        <w:t>retail</w:t>
      </w:r>
      <w:r w:rsidRPr="003065A3">
        <w:rPr>
          <w:rFonts w:ascii="Arial" w:hAnsi="Arial" w:cs="Arial"/>
          <w:spacing w:val="62"/>
          <w:sz w:val="20"/>
          <w:szCs w:val="20"/>
        </w:rPr>
        <w:t xml:space="preserve"> </w:t>
      </w:r>
      <w:r w:rsidRPr="003065A3">
        <w:rPr>
          <w:rFonts w:ascii="Arial" w:hAnsi="Arial" w:cs="Arial"/>
          <w:spacing w:val="-1"/>
          <w:sz w:val="20"/>
          <w:szCs w:val="20"/>
        </w:rPr>
        <w:t>partners.</w:t>
      </w:r>
    </w:p>
    <w:p w14:paraId="13D78163" w14:textId="77777777" w:rsidR="008C3903" w:rsidRPr="003065A3" w:rsidRDefault="008C3903" w:rsidP="00CC428C">
      <w:pPr>
        <w:pStyle w:val="BodyText"/>
        <w:numPr>
          <w:ilvl w:val="1"/>
          <w:numId w:val="18"/>
        </w:numPr>
        <w:tabs>
          <w:tab w:val="left" w:pos="1221"/>
        </w:tabs>
        <w:ind w:right="488"/>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b/>
          <w:spacing w:val="6"/>
          <w:sz w:val="20"/>
          <w:szCs w:val="20"/>
        </w:rPr>
        <w:t xml:space="preserve"> </w:t>
      </w:r>
      <w:r w:rsidRPr="003065A3">
        <w:rPr>
          <w:rFonts w:ascii="Arial" w:hAnsi="Arial" w:cs="Arial"/>
          <w:sz w:val="20"/>
          <w:szCs w:val="20"/>
        </w:rPr>
        <w:t>If</w:t>
      </w:r>
      <w:r w:rsidRPr="003065A3">
        <w:rPr>
          <w:rFonts w:ascii="Arial" w:hAnsi="Arial" w:cs="Arial"/>
          <w:spacing w:val="-6"/>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1"/>
          <w:sz w:val="20"/>
          <w:szCs w:val="20"/>
        </w:rPr>
        <w:t>wants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2"/>
          <w:sz w:val="20"/>
          <w:szCs w:val="20"/>
        </w:rPr>
        <w:t>continue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consumer</w:t>
      </w:r>
      <w:r w:rsidRPr="003065A3">
        <w:rPr>
          <w:rFonts w:ascii="Arial" w:hAnsi="Arial" w:cs="Arial"/>
          <w:spacing w:val="3"/>
          <w:sz w:val="20"/>
          <w:szCs w:val="20"/>
        </w:rPr>
        <w:t xml:space="preserve"> </w:t>
      </w:r>
      <w:r w:rsidRPr="003065A3">
        <w:rPr>
          <w:rFonts w:ascii="Arial" w:hAnsi="Arial" w:cs="Arial"/>
          <w:sz w:val="20"/>
          <w:szCs w:val="20"/>
        </w:rPr>
        <w:t>products</w:t>
      </w:r>
      <w:r w:rsidRPr="003065A3">
        <w:rPr>
          <w:rFonts w:ascii="Arial" w:hAnsi="Arial" w:cs="Arial"/>
          <w:spacing w:val="-5"/>
          <w:sz w:val="20"/>
          <w:szCs w:val="20"/>
        </w:rPr>
        <w:t xml:space="preserve"> </w:t>
      </w:r>
      <w:r w:rsidR="00B010F0">
        <w:rPr>
          <w:rFonts w:ascii="Arial" w:hAnsi="Arial" w:cs="Arial"/>
          <w:spacing w:val="-2"/>
          <w:sz w:val="20"/>
          <w:szCs w:val="20"/>
        </w:rPr>
        <w:t>i</w:t>
      </w:r>
      <w:r w:rsidRPr="003065A3">
        <w:rPr>
          <w:rFonts w:ascii="Arial" w:hAnsi="Arial" w:cs="Arial"/>
          <w:spacing w:val="-2"/>
          <w:sz w:val="20"/>
          <w:szCs w:val="20"/>
        </w:rPr>
        <w:t>nitiative,</w:t>
      </w:r>
      <w:r w:rsidRPr="003065A3">
        <w:rPr>
          <w:rFonts w:ascii="Arial" w:hAnsi="Arial" w:cs="Arial"/>
          <w:spacing w:val="9"/>
          <w:sz w:val="20"/>
          <w:szCs w:val="20"/>
        </w:rPr>
        <w:t xml:space="preserve"> </w:t>
      </w:r>
      <w:r w:rsidRPr="003065A3">
        <w:rPr>
          <w:rFonts w:ascii="Arial" w:hAnsi="Arial" w:cs="Arial"/>
          <w:spacing w:val="-2"/>
          <w:sz w:val="20"/>
          <w:szCs w:val="20"/>
        </w:rPr>
        <w:t>its</w:t>
      </w:r>
      <w:r w:rsidRPr="003065A3">
        <w:rPr>
          <w:rFonts w:ascii="Arial" w:hAnsi="Arial" w:cs="Arial"/>
          <w:spacing w:val="66"/>
          <w:sz w:val="20"/>
          <w:szCs w:val="20"/>
        </w:rPr>
        <w:t xml:space="preserve"> </w:t>
      </w:r>
      <w:r w:rsidRPr="003065A3">
        <w:rPr>
          <w:rFonts w:ascii="Arial" w:hAnsi="Arial" w:cs="Arial"/>
          <w:spacing w:val="-1"/>
          <w:sz w:val="20"/>
          <w:szCs w:val="20"/>
        </w:rPr>
        <w:t>strong</w:t>
      </w:r>
      <w:r w:rsidRPr="003065A3">
        <w:rPr>
          <w:rFonts w:ascii="Arial" w:hAnsi="Arial" w:cs="Arial"/>
          <w:spacing w:val="2"/>
          <w:sz w:val="20"/>
          <w:szCs w:val="20"/>
        </w:rPr>
        <w:t xml:space="preserve"> </w:t>
      </w:r>
      <w:r w:rsidRPr="003065A3">
        <w:rPr>
          <w:rFonts w:ascii="Arial" w:hAnsi="Arial" w:cs="Arial"/>
          <w:spacing w:val="-2"/>
          <w:sz w:val="20"/>
          <w:szCs w:val="20"/>
        </w:rPr>
        <w:t>retailer</w:t>
      </w:r>
      <w:r w:rsidRPr="003065A3">
        <w:rPr>
          <w:rFonts w:ascii="Arial" w:hAnsi="Arial" w:cs="Arial"/>
          <w:spacing w:val="3"/>
          <w:sz w:val="20"/>
          <w:szCs w:val="20"/>
        </w:rPr>
        <w:t xml:space="preserve"> </w:t>
      </w:r>
      <w:r w:rsidRPr="003065A3">
        <w:rPr>
          <w:rFonts w:ascii="Arial" w:hAnsi="Arial" w:cs="Arial"/>
          <w:spacing w:val="-1"/>
          <w:sz w:val="20"/>
          <w:szCs w:val="20"/>
        </w:rPr>
        <w:t>relationships</w:t>
      </w:r>
      <w:r w:rsidRPr="003065A3">
        <w:rPr>
          <w:rFonts w:ascii="Arial" w:hAnsi="Arial" w:cs="Arial"/>
          <w:sz w:val="20"/>
          <w:szCs w:val="20"/>
        </w:rPr>
        <w:t xml:space="preserve"> </w:t>
      </w:r>
      <w:r w:rsidRPr="003065A3">
        <w:rPr>
          <w:rFonts w:ascii="Arial" w:hAnsi="Arial" w:cs="Arial"/>
          <w:spacing w:val="-1"/>
          <w:sz w:val="20"/>
          <w:szCs w:val="20"/>
        </w:rPr>
        <w:t>could</w:t>
      </w:r>
      <w:r w:rsidRPr="003065A3">
        <w:rPr>
          <w:rFonts w:ascii="Arial" w:hAnsi="Arial" w:cs="Arial"/>
          <w:spacing w:val="2"/>
          <w:sz w:val="20"/>
          <w:szCs w:val="20"/>
        </w:rPr>
        <w:t xml:space="preserve"> </w:t>
      </w:r>
      <w:r w:rsidRPr="003065A3">
        <w:rPr>
          <w:rFonts w:ascii="Arial" w:hAnsi="Arial" w:cs="Arial"/>
          <w:spacing w:val="-1"/>
          <w:sz w:val="20"/>
          <w:szCs w:val="20"/>
        </w:rPr>
        <w:t>serve</w:t>
      </w:r>
      <w:r w:rsidRPr="003065A3">
        <w:rPr>
          <w:rFonts w:ascii="Arial" w:hAnsi="Arial" w:cs="Arial"/>
          <w:spacing w:val="1"/>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a</w:t>
      </w:r>
      <w:r w:rsidRPr="003065A3">
        <w:rPr>
          <w:rFonts w:ascii="Arial" w:hAnsi="Arial" w:cs="Arial"/>
          <w:spacing w:val="1"/>
          <w:sz w:val="20"/>
          <w:szCs w:val="20"/>
        </w:rPr>
        <w:t xml:space="preserve"> </w:t>
      </w:r>
      <w:r w:rsidRPr="003065A3">
        <w:rPr>
          <w:rFonts w:ascii="Arial" w:hAnsi="Arial" w:cs="Arial"/>
          <w:spacing w:val="-1"/>
          <w:sz w:val="20"/>
          <w:szCs w:val="20"/>
        </w:rPr>
        <w:t>platform</w:t>
      </w:r>
      <w:r w:rsidRPr="003065A3">
        <w:rPr>
          <w:rFonts w:ascii="Arial" w:hAnsi="Arial" w:cs="Arial"/>
          <w:spacing w:val="-3"/>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z w:val="20"/>
          <w:szCs w:val="20"/>
        </w:rPr>
        <w:t>a</w:t>
      </w:r>
      <w:r w:rsidRPr="003065A3">
        <w:rPr>
          <w:rFonts w:ascii="Arial" w:hAnsi="Arial" w:cs="Arial"/>
          <w:spacing w:val="6"/>
          <w:sz w:val="20"/>
          <w:szCs w:val="20"/>
        </w:rPr>
        <w:t xml:space="preserve"> </w:t>
      </w:r>
      <w:r w:rsidRPr="003065A3">
        <w:rPr>
          <w:rFonts w:ascii="Arial" w:hAnsi="Arial" w:cs="Arial"/>
          <w:spacing w:val="-1"/>
          <w:sz w:val="20"/>
          <w:szCs w:val="20"/>
        </w:rPr>
        <w:t>midstream</w:t>
      </w:r>
      <w:r w:rsidRPr="003065A3">
        <w:rPr>
          <w:rFonts w:ascii="Arial" w:hAnsi="Arial" w:cs="Arial"/>
          <w:spacing w:val="-3"/>
          <w:sz w:val="20"/>
          <w:szCs w:val="20"/>
        </w:rPr>
        <w:t xml:space="preserve"> </w:t>
      </w:r>
      <w:r w:rsidRPr="003065A3">
        <w:rPr>
          <w:rFonts w:ascii="Arial" w:hAnsi="Arial" w:cs="Arial"/>
          <w:spacing w:val="-2"/>
          <w:sz w:val="20"/>
          <w:szCs w:val="20"/>
        </w:rPr>
        <w:t>market</w:t>
      </w:r>
      <w:r w:rsidRPr="003065A3">
        <w:rPr>
          <w:rFonts w:ascii="Arial" w:hAnsi="Arial" w:cs="Arial"/>
          <w:spacing w:val="56"/>
          <w:sz w:val="20"/>
          <w:szCs w:val="20"/>
        </w:rPr>
        <w:t xml:space="preserve"> </w:t>
      </w:r>
      <w:r w:rsidR="00B010F0">
        <w:rPr>
          <w:rFonts w:ascii="Arial" w:hAnsi="Arial" w:cs="Arial"/>
          <w:spacing w:val="-2"/>
          <w:sz w:val="20"/>
          <w:szCs w:val="20"/>
        </w:rPr>
        <w:t>i</w:t>
      </w:r>
      <w:r w:rsidRPr="003065A3">
        <w:rPr>
          <w:rFonts w:ascii="Arial" w:hAnsi="Arial" w:cs="Arial"/>
          <w:spacing w:val="-2"/>
          <w:sz w:val="20"/>
          <w:szCs w:val="20"/>
        </w:rPr>
        <w:t>nitiative.</w:t>
      </w:r>
    </w:p>
    <w:p w14:paraId="4D8B6B76" w14:textId="77777777" w:rsidR="008C3903" w:rsidRPr="003065A3" w:rsidRDefault="008C3903" w:rsidP="00CC428C">
      <w:pPr>
        <w:pStyle w:val="BodyText"/>
        <w:numPr>
          <w:ilvl w:val="0"/>
          <w:numId w:val="18"/>
        </w:numPr>
        <w:tabs>
          <w:tab w:val="left" w:pos="860"/>
        </w:tabs>
        <w:spacing w:line="239" w:lineRule="auto"/>
        <w:ind w:right="474"/>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3"/>
          <w:sz w:val="20"/>
          <w:szCs w:val="20"/>
        </w:rPr>
        <w:t xml:space="preserve"> </w:t>
      </w:r>
      <w:r w:rsidRPr="003065A3">
        <w:rPr>
          <w:rFonts w:ascii="Arial" w:hAnsi="Arial" w:cs="Arial"/>
          <w:b/>
          <w:bCs/>
          <w:sz w:val="20"/>
          <w:szCs w:val="20"/>
        </w:rPr>
        <w:t>#2</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1"/>
          <w:sz w:val="20"/>
          <w:szCs w:val="20"/>
        </w:rPr>
        <w:t>may</w:t>
      </w:r>
      <w:r w:rsidRPr="003065A3">
        <w:rPr>
          <w:rFonts w:ascii="Arial" w:hAnsi="Arial" w:cs="Arial"/>
          <w:spacing w:val="-3"/>
          <w:sz w:val="20"/>
          <w:szCs w:val="20"/>
        </w:rPr>
        <w:t xml:space="preserve"> be</w:t>
      </w:r>
      <w:r w:rsidRPr="003065A3">
        <w:rPr>
          <w:rFonts w:ascii="Arial" w:hAnsi="Arial" w:cs="Arial"/>
          <w:spacing w:val="1"/>
          <w:sz w:val="20"/>
          <w:szCs w:val="20"/>
        </w:rPr>
        <w:t xml:space="preserve"> </w:t>
      </w:r>
      <w:r w:rsidRPr="003065A3">
        <w:rPr>
          <w:rFonts w:ascii="Arial" w:hAnsi="Arial" w:cs="Arial"/>
          <w:spacing w:val="-1"/>
          <w:sz w:val="20"/>
          <w:szCs w:val="20"/>
        </w:rPr>
        <w:t>able</w:t>
      </w:r>
      <w:r w:rsidRPr="003065A3">
        <w:rPr>
          <w:rFonts w:ascii="Arial" w:hAnsi="Arial" w:cs="Arial"/>
          <w:spacing w:val="1"/>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increase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pacing w:val="-1"/>
          <w:sz w:val="20"/>
          <w:szCs w:val="20"/>
        </w:rPr>
        <w:t>influence</w:t>
      </w:r>
      <w:r w:rsidRPr="003065A3">
        <w:rPr>
          <w:rFonts w:ascii="Arial" w:hAnsi="Arial" w:cs="Arial"/>
          <w:spacing w:val="1"/>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addressing</w:t>
      </w:r>
      <w:r w:rsidRPr="003065A3">
        <w:rPr>
          <w:rFonts w:ascii="Arial" w:hAnsi="Arial" w:cs="Arial"/>
          <w:spacing w:val="58"/>
          <w:sz w:val="20"/>
          <w:szCs w:val="20"/>
        </w:rPr>
        <w:t xml:space="preserve"> </w:t>
      </w:r>
      <w:r w:rsidRPr="003065A3">
        <w:rPr>
          <w:rFonts w:ascii="Arial" w:hAnsi="Arial" w:cs="Arial"/>
          <w:sz w:val="20"/>
          <w:szCs w:val="20"/>
        </w:rPr>
        <w:t>three</w:t>
      </w:r>
      <w:r w:rsidRPr="003065A3">
        <w:rPr>
          <w:rFonts w:ascii="Arial" w:hAnsi="Arial" w:cs="Arial"/>
          <w:spacing w:val="1"/>
          <w:sz w:val="20"/>
          <w:szCs w:val="20"/>
        </w:rPr>
        <w:t xml:space="preserve"> </w:t>
      </w:r>
      <w:r w:rsidRPr="003065A3">
        <w:rPr>
          <w:rFonts w:ascii="Arial" w:hAnsi="Arial" w:cs="Arial"/>
          <w:spacing w:val="-2"/>
          <w:sz w:val="20"/>
          <w:szCs w:val="20"/>
        </w:rPr>
        <w:t>issues:</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2"/>
          <w:sz w:val="20"/>
          <w:szCs w:val="20"/>
        </w:rPr>
        <w:t>large</w:t>
      </w:r>
      <w:r w:rsidRPr="003065A3">
        <w:rPr>
          <w:rFonts w:ascii="Arial" w:hAnsi="Arial" w:cs="Arial"/>
          <w:spacing w:val="1"/>
          <w:sz w:val="20"/>
          <w:szCs w:val="20"/>
        </w:rPr>
        <w:t xml:space="preserve"> </w:t>
      </w:r>
      <w:r w:rsidRPr="003065A3">
        <w:rPr>
          <w:rFonts w:ascii="Arial" w:hAnsi="Arial" w:cs="Arial"/>
          <w:spacing w:val="-2"/>
          <w:sz w:val="20"/>
          <w:szCs w:val="20"/>
        </w:rPr>
        <w:t>number</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qualified</w:t>
      </w:r>
      <w:r w:rsidRPr="003065A3">
        <w:rPr>
          <w:rFonts w:ascii="Arial" w:hAnsi="Arial" w:cs="Arial"/>
          <w:spacing w:val="6"/>
          <w:sz w:val="20"/>
          <w:szCs w:val="20"/>
        </w:rPr>
        <w:t xml:space="preserve"> </w:t>
      </w:r>
      <w:r w:rsidRPr="003065A3">
        <w:rPr>
          <w:rFonts w:ascii="Arial" w:hAnsi="Arial" w:cs="Arial"/>
          <w:spacing w:val="-2"/>
          <w:sz w:val="20"/>
          <w:szCs w:val="20"/>
        </w:rPr>
        <w:t>models,</w:t>
      </w:r>
      <w:r w:rsidRPr="003065A3">
        <w:rPr>
          <w:rFonts w:ascii="Arial" w:hAnsi="Arial" w:cs="Arial"/>
          <w:spacing w:val="4"/>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lack</w:t>
      </w:r>
      <w:r w:rsidRPr="003065A3">
        <w:rPr>
          <w:rFonts w:ascii="Arial" w:hAnsi="Arial" w:cs="Arial"/>
          <w:spacing w:val="2"/>
          <w:sz w:val="20"/>
          <w:szCs w:val="20"/>
        </w:rPr>
        <w:t xml:space="preserve"> of</w:t>
      </w:r>
      <w:r w:rsidRPr="003065A3">
        <w:rPr>
          <w:rFonts w:ascii="Arial" w:hAnsi="Arial" w:cs="Arial"/>
          <w:spacing w:val="-6"/>
          <w:sz w:val="20"/>
          <w:szCs w:val="20"/>
        </w:rPr>
        <w:t xml:space="preserve"> </w:t>
      </w:r>
      <w:r w:rsidRPr="003065A3">
        <w:rPr>
          <w:rFonts w:ascii="Arial" w:hAnsi="Arial" w:cs="Arial"/>
          <w:sz w:val="20"/>
          <w:szCs w:val="20"/>
        </w:rPr>
        <w:t>retailer-led</w:t>
      </w:r>
      <w:r w:rsidRPr="003065A3">
        <w:rPr>
          <w:rFonts w:ascii="Arial" w:hAnsi="Arial" w:cs="Arial"/>
          <w:spacing w:val="6"/>
          <w:sz w:val="20"/>
          <w:szCs w:val="20"/>
        </w:rPr>
        <w:t xml:space="preserve"> </w:t>
      </w:r>
      <w:r w:rsidRPr="003065A3">
        <w:rPr>
          <w:rFonts w:ascii="Arial" w:hAnsi="Arial" w:cs="Arial"/>
          <w:spacing w:val="-1"/>
          <w:sz w:val="20"/>
          <w:szCs w:val="20"/>
        </w:rPr>
        <w:t>in-store</w:t>
      </w:r>
      <w:r w:rsidRPr="003065A3">
        <w:rPr>
          <w:rFonts w:ascii="Arial" w:hAnsi="Arial" w:cs="Arial"/>
          <w:spacing w:val="48"/>
          <w:sz w:val="20"/>
          <w:szCs w:val="20"/>
        </w:rPr>
        <w:t xml:space="preserve"> </w:t>
      </w:r>
      <w:r w:rsidRPr="003065A3">
        <w:rPr>
          <w:rFonts w:ascii="Arial" w:hAnsi="Arial" w:cs="Arial"/>
          <w:spacing w:val="-1"/>
          <w:sz w:val="20"/>
          <w:szCs w:val="20"/>
        </w:rPr>
        <w:t>promotion</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Energy</w:t>
      </w:r>
      <w:r w:rsidRPr="003065A3">
        <w:rPr>
          <w:rFonts w:ascii="Arial" w:hAnsi="Arial" w:cs="Arial"/>
          <w:spacing w:val="-3"/>
          <w:sz w:val="20"/>
          <w:szCs w:val="20"/>
        </w:rPr>
        <w:t xml:space="preserve"> </w:t>
      </w:r>
      <w:r w:rsidRPr="003065A3">
        <w:rPr>
          <w:rFonts w:ascii="Arial" w:hAnsi="Arial" w:cs="Arial"/>
          <w:sz w:val="20"/>
          <w:szCs w:val="20"/>
        </w:rPr>
        <w:t>Forward</w:t>
      </w:r>
      <w:r w:rsidRPr="003065A3">
        <w:rPr>
          <w:rFonts w:ascii="Arial" w:hAnsi="Arial" w:cs="Arial"/>
          <w:spacing w:val="2"/>
          <w:sz w:val="20"/>
          <w:szCs w:val="20"/>
        </w:rPr>
        <w:t xml:space="preserve"> </w:t>
      </w:r>
      <w:r w:rsidRPr="003065A3">
        <w:rPr>
          <w:rFonts w:ascii="Arial" w:hAnsi="Arial" w:cs="Arial"/>
          <w:spacing w:val="-2"/>
          <w:sz w:val="20"/>
          <w:szCs w:val="20"/>
        </w:rPr>
        <w:t>brand,</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confusion</w:t>
      </w:r>
      <w:r w:rsidRPr="003065A3">
        <w:rPr>
          <w:rFonts w:ascii="Arial" w:hAnsi="Arial" w:cs="Arial"/>
          <w:spacing w:val="-3"/>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brand</w:t>
      </w:r>
      <w:r w:rsidRPr="003065A3">
        <w:rPr>
          <w:rFonts w:ascii="Arial" w:hAnsi="Arial" w:cs="Arial"/>
          <w:spacing w:val="2"/>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22"/>
          <w:sz w:val="20"/>
          <w:szCs w:val="20"/>
        </w:rPr>
        <w:t xml:space="preserve"> </w:t>
      </w:r>
      <w:r w:rsidRPr="003065A3">
        <w:rPr>
          <w:rFonts w:ascii="Arial" w:hAnsi="Arial" w:cs="Arial"/>
          <w:spacing w:val="-1"/>
          <w:sz w:val="20"/>
          <w:szCs w:val="20"/>
        </w:rPr>
        <w:t>specification-setting</w:t>
      </w:r>
      <w:r w:rsidRPr="003065A3">
        <w:rPr>
          <w:rFonts w:ascii="Arial" w:hAnsi="Arial" w:cs="Arial"/>
          <w:spacing w:val="2"/>
          <w:sz w:val="20"/>
          <w:szCs w:val="20"/>
        </w:rPr>
        <w:t xml:space="preserve"> </w:t>
      </w:r>
      <w:r w:rsidRPr="003065A3">
        <w:rPr>
          <w:rFonts w:ascii="Arial" w:hAnsi="Arial" w:cs="Arial"/>
          <w:spacing w:val="-1"/>
          <w:sz w:val="20"/>
          <w:szCs w:val="20"/>
        </w:rPr>
        <w:t>process.</w:t>
      </w:r>
    </w:p>
    <w:p w14:paraId="78A6660E" w14:textId="77777777" w:rsidR="008C3903" w:rsidRPr="003065A3" w:rsidRDefault="008C3903" w:rsidP="00CC428C">
      <w:pPr>
        <w:pStyle w:val="BodyText"/>
        <w:numPr>
          <w:ilvl w:val="1"/>
          <w:numId w:val="18"/>
        </w:numPr>
        <w:tabs>
          <w:tab w:val="left" w:pos="1221"/>
        </w:tabs>
        <w:spacing w:line="239" w:lineRule="auto"/>
        <w:ind w:right="220"/>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spacing w:val="-1"/>
          <w:sz w:val="20"/>
          <w:szCs w:val="20"/>
        </w:rPr>
        <w:t>:</w:t>
      </w:r>
      <w:r w:rsidRPr="003065A3">
        <w:rPr>
          <w:rFonts w:ascii="Arial" w:hAnsi="Arial" w:cs="Arial"/>
          <w:spacing w:val="2"/>
          <w:sz w:val="20"/>
          <w:szCs w:val="20"/>
        </w:rPr>
        <w:t xml:space="preserve"> </w:t>
      </w:r>
      <w:r w:rsidRPr="003065A3">
        <w:rPr>
          <w:rFonts w:ascii="Arial" w:hAnsi="Arial" w:cs="Arial"/>
          <w:spacing w:val="-1"/>
          <w:sz w:val="20"/>
          <w:szCs w:val="20"/>
        </w:rPr>
        <w:t>Consider</w:t>
      </w:r>
      <w:r w:rsidRPr="003065A3">
        <w:rPr>
          <w:rFonts w:ascii="Arial" w:hAnsi="Arial" w:cs="Arial"/>
          <w:spacing w:val="3"/>
          <w:sz w:val="20"/>
          <w:szCs w:val="20"/>
        </w:rPr>
        <w:t xml:space="preserve"> </w:t>
      </w:r>
      <w:r w:rsidRPr="003065A3">
        <w:rPr>
          <w:rFonts w:ascii="Arial" w:hAnsi="Arial" w:cs="Arial"/>
          <w:spacing w:val="-2"/>
          <w:sz w:val="20"/>
          <w:szCs w:val="20"/>
        </w:rPr>
        <w:t>using</w:t>
      </w:r>
      <w:r w:rsidRPr="003065A3">
        <w:rPr>
          <w:rFonts w:ascii="Arial" w:hAnsi="Arial" w:cs="Arial"/>
          <w:spacing w:val="2"/>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stringent</w:t>
      </w:r>
      <w:r w:rsidRPr="003065A3">
        <w:rPr>
          <w:rFonts w:ascii="Arial" w:hAnsi="Arial" w:cs="Arial"/>
          <w:spacing w:val="7"/>
          <w:sz w:val="20"/>
          <w:szCs w:val="20"/>
        </w:rPr>
        <w:t xml:space="preserve"> </w:t>
      </w:r>
      <w:r w:rsidRPr="003065A3">
        <w:rPr>
          <w:rFonts w:ascii="Arial" w:hAnsi="Arial" w:cs="Arial"/>
          <w:sz w:val="20"/>
          <w:szCs w:val="20"/>
        </w:rPr>
        <w:t>third-party</w:t>
      </w:r>
      <w:r w:rsidRPr="003065A3">
        <w:rPr>
          <w:rFonts w:ascii="Arial" w:hAnsi="Arial" w:cs="Arial"/>
          <w:spacing w:val="-8"/>
          <w:sz w:val="20"/>
          <w:szCs w:val="20"/>
        </w:rPr>
        <w:t xml:space="preserve"> </w:t>
      </w:r>
      <w:r w:rsidRPr="003065A3">
        <w:rPr>
          <w:rFonts w:ascii="Arial" w:hAnsi="Arial" w:cs="Arial"/>
          <w:spacing w:val="-1"/>
          <w:sz w:val="20"/>
          <w:szCs w:val="20"/>
        </w:rPr>
        <w:t>specification</w:t>
      </w:r>
      <w:r w:rsidRPr="003065A3">
        <w:rPr>
          <w:rFonts w:ascii="Arial" w:hAnsi="Arial" w:cs="Arial"/>
          <w:spacing w:val="-3"/>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determine</w:t>
      </w:r>
      <w:r w:rsidRPr="003065A3">
        <w:rPr>
          <w:rFonts w:ascii="Arial" w:hAnsi="Arial" w:cs="Arial"/>
          <w:spacing w:val="64"/>
          <w:sz w:val="20"/>
          <w:szCs w:val="20"/>
        </w:rPr>
        <w:t xml:space="preserve"> </w:t>
      </w:r>
      <w:r w:rsidRPr="003065A3">
        <w:rPr>
          <w:rFonts w:ascii="Arial" w:hAnsi="Arial" w:cs="Arial"/>
          <w:spacing w:val="-1"/>
          <w:sz w:val="20"/>
          <w:szCs w:val="20"/>
        </w:rPr>
        <w:t>qualified</w:t>
      </w:r>
      <w:r w:rsidRPr="003065A3">
        <w:rPr>
          <w:rFonts w:ascii="Arial" w:hAnsi="Arial" w:cs="Arial"/>
          <w:spacing w:val="2"/>
          <w:sz w:val="20"/>
          <w:szCs w:val="20"/>
        </w:rPr>
        <w:t xml:space="preserve"> </w:t>
      </w:r>
      <w:r w:rsidRPr="003065A3">
        <w:rPr>
          <w:rFonts w:ascii="Arial" w:hAnsi="Arial" w:cs="Arial"/>
          <w:sz w:val="20"/>
          <w:szCs w:val="20"/>
        </w:rPr>
        <w:t>products.</w:t>
      </w:r>
      <w:r w:rsidRPr="003065A3">
        <w:rPr>
          <w:rFonts w:ascii="Arial" w:hAnsi="Arial" w:cs="Arial"/>
          <w:spacing w:val="-1"/>
          <w:sz w:val="20"/>
          <w:szCs w:val="20"/>
        </w:rPr>
        <w:t xml:space="preserve"> </w:t>
      </w:r>
      <w:r w:rsidRPr="003065A3">
        <w:rPr>
          <w:rFonts w:ascii="Arial" w:hAnsi="Arial" w:cs="Arial"/>
          <w:spacing w:val="-2"/>
          <w:sz w:val="20"/>
          <w:szCs w:val="20"/>
        </w:rPr>
        <w:t>Consider</w:t>
      </w:r>
      <w:r w:rsidRPr="003065A3">
        <w:rPr>
          <w:rFonts w:ascii="Arial" w:hAnsi="Arial" w:cs="Arial"/>
          <w:spacing w:val="3"/>
          <w:sz w:val="20"/>
          <w:szCs w:val="20"/>
        </w:rPr>
        <w:t xml:space="preserve"> </w:t>
      </w:r>
      <w:r w:rsidRPr="003065A3">
        <w:rPr>
          <w:rFonts w:ascii="Arial" w:hAnsi="Arial" w:cs="Arial"/>
          <w:spacing w:val="-2"/>
          <w:sz w:val="20"/>
          <w:szCs w:val="20"/>
        </w:rPr>
        <w:t>developing</w:t>
      </w:r>
      <w:r w:rsidRPr="003065A3">
        <w:rPr>
          <w:rFonts w:ascii="Arial" w:hAnsi="Arial" w:cs="Arial"/>
          <w:spacing w:val="2"/>
          <w:sz w:val="20"/>
          <w:szCs w:val="20"/>
        </w:rPr>
        <w:t xml:space="preserve"> </w:t>
      </w:r>
      <w:r w:rsidRPr="003065A3">
        <w:rPr>
          <w:rFonts w:ascii="Arial" w:hAnsi="Arial" w:cs="Arial"/>
          <w:sz w:val="20"/>
          <w:szCs w:val="20"/>
        </w:rPr>
        <w:t>online</w:t>
      </w:r>
      <w:r w:rsidRPr="003065A3">
        <w:rPr>
          <w:rFonts w:ascii="Arial" w:hAnsi="Arial" w:cs="Arial"/>
          <w:spacing w:val="1"/>
          <w:sz w:val="20"/>
          <w:szCs w:val="20"/>
        </w:rPr>
        <w:t xml:space="preserve"> </w:t>
      </w:r>
      <w:r w:rsidRPr="003065A3">
        <w:rPr>
          <w:rFonts w:ascii="Arial" w:hAnsi="Arial" w:cs="Arial"/>
          <w:spacing w:val="-1"/>
          <w:sz w:val="20"/>
          <w:szCs w:val="20"/>
        </w:rPr>
        <w:t>training</w:t>
      </w:r>
      <w:r w:rsidRPr="003065A3">
        <w:rPr>
          <w:rFonts w:ascii="Arial" w:hAnsi="Arial" w:cs="Arial"/>
          <w:spacing w:val="6"/>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pacing w:val="-3"/>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pacing w:val="9"/>
          <w:sz w:val="20"/>
          <w:szCs w:val="20"/>
        </w:rPr>
        <w:t xml:space="preserve"> </w:t>
      </w:r>
      <w:r w:rsidR="00B010F0" w:rsidRPr="003065A3">
        <w:rPr>
          <w:rFonts w:ascii="Arial" w:hAnsi="Arial" w:cs="Arial"/>
          <w:spacing w:val="-2"/>
          <w:sz w:val="20"/>
          <w:szCs w:val="20"/>
        </w:rPr>
        <w:t>modeled</w:t>
      </w:r>
      <w:r w:rsidRPr="003065A3">
        <w:rPr>
          <w:rFonts w:ascii="Arial" w:hAnsi="Arial" w:cs="Arial"/>
          <w:spacing w:val="66"/>
          <w:sz w:val="20"/>
          <w:szCs w:val="20"/>
        </w:rPr>
        <w:t xml:space="preserve"> </w:t>
      </w:r>
      <w:r w:rsidRPr="003065A3">
        <w:rPr>
          <w:rFonts w:ascii="Arial" w:hAnsi="Arial" w:cs="Arial"/>
          <w:spacing w:val="2"/>
          <w:sz w:val="20"/>
          <w:szCs w:val="20"/>
        </w:rPr>
        <w:t>on</w:t>
      </w:r>
      <w:r w:rsidRPr="003065A3">
        <w:rPr>
          <w:rFonts w:ascii="Arial" w:hAnsi="Arial" w:cs="Arial"/>
          <w:spacing w:val="-8"/>
          <w:sz w:val="20"/>
          <w:szCs w:val="20"/>
        </w:rPr>
        <w:t xml:space="preserve"> </w:t>
      </w:r>
      <w:r w:rsidRPr="003065A3">
        <w:rPr>
          <w:rFonts w:ascii="Arial" w:hAnsi="Arial" w:cs="Arial"/>
          <w:spacing w:val="-1"/>
          <w:sz w:val="20"/>
          <w:szCs w:val="20"/>
        </w:rPr>
        <w:t>trainings</w:t>
      </w:r>
      <w:r w:rsidRPr="003065A3">
        <w:rPr>
          <w:rFonts w:ascii="Arial" w:hAnsi="Arial" w:cs="Arial"/>
          <w:sz w:val="20"/>
          <w:szCs w:val="20"/>
        </w:rPr>
        <w:t xml:space="preserve"> </w:t>
      </w:r>
      <w:r w:rsidRPr="003065A3">
        <w:rPr>
          <w:rFonts w:ascii="Arial" w:hAnsi="Arial" w:cs="Arial"/>
          <w:spacing w:val="-1"/>
          <w:sz w:val="20"/>
          <w:szCs w:val="20"/>
        </w:rPr>
        <w:t>developed</w:t>
      </w:r>
      <w:r w:rsidRPr="003065A3">
        <w:rPr>
          <w:rFonts w:ascii="Arial" w:hAnsi="Arial" w:cs="Arial"/>
          <w:spacing w:val="6"/>
          <w:sz w:val="20"/>
          <w:szCs w:val="20"/>
        </w:rPr>
        <w:t xml:space="preserve"> </w:t>
      </w:r>
      <w:r w:rsidRPr="003065A3">
        <w:rPr>
          <w:rFonts w:ascii="Arial" w:hAnsi="Arial" w:cs="Arial"/>
          <w:sz w:val="20"/>
          <w:szCs w:val="20"/>
        </w:rPr>
        <w:t>by</w:t>
      </w:r>
      <w:r w:rsidRPr="003065A3">
        <w:rPr>
          <w:rFonts w:ascii="Arial" w:hAnsi="Arial" w:cs="Arial"/>
          <w:spacing w:val="-8"/>
          <w:sz w:val="20"/>
          <w:szCs w:val="20"/>
        </w:rPr>
        <w:t xml:space="preserve"> </w:t>
      </w:r>
      <w:r w:rsidRPr="003065A3">
        <w:rPr>
          <w:rFonts w:ascii="Arial" w:hAnsi="Arial" w:cs="Arial"/>
          <w:spacing w:val="-1"/>
          <w:sz w:val="20"/>
          <w:szCs w:val="20"/>
        </w:rPr>
        <w:t>retailers</w:t>
      </w:r>
      <w:r w:rsidRPr="003065A3">
        <w:rPr>
          <w:rFonts w:ascii="Arial" w:hAnsi="Arial" w:cs="Arial"/>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product</w:t>
      </w:r>
      <w:r w:rsidRPr="003065A3">
        <w:rPr>
          <w:rFonts w:ascii="Arial" w:hAnsi="Arial" w:cs="Arial"/>
          <w:spacing w:val="7"/>
          <w:sz w:val="20"/>
          <w:szCs w:val="20"/>
        </w:rPr>
        <w:t xml:space="preserve"> </w:t>
      </w:r>
      <w:r w:rsidRPr="003065A3">
        <w:rPr>
          <w:rFonts w:ascii="Arial" w:hAnsi="Arial" w:cs="Arial"/>
          <w:spacing w:val="-1"/>
          <w:sz w:val="20"/>
          <w:szCs w:val="20"/>
        </w:rPr>
        <w:t>manufacturers,</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2"/>
          <w:sz w:val="20"/>
          <w:szCs w:val="20"/>
        </w:rPr>
        <w:t>focused</w:t>
      </w:r>
      <w:r w:rsidRPr="003065A3">
        <w:rPr>
          <w:rFonts w:ascii="Arial" w:hAnsi="Arial" w:cs="Arial"/>
          <w:spacing w:val="2"/>
          <w:sz w:val="20"/>
          <w:szCs w:val="20"/>
        </w:rPr>
        <w:t xml:space="preserve"> on</w:t>
      </w:r>
      <w:r w:rsidRPr="003065A3">
        <w:rPr>
          <w:rFonts w:ascii="Arial" w:hAnsi="Arial" w:cs="Arial"/>
          <w:spacing w:val="58"/>
          <w:sz w:val="20"/>
          <w:szCs w:val="20"/>
        </w:rPr>
        <w:t xml:space="preserve"> </w:t>
      </w:r>
      <w:r w:rsidRPr="003065A3">
        <w:rPr>
          <w:rFonts w:ascii="Arial" w:hAnsi="Arial" w:cs="Arial"/>
          <w:spacing w:val="-2"/>
          <w:sz w:val="20"/>
          <w:szCs w:val="20"/>
        </w:rPr>
        <w:t>helping</w:t>
      </w:r>
      <w:r w:rsidRPr="003065A3">
        <w:rPr>
          <w:rFonts w:ascii="Arial" w:hAnsi="Arial" w:cs="Arial"/>
          <w:spacing w:val="2"/>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z w:val="20"/>
          <w:szCs w:val="20"/>
        </w:rPr>
        <w:t xml:space="preserve"> </w:t>
      </w:r>
      <w:r w:rsidRPr="003065A3">
        <w:rPr>
          <w:rFonts w:ascii="Arial" w:hAnsi="Arial" w:cs="Arial"/>
          <w:spacing w:val="-1"/>
          <w:sz w:val="20"/>
          <w:szCs w:val="20"/>
        </w:rPr>
        <w:t>use</w:t>
      </w:r>
      <w:r w:rsidRPr="003065A3">
        <w:rPr>
          <w:rFonts w:ascii="Arial" w:hAnsi="Arial" w:cs="Arial"/>
          <w:spacing w:val="1"/>
          <w:sz w:val="20"/>
          <w:szCs w:val="20"/>
        </w:rPr>
        <w:t xml:space="preserve"> </w:t>
      </w:r>
      <w:r w:rsidRPr="003065A3">
        <w:rPr>
          <w:rFonts w:ascii="Arial" w:hAnsi="Arial" w:cs="Arial"/>
          <w:spacing w:val="-1"/>
          <w:sz w:val="20"/>
          <w:szCs w:val="20"/>
        </w:rPr>
        <w:t>qualification</w:t>
      </w:r>
      <w:r w:rsidRPr="003065A3">
        <w:rPr>
          <w:rFonts w:ascii="Arial" w:hAnsi="Arial" w:cs="Arial"/>
          <w:spacing w:val="-3"/>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a</w:t>
      </w:r>
      <w:r w:rsidRPr="003065A3">
        <w:rPr>
          <w:rFonts w:ascii="Arial" w:hAnsi="Arial" w:cs="Arial"/>
          <w:spacing w:val="1"/>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tool.</w:t>
      </w:r>
    </w:p>
    <w:p w14:paraId="22A61F46" w14:textId="77777777" w:rsidR="008C3903" w:rsidRPr="003065A3" w:rsidRDefault="008C3903" w:rsidP="00CC428C">
      <w:pPr>
        <w:pStyle w:val="BodyText"/>
        <w:numPr>
          <w:ilvl w:val="0"/>
          <w:numId w:val="18"/>
        </w:numPr>
        <w:tabs>
          <w:tab w:val="left" w:pos="860"/>
        </w:tabs>
        <w:spacing w:line="274" w:lineRule="exact"/>
        <w:ind w:right="639"/>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4"/>
          <w:sz w:val="20"/>
          <w:szCs w:val="20"/>
        </w:rPr>
        <w:t xml:space="preserve"> </w:t>
      </w:r>
      <w:r w:rsidRPr="003065A3">
        <w:rPr>
          <w:rFonts w:ascii="Arial" w:hAnsi="Arial" w:cs="Arial"/>
          <w:b/>
          <w:bCs/>
          <w:sz w:val="20"/>
          <w:szCs w:val="20"/>
        </w:rPr>
        <w:t>#3</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4"/>
          <w:sz w:val="20"/>
          <w:szCs w:val="20"/>
        </w:rPr>
        <w:t xml:space="preserve"> </w:t>
      </w:r>
      <w:r w:rsidRPr="003065A3">
        <w:rPr>
          <w:rFonts w:ascii="Arial" w:hAnsi="Arial" w:cs="Arial"/>
          <w:spacing w:val="-2"/>
          <w:sz w:val="20"/>
          <w:szCs w:val="20"/>
        </w:rPr>
        <w:t>marketing</w:t>
      </w:r>
      <w:r w:rsidRPr="003065A3">
        <w:rPr>
          <w:rFonts w:ascii="Arial" w:hAnsi="Arial" w:cs="Arial"/>
          <w:spacing w:val="6"/>
          <w:sz w:val="20"/>
          <w:szCs w:val="20"/>
        </w:rPr>
        <w:t xml:space="preserve"> </w:t>
      </w:r>
      <w:r w:rsidRPr="003065A3">
        <w:rPr>
          <w:rFonts w:ascii="Arial" w:hAnsi="Arial" w:cs="Arial"/>
          <w:spacing w:val="-1"/>
          <w:sz w:val="20"/>
          <w:szCs w:val="20"/>
        </w:rPr>
        <w:t>activities</w:t>
      </w:r>
      <w:r w:rsidRPr="003065A3">
        <w:rPr>
          <w:rFonts w:ascii="Arial" w:hAnsi="Arial" w:cs="Arial"/>
          <w:sz w:val="20"/>
          <w:szCs w:val="20"/>
        </w:rPr>
        <w:t xml:space="preserve"> are</w:t>
      </w:r>
      <w:r w:rsidRPr="003065A3">
        <w:rPr>
          <w:rFonts w:ascii="Arial" w:hAnsi="Arial" w:cs="Arial"/>
          <w:spacing w:val="1"/>
          <w:sz w:val="20"/>
          <w:szCs w:val="20"/>
        </w:rPr>
        <w:t xml:space="preserve"> </w:t>
      </w:r>
      <w:r w:rsidRPr="003065A3">
        <w:rPr>
          <w:rFonts w:ascii="Arial" w:hAnsi="Arial" w:cs="Arial"/>
          <w:spacing w:val="-1"/>
          <w:sz w:val="20"/>
          <w:szCs w:val="20"/>
        </w:rPr>
        <w:t>critical</w:t>
      </w:r>
      <w:r w:rsidRPr="003065A3">
        <w:rPr>
          <w:rFonts w:ascii="Arial" w:hAnsi="Arial" w:cs="Arial"/>
          <w:spacing w:val="-7"/>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2"/>
          <w:sz w:val="20"/>
          <w:szCs w:val="20"/>
        </w:rPr>
        <w:t>increasing</w:t>
      </w:r>
      <w:r w:rsidRPr="003065A3">
        <w:rPr>
          <w:rFonts w:ascii="Arial" w:hAnsi="Arial" w:cs="Arial"/>
          <w:spacing w:val="56"/>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products</w:t>
      </w:r>
      <w:r w:rsidRPr="003065A3">
        <w:rPr>
          <w:rFonts w:ascii="Arial" w:hAnsi="Arial" w:cs="Arial"/>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2"/>
          <w:sz w:val="20"/>
          <w:szCs w:val="20"/>
        </w:rPr>
        <w:t>creating</w:t>
      </w:r>
      <w:r w:rsidRPr="003065A3">
        <w:rPr>
          <w:rFonts w:ascii="Arial" w:hAnsi="Arial" w:cs="Arial"/>
          <w:spacing w:val="2"/>
          <w:sz w:val="20"/>
          <w:szCs w:val="20"/>
        </w:rPr>
        <w:t xml:space="preserve"> </w:t>
      </w:r>
      <w:r w:rsidRPr="003065A3">
        <w:rPr>
          <w:rFonts w:ascii="Arial" w:hAnsi="Arial" w:cs="Arial"/>
          <w:spacing w:val="-1"/>
          <w:sz w:val="20"/>
          <w:szCs w:val="20"/>
        </w:rPr>
        <w:t>evaluable</w:t>
      </w:r>
      <w:r w:rsidRPr="003065A3">
        <w:rPr>
          <w:rFonts w:ascii="Arial" w:hAnsi="Arial" w:cs="Arial"/>
          <w:spacing w:val="6"/>
          <w:sz w:val="20"/>
          <w:szCs w:val="20"/>
        </w:rPr>
        <w:t xml:space="preserve"> </w:t>
      </w:r>
      <w:r w:rsidRPr="003065A3">
        <w:rPr>
          <w:rFonts w:ascii="Arial" w:hAnsi="Arial" w:cs="Arial"/>
          <w:spacing w:val="-1"/>
          <w:sz w:val="20"/>
          <w:szCs w:val="20"/>
        </w:rPr>
        <w:t>impact.</w:t>
      </w:r>
    </w:p>
    <w:p w14:paraId="5A0A8164" w14:textId="77777777" w:rsidR="008C3903" w:rsidRPr="003065A3" w:rsidRDefault="008C3903" w:rsidP="00CC428C">
      <w:pPr>
        <w:pStyle w:val="BodyText"/>
        <w:numPr>
          <w:ilvl w:val="1"/>
          <w:numId w:val="18"/>
        </w:numPr>
        <w:tabs>
          <w:tab w:val="left" w:pos="1221"/>
        </w:tabs>
        <w:spacing w:before="41" w:line="274" w:lineRule="exact"/>
        <w:ind w:right="128"/>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spacing w:val="-1"/>
          <w:sz w:val="20"/>
          <w:szCs w:val="20"/>
        </w:rPr>
        <w:t>:</w:t>
      </w:r>
      <w:r w:rsidRPr="003065A3">
        <w:rPr>
          <w:rFonts w:ascii="Arial" w:hAnsi="Arial" w:cs="Arial"/>
          <w:spacing w:val="2"/>
          <w:sz w:val="20"/>
          <w:szCs w:val="20"/>
        </w:rPr>
        <w:t xml:space="preserve"> </w:t>
      </w:r>
      <w:r w:rsidRPr="003065A3">
        <w:rPr>
          <w:rFonts w:ascii="Arial" w:hAnsi="Arial" w:cs="Arial"/>
          <w:spacing w:val="-1"/>
          <w:sz w:val="20"/>
          <w:szCs w:val="20"/>
        </w:rPr>
        <w:t>Continue</w:t>
      </w:r>
      <w:r w:rsidRPr="003065A3">
        <w:rPr>
          <w:rFonts w:ascii="Arial" w:hAnsi="Arial" w:cs="Arial"/>
          <w:spacing w:val="1"/>
          <w:sz w:val="20"/>
          <w:szCs w:val="20"/>
        </w:rPr>
        <w:t xml:space="preserve"> </w:t>
      </w:r>
      <w:r w:rsidRPr="003065A3">
        <w:rPr>
          <w:rFonts w:ascii="Arial" w:hAnsi="Arial" w:cs="Arial"/>
          <w:spacing w:val="-1"/>
          <w:sz w:val="20"/>
          <w:szCs w:val="20"/>
        </w:rPr>
        <w:t>placing</w:t>
      </w:r>
      <w:r w:rsidRPr="003065A3">
        <w:rPr>
          <w:rFonts w:ascii="Arial" w:hAnsi="Arial" w:cs="Arial"/>
          <w:spacing w:val="2"/>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z w:val="20"/>
          <w:szCs w:val="20"/>
        </w:rPr>
        <w:t xml:space="preserve"> </w:t>
      </w:r>
      <w:r w:rsidRPr="003065A3">
        <w:rPr>
          <w:rFonts w:ascii="Arial" w:hAnsi="Arial" w:cs="Arial"/>
          <w:spacing w:val="2"/>
          <w:sz w:val="20"/>
          <w:szCs w:val="20"/>
        </w:rPr>
        <w:t>on</w:t>
      </w:r>
      <w:r w:rsidRPr="003065A3">
        <w:rPr>
          <w:rFonts w:ascii="Arial" w:hAnsi="Arial" w:cs="Arial"/>
          <w:spacing w:val="-3"/>
          <w:sz w:val="20"/>
          <w:szCs w:val="20"/>
        </w:rPr>
        <w:t xml:space="preserve"> </w:t>
      </w:r>
      <w:r w:rsidRPr="003065A3">
        <w:rPr>
          <w:rFonts w:ascii="Arial" w:hAnsi="Arial" w:cs="Arial"/>
          <w:spacing w:val="-2"/>
          <w:sz w:val="20"/>
          <w:szCs w:val="20"/>
        </w:rPr>
        <w:t>qualified</w:t>
      </w:r>
      <w:r w:rsidRPr="003065A3">
        <w:rPr>
          <w:rFonts w:ascii="Arial" w:hAnsi="Arial" w:cs="Arial"/>
          <w:spacing w:val="6"/>
          <w:sz w:val="20"/>
          <w:szCs w:val="20"/>
        </w:rPr>
        <w:t xml:space="preserve"> </w:t>
      </w:r>
      <w:r w:rsidRPr="003065A3">
        <w:rPr>
          <w:rFonts w:ascii="Arial" w:hAnsi="Arial" w:cs="Arial"/>
          <w:spacing w:val="-2"/>
          <w:sz w:val="20"/>
          <w:szCs w:val="20"/>
        </w:rPr>
        <w:t>models</w:t>
      </w:r>
      <w:r w:rsidRPr="003065A3">
        <w:rPr>
          <w:rFonts w:ascii="Arial" w:hAnsi="Arial" w:cs="Arial"/>
          <w:spacing w:val="4"/>
          <w:sz w:val="20"/>
          <w:szCs w:val="20"/>
        </w:rPr>
        <w:t xml:space="preserve"> </w:t>
      </w:r>
      <w:r w:rsidRPr="003065A3">
        <w:rPr>
          <w:rFonts w:ascii="Arial" w:hAnsi="Arial" w:cs="Arial"/>
          <w:spacing w:val="-3"/>
          <w:sz w:val="20"/>
          <w:szCs w:val="20"/>
        </w:rPr>
        <w:t>in</w:t>
      </w:r>
      <w:r w:rsidRPr="003065A3">
        <w:rPr>
          <w:rFonts w:ascii="Arial" w:hAnsi="Arial" w:cs="Arial"/>
          <w:spacing w:val="72"/>
          <w:sz w:val="20"/>
          <w:szCs w:val="20"/>
        </w:rPr>
        <w:t xml:space="preserve">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stores.</w:t>
      </w:r>
      <w:r w:rsidRPr="003065A3">
        <w:rPr>
          <w:rFonts w:ascii="Arial" w:hAnsi="Arial" w:cs="Arial"/>
          <w:spacing w:val="7"/>
          <w:sz w:val="20"/>
          <w:szCs w:val="20"/>
        </w:rPr>
        <w:t xml:space="preserve"> </w:t>
      </w:r>
      <w:r w:rsidRPr="003065A3">
        <w:rPr>
          <w:rFonts w:ascii="Arial" w:hAnsi="Arial" w:cs="Arial"/>
          <w:spacing w:val="-1"/>
          <w:sz w:val="20"/>
          <w:szCs w:val="20"/>
        </w:rPr>
        <w:t>Seek</w:t>
      </w:r>
      <w:r w:rsidRPr="003065A3">
        <w:rPr>
          <w:rFonts w:ascii="Arial" w:hAnsi="Arial" w:cs="Arial"/>
          <w:spacing w:val="-3"/>
          <w:sz w:val="20"/>
          <w:szCs w:val="20"/>
        </w:rPr>
        <w:t xml:space="preserve"> </w:t>
      </w:r>
      <w:r w:rsidRPr="003065A3">
        <w:rPr>
          <w:rFonts w:ascii="Arial" w:hAnsi="Arial" w:cs="Arial"/>
          <w:spacing w:val="-2"/>
          <w:sz w:val="20"/>
          <w:szCs w:val="20"/>
        </w:rPr>
        <w:t>ways</w:t>
      </w:r>
      <w:r w:rsidRPr="003065A3">
        <w:rPr>
          <w:rFonts w:ascii="Arial" w:hAnsi="Arial" w:cs="Arial"/>
          <w:sz w:val="20"/>
          <w:szCs w:val="20"/>
        </w:rPr>
        <w:t xml:space="preserve"> </w:t>
      </w:r>
      <w:r w:rsidRPr="003065A3">
        <w:rPr>
          <w:rFonts w:ascii="Arial" w:hAnsi="Arial" w:cs="Arial"/>
          <w:spacing w:val="2"/>
          <w:sz w:val="20"/>
          <w:szCs w:val="20"/>
        </w:rPr>
        <w:t xml:space="preserve">to </w:t>
      </w:r>
      <w:r w:rsidRPr="003065A3">
        <w:rPr>
          <w:rFonts w:ascii="Arial" w:hAnsi="Arial" w:cs="Arial"/>
          <w:spacing w:val="-3"/>
          <w:sz w:val="20"/>
          <w:szCs w:val="20"/>
        </w:rPr>
        <w:t>make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television</w:t>
      </w:r>
      <w:r w:rsidRPr="003065A3">
        <w:rPr>
          <w:rFonts w:ascii="Arial" w:hAnsi="Arial" w:cs="Arial"/>
          <w:spacing w:val="-8"/>
          <w:sz w:val="20"/>
          <w:szCs w:val="20"/>
        </w:rPr>
        <w:t xml:space="preserve"> </w:t>
      </w:r>
      <w:r w:rsidRPr="003065A3">
        <w:rPr>
          <w:rFonts w:ascii="Arial" w:hAnsi="Arial" w:cs="Arial"/>
          <w:spacing w:val="1"/>
          <w:sz w:val="20"/>
          <w:szCs w:val="20"/>
        </w:rPr>
        <w:t>tags</w:t>
      </w:r>
      <w:r w:rsidRPr="003065A3">
        <w:rPr>
          <w:rFonts w:ascii="Arial" w:hAnsi="Arial" w:cs="Arial"/>
          <w:spacing w:val="5"/>
          <w:sz w:val="20"/>
          <w:szCs w:val="20"/>
        </w:rPr>
        <w:t xml:space="preserve"> </w:t>
      </w:r>
      <w:r w:rsidRPr="003065A3">
        <w:rPr>
          <w:rFonts w:ascii="Arial" w:hAnsi="Arial" w:cs="Arial"/>
          <w:spacing w:val="-2"/>
          <w:sz w:val="20"/>
          <w:szCs w:val="20"/>
        </w:rPr>
        <w:t>and</w:t>
      </w:r>
      <w:r w:rsidRPr="003065A3">
        <w:rPr>
          <w:rFonts w:ascii="Arial" w:hAnsi="Arial" w:cs="Arial"/>
          <w:spacing w:val="6"/>
          <w:sz w:val="20"/>
          <w:szCs w:val="20"/>
        </w:rPr>
        <w:t xml:space="preserve"> </w:t>
      </w:r>
      <w:r w:rsidRPr="003065A3">
        <w:rPr>
          <w:rFonts w:ascii="Arial" w:hAnsi="Arial" w:cs="Arial"/>
          <w:spacing w:val="-1"/>
          <w:sz w:val="20"/>
          <w:szCs w:val="20"/>
        </w:rPr>
        <w:t>in-store</w:t>
      </w:r>
      <w:r w:rsidRPr="003065A3">
        <w:rPr>
          <w:rFonts w:ascii="Arial" w:hAnsi="Arial" w:cs="Arial"/>
          <w:spacing w:val="-4"/>
          <w:sz w:val="20"/>
          <w:szCs w:val="20"/>
        </w:rPr>
        <w:t xml:space="preserve"> </w:t>
      </w:r>
      <w:r w:rsidRPr="003065A3">
        <w:rPr>
          <w:rFonts w:ascii="Arial" w:hAnsi="Arial" w:cs="Arial"/>
          <w:spacing w:val="-3"/>
          <w:sz w:val="20"/>
          <w:szCs w:val="20"/>
        </w:rPr>
        <w:t>video</w:t>
      </w:r>
      <w:r w:rsidRPr="003065A3">
        <w:rPr>
          <w:rFonts w:ascii="Arial" w:hAnsi="Arial" w:cs="Arial"/>
          <w:spacing w:val="11"/>
          <w:sz w:val="20"/>
          <w:szCs w:val="20"/>
        </w:rPr>
        <w:t xml:space="preserve"> </w:t>
      </w:r>
      <w:r w:rsidRPr="003065A3">
        <w:rPr>
          <w:rFonts w:ascii="Arial" w:hAnsi="Arial" w:cs="Arial"/>
          <w:spacing w:val="-2"/>
          <w:sz w:val="20"/>
          <w:szCs w:val="20"/>
        </w:rPr>
        <w:t xml:space="preserve">more </w:t>
      </w:r>
      <w:r w:rsidRPr="003065A3">
        <w:rPr>
          <w:rFonts w:ascii="Arial" w:hAnsi="Arial" w:cs="Arial"/>
          <w:spacing w:val="-1"/>
          <w:sz w:val="20"/>
          <w:szCs w:val="20"/>
        </w:rPr>
        <w:t>effective</w:t>
      </w:r>
      <w:r w:rsidRPr="003065A3">
        <w:rPr>
          <w:rFonts w:ascii="Arial" w:hAnsi="Arial" w:cs="Arial"/>
          <w:spacing w:val="1"/>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altering</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message</w:t>
      </w:r>
      <w:r w:rsidRPr="003065A3">
        <w:rPr>
          <w:rFonts w:ascii="Arial" w:hAnsi="Arial" w:cs="Arial"/>
          <w:spacing w:val="1"/>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1"/>
          <w:sz w:val="20"/>
          <w:szCs w:val="20"/>
        </w:rPr>
        <w:t>focus</w:t>
      </w:r>
      <w:r w:rsidRPr="003065A3">
        <w:rPr>
          <w:rFonts w:ascii="Arial" w:hAnsi="Arial" w:cs="Arial"/>
          <w:sz w:val="20"/>
          <w:szCs w:val="20"/>
        </w:rPr>
        <w:t xml:space="preserve"> </w:t>
      </w:r>
      <w:r w:rsidRPr="003065A3">
        <w:rPr>
          <w:rFonts w:ascii="Arial" w:hAnsi="Arial" w:cs="Arial"/>
          <w:spacing w:val="2"/>
          <w:sz w:val="20"/>
          <w:szCs w:val="20"/>
        </w:rPr>
        <w:t>on</w:t>
      </w:r>
      <w:r w:rsidRPr="003065A3">
        <w:rPr>
          <w:rFonts w:ascii="Arial" w:hAnsi="Arial" w:cs="Arial"/>
          <w:spacing w:val="-8"/>
          <w:sz w:val="20"/>
          <w:szCs w:val="20"/>
        </w:rPr>
        <w:t xml:space="preserve"> </w:t>
      </w:r>
      <w:r w:rsidRPr="003065A3">
        <w:rPr>
          <w:rFonts w:ascii="Arial" w:hAnsi="Arial" w:cs="Arial"/>
          <w:spacing w:val="-1"/>
          <w:sz w:val="20"/>
          <w:szCs w:val="20"/>
        </w:rPr>
        <w:t>other attributes</w:t>
      </w:r>
      <w:r w:rsidRPr="003065A3">
        <w:rPr>
          <w:rFonts w:ascii="Arial" w:hAnsi="Arial" w:cs="Arial"/>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2"/>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products</w:t>
      </w:r>
      <w:r w:rsidRPr="003065A3">
        <w:rPr>
          <w:rFonts w:ascii="Arial" w:hAnsi="Arial" w:cs="Arial"/>
          <w:spacing w:val="-5"/>
          <w:sz w:val="20"/>
          <w:szCs w:val="20"/>
        </w:rPr>
        <w:t xml:space="preserve"> </w:t>
      </w:r>
      <w:r w:rsidRPr="003065A3">
        <w:rPr>
          <w:rFonts w:ascii="Arial" w:hAnsi="Arial" w:cs="Arial"/>
          <w:sz w:val="20"/>
          <w:szCs w:val="20"/>
        </w:rPr>
        <w:t xml:space="preserve">or </w:t>
      </w:r>
      <w:r w:rsidRPr="003065A3">
        <w:rPr>
          <w:rFonts w:ascii="Arial" w:hAnsi="Arial" w:cs="Arial"/>
          <w:spacing w:val="-1"/>
          <w:sz w:val="20"/>
          <w:szCs w:val="20"/>
        </w:rPr>
        <w:t>educating</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z w:val="20"/>
          <w:szCs w:val="20"/>
        </w:rPr>
        <w:t xml:space="preserve"> </w:t>
      </w:r>
      <w:r w:rsidRPr="003065A3">
        <w:rPr>
          <w:rFonts w:ascii="Arial" w:hAnsi="Arial" w:cs="Arial"/>
          <w:spacing w:val="-1"/>
          <w:sz w:val="20"/>
          <w:szCs w:val="20"/>
        </w:rPr>
        <w:t>about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cumulative</w:t>
      </w:r>
      <w:r w:rsidRPr="003065A3">
        <w:rPr>
          <w:rFonts w:ascii="Arial" w:hAnsi="Arial" w:cs="Arial"/>
          <w:spacing w:val="6"/>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of</w:t>
      </w:r>
      <w:r w:rsidRPr="003065A3">
        <w:rPr>
          <w:rFonts w:ascii="Arial" w:hAnsi="Arial" w:cs="Arial"/>
          <w:spacing w:val="-6"/>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use</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Pr="003065A3">
        <w:rPr>
          <w:rFonts w:ascii="Arial" w:hAnsi="Arial" w:cs="Arial"/>
          <w:spacing w:val="-1"/>
          <w:sz w:val="20"/>
          <w:szCs w:val="20"/>
        </w:rPr>
        <w:t>their</w:t>
      </w:r>
      <w:r w:rsidRPr="003065A3">
        <w:rPr>
          <w:rFonts w:ascii="Arial" w:hAnsi="Arial" w:cs="Arial"/>
          <w:spacing w:val="3"/>
          <w:sz w:val="20"/>
          <w:szCs w:val="20"/>
        </w:rPr>
        <w:t xml:space="preserve"> </w:t>
      </w:r>
      <w:r w:rsidRPr="003065A3">
        <w:rPr>
          <w:rFonts w:ascii="Arial" w:hAnsi="Arial" w:cs="Arial"/>
          <w:spacing w:val="-1"/>
          <w:sz w:val="20"/>
          <w:szCs w:val="20"/>
        </w:rPr>
        <w:t>homes.</w:t>
      </w:r>
    </w:p>
    <w:p w14:paraId="6012C5AC" w14:textId="77777777" w:rsidR="008C3903" w:rsidRPr="003065A3" w:rsidRDefault="008C3903" w:rsidP="003065A3">
      <w:pPr>
        <w:spacing w:line="276" w:lineRule="auto"/>
        <w:ind w:left="1440"/>
        <w:rPr>
          <w:rFonts w:cs="Arial"/>
          <w:color w:val="000000"/>
          <w:sz w:val="20"/>
          <w:szCs w:val="20"/>
        </w:rPr>
      </w:pPr>
    </w:p>
    <w:p w14:paraId="4B364A59" w14:textId="77777777" w:rsidR="008C3903" w:rsidRPr="00B010F0" w:rsidRDefault="00C95E1E" w:rsidP="007820D2">
      <w:pPr>
        <w:pStyle w:val="Heading4"/>
        <w:numPr>
          <w:ilvl w:val="0"/>
          <w:numId w:val="0"/>
        </w:numPr>
        <w:ind w:left="1440"/>
        <w:rPr>
          <w:rFonts w:ascii="Arial" w:hAnsi="Arial" w:cs="Arial"/>
          <w:b/>
          <w:color w:val="0000FF"/>
          <w:sz w:val="20"/>
          <w:szCs w:val="20"/>
        </w:rPr>
      </w:pPr>
      <w:r>
        <w:rPr>
          <w:rFonts w:ascii="Arial" w:hAnsi="Arial" w:cs="Arial"/>
          <w:b/>
          <w:color w:val="0000FF"/>
          <w:sz w:val="20"/>
          <w:szCs w:val="20"/>
        </w:rPr>
        <w:t>1.4.</w:t>
      </w:r>
      <w:r w:rsidR="007820D2">
        <w:rPr>
          <w:rFonts w:ascii="Arial" w:hAnsi="Arial" w:cs="Arial"/>
          <w:b/>
          <w:color w:val="0000FF"/>
          <w:sz w:val="20"/>
          <w:szCs w:val="20"/>
        </w:rPr>
        <w:t>3</w:t>
      </w:r>
      <w:r>
        <w:rPr>
          <w:rFonts w:ascii="Arial" w:hAnsi="Arial" w:cs="Arial"/>
          <w:b/>
          <w:color w:val="0000FF"/>
          <w:sz w:val="20"/>
          <w:szCs w:val="20"/>
        </w:rPr>
        <w:t>.</w:t>
      </w:r>
      <w:r w:rsidR="007820D2">
        <w:rPr>
          <w:rFonts w:ascii="Arial" w:hAnsi="Arial" w:cs="Arial"/>
          <w:b/>
          <w:color w:val="0000FF"/>
          <w:sz w:val="20"/>
          <w:szCs w:val="20"/>
        </w:rPr>
        <w:t>4</w:t>
      </w:r>
      <w:r>
        <w:rPr>
          <w:rFonts w:ascii="Arial" w:hAnsi="Arial" w:cs="Arial"/>
          <w:b/>
          <w:color w:val="0000FF"/>
          <w:sz w:val="20"/>
          <w:szCs w:val="20"/>
        </w:rPr>
        <w:t xml:space="preserve"> </w:t>
      </w:r>
      <w:r w:rsidR="008C3903" w:rsidRPr="00B010F0">
        <w:rPr>
          <w:rFonts w:ascii="Arial" w:hAnsi="Arial" w:cs="Arial"/>
          <w:b/>
          <w:color w:val="0000FF"/>
          <w:sz w:val="20"/>
          <w:szCs w:val="20"/>
        </w:rPr>
        <w:t>Lessons Learned</w:t>
      </w:r>
    </w:p>
    <w:p w14:paraId="7CCF23A0" w14:textId="77777777" w:rsidR="008C3903" w:rsidRPr="003065A3" w:rsidRDefault="008C3903" w:rsidP="003065A3">
      <w:pPr>
        <w:spacing w:line="276" w:lineRule="auto"/>
        <w:ind w:left="1440"/>
        <w:rPr>
          <w:rFonts w:cs="Arial"/>
          <w:color w:val="000000"/>
          <w:sz w:val="20"/>
          <w:szCs w:val="20"/>
        </w:rPr>
      </w:pPr>
      <w:r w:rsidRPr="003065A3">
        <w:rPr>
          <w:rFonts w:cs="Arial"/>
          <w:color w:val="000000"/>
          <w:sz w:val="20"/>
          <w:szCs w:val="20"/>
        </w:rPr>
        <w:t>From these three evaluations the following essential lessons have been learned:</w:t>
      </w:r>
    </w:p>
    <w:p w14:paraId="3196B586" w14:textId="77777777" w:rsidR="008C3903" w:rsidRPr="003065A3" w:rsidRDefault="008C3903" w:rsidP="003065A3">
      <w:pPr>
        <w:spacing w:line="276" w:lineRule="auto"/>
        <w:ind w:left="1440"/>
        <w:rPr>
          <w:rFonts w:cs="Arial"/>
          <w:color w:val="000000"/>
          <w:sz w:val="20"/>
          <w:szCs w:val="20"/>
        </w:rPr>
      </w:pPr>
    </w:p>
    <w:p w14:paraId="7DBEAE04"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Multiple methods within the overarching framework of a theory-driven evaluation are needed for assessing program attribution for complex market transformation</w:t>
      </w:r>
      <w:r w:rsidR="00EA1BFB">
        <w:rPr>
          <w:rFonts w:ascii="Arial" w:hAnsi="Arial" w:cs="Arial"/>
          <w:color w:val="000000"/>
          <w:sz w:val="20"/>
          <w:szCs w:val="20"/>
        </w:rPr>
        <w:t xml:space="preserve"> program</w:t>
      </w:r>
      <w:r w:rsidRPr="003065A3">
        <w:rPr>
          <w:rFonts w:ascii="Arial" w:hAnsi="Arial" w:cs="Arial"/>
          <w:color w:val="000000"/>
          <w:sz w:val="20"/>
          <w:szCs w:val="20"/>
        </w:rPr>
        <w:t>s</w:t>
      </w:r>
      <w:r w:rsidR="00B010F0">
        <w:rPr>
          <w:rFonts w:ascii="Arial" w:hAnsi="Arial" w:cs="Arial"/>
          <w:color w:val="000000"/>
          <w:sz w:val="20"/>
          <w:szCs w:val="20"/>
        </w:rPr>
        <w:t>.</w:t>
      </w:r>
    </w:p>
    <w:p w14:paraId="1726D594"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Participating retailers must faithfully </w:t>
      </w:r>
      <w:r w:rsidR="00B010F0">
        <w:rPr>
          <w:rFonts w:ascii="Arial" w:hAnsi="Arial" w:cs="Arial"/>
          <w:color w:val="000000"/>
          <w:sz w:val="20"/>
          <w:szCs w:val="20"/>
        </w:rPr>
        <w:t xml:space="preserve">execute </w:t>
      </w:r>
      <w:r w:rsidRPr="003065A3">
        <w:rPr>
          <w:rFonts w:ascii="Arial" w:hAnsi="Arial" w:cs="Arial"/>
          <w:color w:val="000000"/>
          <w:sz w:val="20"/>
          <w:szCs w:val="20"/>
        </w:rPr>
        <w:t>their marketing plan to promote program-qualified models</w:t>
      </w:r>
      <w:r w:rsidR="00B010F0">
        <w:rPr>
          <w:rFonts w:ascii="Arial" w:hAnsi="Arial" w:cs="Arial"/>
          <w:color w:val="000000"/>
          <w:sz w:val="20"/>
          <w:szCs w:val="20"/>
        </w:rPr>
        <w:t>.</w:t>
      </w:r>
    </w:p>
    <w:p w14:paraId="47DC47A3"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Multiple program and market performance metrics should be identified before program launch in order to gain a comprehensive understanding of the efficacy of the program in the short-, mid- and long-term</w:t>
      </w:r>
      <w:r w:rsidR="00B010F0">
        <w:rPr>
          <w:rFonts w:ascii="Arial" w:hAnsi="Arial" w:cs="Arial"/>
          <w:color w:val="000000"/>
          <w:sz w:val="20"/>
          <w:szCs w:val="20"/>
        </w:rPr>
        <w:t>.</w:t>
      </w:r>
      <w:r w:rsidRPr="003065A3">
        <w:rPr>
          <w:rFonts w:ascii="Arial" w:hAnsi="Arial" w:cs="Arial"/>
          <w:color w:val="000000"/>
          <w:sz w:val="20"/>
          <w:szCs w:val="20"/>
        </w:rPr>
        <w:t xml:space="preserve"> </w:t>
      </w:r>
    </w:p>
    <w:p w14:paraId="68B50CE2"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If Delphi panels are used as one approach to estimating attribution, they should be conducted according to best practices</w:t>
      </w:r>
      <w:r w:rsidR="00B010F0">
        <w:rPr>
          <w:rFonts w:ascii="Arial" w:hAnsi="Arial" w:cs="Arial"/>
          <w:color w:val="000000"/>
          <w:sz w:val="20"/>
          <w:szCs w:val="20"/>
        </w:rPr>
        <w:t>.</w:t>
      </w:r>
    </w:p>
    <w:p w14:paraId="04BC1DAF"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All relevant quantitative and qualitative data must be reviewed by the evaluator</w:t>
      </w:r>
      <w:r w:rsidR="00571DAB">
        <w:rPr>
          <w:rFonts w:ascii="Arial" w:hAnsi="Arial" w:cs="Arial"/>
          <w:color w:val="000000"/>
          <w:sz w:val="20"/>
          <w:szCs w:val="20"/>
        </w:rPr>
        <w:t xml:space="preserve">s in order to avoid premature </w:t>
      </w:r>
      <w:r w:rsidRPr="003065A3">
        <w:rPr>
          <w:rFonts w:ascii="Arial" w:hAnsi="Arial" w:cs="Arial"/>
          <w:color w:val="000000"/>
          <w:sz w:val="20"/>
          <w:szCs w:val="20"/>
        </w:rPr>
        <w:t>termination of the program.</w:t>
      </w:r>
    </w:p>
    <w:p w14:paraId="3FCB8569"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lastRenderedPageBreak/>
        <w:t xml:space="preserve">Data availability for participating retailers is critical and can </w:t>
      </w:r>
      <w:r w:rsidR="00B010F0">
        <w:rPr>
          <w:rFonts w:ascii="Arial" w:hAnsi="Arial" w:cs="Arial"/>
          <w:color w:val="000000"/>
          <w:sz w:val="20"/>
          <w:szCs w:val="20"/>
        </w:rPr>
        <w:t xml:space="preserve">be </w:t>
      </w:r>
      <w:r w:rsidRPr="003065A3">
        <w:rPr>
          <w:rFonts w:ascii="Arial" w:hAnsi="Arial" w:cs="Arial"/>
          <w:color w:val="000000"/>
          <w:sz w:val="20"/>
          <w:szCs w:val="20"/>
        </w:rPr>
        <w:t>challenging</w:t>
      </w:r>
      <w:r w:rsidR="00B010F0">
        <w:rPr>
          <w:rFonts w:ascii="Arial" w:hAnsi="Arial" w:cs="Arial"/>
          <w:color w:val="000000"/>
          <w:sz w:val="20"/>
          <w:szCs w:val="20"/>
        </w:rPr>
        <w:t xml:space="preserve"> to obtain</w:t>
      </w:r>
      <w:r w:rsidRPr="003065A3">
        <w:rPr>
          <w:rFonts w:ascii="Arial" w:hAnsi="Arial" w:cs="Arial"/>
          <w:color w:val="000000"/>
          <w:sz w:val="20"/>
          <w:szCs w:val="20"/>
        </w:rPr>
        <w:t xml:space="preserve">. </w:t>
      </w:r>
    </w:p>
    <w:p w14:paraId="7DC9E7E1"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Reliable data for non-participating </w:t>
      </w:r>
      <w:r w:rsidR="00F75D26">
        <w:rPr>
          <w:rFonts w:ascii="Arial" w:hAnsi="Arial" w:cs="Arial"/>
          <w:color w:val="000000"/>
          <w:sz w:val="20"/>
          <w:szCs w:val="20"/>
        </w:rPr>
        <w:t>retailers</w:t>
      </w:r>
      <w:r w:rsidR="00F75D26" w:rsidRPr="003065A3">
        <w:rPr>
          <w:rFonts w:ascii="Arial" w:hAnsi="Arial" w:cs="Arial"/>
          <w:color w:val="000000"/>
          <w:sz w:val="20"/>
          <w:szCs w:val="20"/>
        </w:rPr>
        <w:t xml:space="preserve"> </w:t>
      </w:r>
      <w:r w:rsidRPr="003065A3">
        <w:rPr>
          <w:rFonts w:ascii="Arial" w:hAnsi="Arial" w:cs="Arial"/>
          <w:color w:val="000000"/>
          <w:sz w:val="20"/>
          <w:szCs w:val="20"/>
        </w:rPr>
        <w:t>is also critical but even more challenging</w:t>
      </w:r>
      <w:r w:rsidR="00B010F0">
        <w:rPr>
          <w:rFonts w:ascii="Arial" w:hAnsi="Arial" w:cs="Arial"/>
          <w:color w:val="000000"/>
          <w:sz w:val="20"/>
          <w:szCs w:val="20"/>
        </w:rPr>
        <w:t xml:space="preserve"> to obtain.</w:t>
      </w:r>
    </w:p>
    <w:p w14:paraId="45D1A1AB"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It is critical that, when calculating </w:t>
      </w:r>
      <w:r w:rsidR="00482A75">
        <w:rPr>
          <w:rFonts w:ascii="Arial" w:hAnsi="Arial" w:cs="Arial"/>
          <w:color w:val="000000"/>
          <w:sz w:val="20"/>
          <w:szCs w:val="20"/>
        </w:rPr>
        <w:t>Unit Energy Savings (UES)</w:t>
      </w:r>
      <w:r w:rsidRPr="003065A3">
        <w:rPr>
          <w:rFonts w:ascii="Arial" w:hAnsi="Arial" w:cs="Arial"/>
          <w:color w:val="000000"/>
          <w:sz w:val="20"/>
          <w:szCs w:val="20"/>
        </w:rPr>
        <w:t>, dynamic baselines are identified in a timely and cost-effective manner</w:t>
      </w:r>
      <w:r w:rsidR="00B010F0">
        <w:rPr>
          <w:rFonts w:ascii="Arial" w:hAnsi="Arial" w:cs="Arial"/>
          <w:color w:val="000000"/>
          <w:sz w:val="20"/>
          <w:szCs w:val="20"/>
        </w:rPr>
        <w:t>.</w:t>
      </w:r>
    </w:p>
    <w:p w14:paraId="1633EB93"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Because the market for </w:t>
      </w:r>
      <w:r w:rsidR="00EB6AAD">
        <w:rPr>
          <w:rFonts w:ascii="Arial" w:hAnsi="Arial" w:cs="Arial"/>
          <w:color w:val="000000"/>
          <w:sz w:val="20"/>
          <w:szCs w:val="20"/>
        </w:rPr>
        <w:t>basic</w:t>
      </w:r>
      <w:r w:rsidRPr="003065A3">
        <w:rPr>
          <w:rFonts w:ascii="Arial" w:hAnsi="Arial" w:cs="Arial"/>
          <w:color w:val="000000"/>
          <w:sz w:val="20"/>
          <w:szCs w:val="20"/>
        </w:rPr>
        <w:t xml:space="preserve"> </w:t>
      </w:r>
      <w:r w:rsidR="00B43B66">
        <w:rPr>
          <w:rFonts w:ascii="Arial" w:hAnsi="Arial" w:cs="Arial"/>
          <w:color w:val="000000"/>
          <w:sz w:val="20"/>
          <w:szCs w:val="20"/>
        </w:rPr>
        <w:t>tier (</w:t>
      </w:r>
      <w:r w:rsidRPr="003065A3">
        <w:rPr>
          <w:rFonts w:ascii="Arial" w:hAnsi="Arial" w:cs="Arial"/>
          <w:color w:val="000000"/>
          <w:sz w:val="20"/>
          <w:szCs w:val="20"/>
        </w:rPr>
        <w:t>ENERGY STAR</w:t>
      </w:r>
      <w:r w:rsidR="00B43B66">
        <w:rPr>
          <w:rFonts w:ascii="Arial" w:hAnsi="Arial" w:cs="Arial"/>
          <w:color w:val="000000"/>
          <w:sz w:val="20"/>
          <w:szCs w:val="20"/>
        </w:rPr>
        <w:t>)</w:t>
      </w:r>
      <w:r w:rsidRPr="003065A3">
        <w:rPr>
          <w:rFonts w:ascii="Arial" w:hAnsi="Arial" w:cs="Arial"/>
          <w:color w:val="000000"/>
          <w:sz w:val="20"/>
          <w:szCs w:val="20"/>
        </w:rPr>
        <w:t xml:space="preserve"> models appears to have been transformed</w:t>
      </w:r>
      <w:r w:rsidR="005B58E7">
        <w:rPr>
          <w:rFonts w:ascii="Arial" w:hAnsi="Arial" w:cs="Arial"/>
          <w:color w:val="000000"/>
          <w:sz w:val="20"/>
          <w:szCs w:val="20"/>
        </w:rPr>
        <w:t xml:space="preserve"> for many product</w:t>
      </w:r>
      <w:r w:rsidR="002C40BC">
        <w:rPr>
          <w:rFonts w:ascii="Arial" w:hAnsi="Arial" w:cs="Arial"/>
          <w:color w:val="000000"/>
          <w:sz w:val="20"/>
          <w:szCs w:val="20"/>
        </w:rPr>
        <w:t>s</w:t>
      </w:r>
      <w:r w:rsidRPr="003065A3">
        <w:rPr>
          <w:rFonts w:ascii="Arial" w:hAnsi="Arial" w:cs="Arial"/>
          <w:color w:val="000000"/>
          <w:sz w:val="20"/>
          <w:szCs w:val="20"/>
        </w:rPr>
        <w:t xml:space="preserve">, promoting the more efficient models on the ENERGY STAR list will increase the chances of obtaining savings that would </w:t>
      </w:r>
      <w:r w:rsidRPr="001B69AA">
        <w:rPr>
          <w:rFonts w:ascii="Arial" w:hAnsi="Arial" w:cs="Arial"/>
          <w:color w:val="000000"/>
          <w:sz w:val="20"/>
          <w:szCs w:val="20"/>
        </w:rPr>
        <w:t xml:space="preserve">not have occurred without the Program. </w:t>
      </w:r>
    </w:p>
    <w:p w14:paraId="60E120B2"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1B69AA">
        <w:rPr>
          <w:rFonts w:ascii="Arial" w:hAnsi="Arial" w:cs="Arial"/>
          <w:color w:val="000000"/>
          <w:sz w:val="20"/>
          <w:szCs w:val="20"/>
        </w:rPr>
        <w:t xml:space="preserve">It is critical to have </w:t>
      </w:r>
      <w:r w:rsidR="002C40BC" w:rsidRPr="001B69AA">
        <w:rPr>
          <w:rFonts w:ascii="Arial" w:hAnsi="Arial" w:cs="Arial"/>
          <w:color w:val="000000"/>
          <w:sz w:val="20"/>
          <w:szCs w:val="20"/>
        </w:rPr>
        <w:t xml:space="preserve">a product-specific </w:t>
      </w:r>
      <w:r w:rsidRPr="001B69AA">
        <w:rPr>
          <w:rFonts w:ascii="Arial" w:hAnsi="Arial" w:cs="Arial"/>
          <w:color w:val="000000"/>
          <w:sz w:val="20"/>
          <w:szCs w:val="20"/>
        </w:rPr>
        <w:t xml:space="preserve">exit or transition strategy when market share </w:t>
      </w:r>
      <w:r w:rsidRPr="003D36ED">
        <w:rPr>
          <w:rFonts w:ascii="Arial" w:hAnsi="Arial" w:cs="Arial"/>
          <w:spacing w:val="-1"/>
          <w:sz w:val="20"/>
          <w:szCs w:val="20"/>
        </w:rPr>
        <w:t>reaches a predetermined threshold</w:t>
      </w:r>
      <w:r w:rsidR="00B010F0" w:rsidRPr="003D36ED">
        <w:rPr>
          <w:rFonts w:ascii="Arial" w:hAnsi="Arial" w:cs="Arial"/>
          <w:spacing w:val="-1"/>
          <w:sz w:val="20"/>
          <w:szCs w:val="20"/>
        </w:rPr>
        <w:t xml:space="preserve"> indicating market transformation</w:t>
      </w:r>
      <w:r w:rsidRPr="003D36ED">
        <w:rPr>
          <w:rFonts w:ascii="Arial" w:hAnsi="Arial" w:cs="Arial"/>
          <w:spacing w:val="-1"/>
          <w:sz w:val="20"/>
          <w:szCs w:val="20"/>
        </w:rPr>
        <w:t>.</w:t>
      </w:r>
      <w:r w:rsidR="0096760E" w:rsidRPr="003D36ED">
        <w:rPr>
          <w:rFonts w:ascii="Arial" w:hAnsi="Arial" w:cs="Arial"/>
          <w:spacing w:val="-1"/>
          <w:sz w:val="20"/>
          <w:szCs w:val="20"/>
        </w:rPr>
        <w:t xml:space="preserve"> For information on the product transition strategy for RPP, refer to the Retail Products Platform (RPP) Product Introduction and Transition Guidance document found in </w:t>
      </w:r>
      <w:r w:rsidR="007105EE">
        <w:fldChar w:fldCharType="begin"/>
      </w:r>
      <w:r w:rsidR="007105EE">
        <w:instrText xml:space="preserve"> REF _Ref432592566 \h  \* MERGEFORMAT </w:instrText>
      </w:r>
      <w:r w:rsidR="007105EE">
        <w:fldChar w:fldCharType="separate"/>
      </w:r>
      <w:r w:rsidR="00C239DD" w:rsidRPr="00C239DD">
        <w:rPr>
          <w:rFonts w:ascii="Arial" w:hAnsi="Arial" w:cs="Arial"/>
          <w:spacing w:val="-1"/>
          <w:sz w:val="20"/>
          <w:szCs w:val="20"/>
        </w:rPr>
        <w:t>Appendix 1 – Supplemental Files</w:t>
      </w:r>
      <w:r w:rsidR="007105EE">
        <w:fldChar w:fldCharType="end"/>
      </w:r>
      <w:r w:rsidR="0096760E" w:rsidRPr="003D36ED">
        <w:rPr>
          <w:rFonts w:ascii="Arial" w:hAnsi="Arial" w:cs="Arial"/>
          <w:spacing w:val="-1"/>
          <w:sz w:val="20"/>
          <w:szCs w:val="20"/>
        </w:rPr>
        <w:t>.</w:t>
      </w:r>
    </w:p>
    <w:p w14:paraId="37B032A4"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1B69AA">
        <w:rPr>
          <w:rFonts w:ascii="Arial" w:hAnsi="Arial" w:cs="Arial"/>
          <w:spacing w:val="-1"/>
          <w:sz w:val="20"/>
          <w:szCs w:val="20"/>
        </w:rPr>
        <w:t>Strong</w:t>
      </w:r>
      <w:r w:rsidRPr="001B69AA">
        <w:rPr>
          <w:rFonts w:ascii="Arial" w:hAnsi="Arial" w:cs="Arial"/>
          <w:spacing w:val="2"/>
          <w:sz w:val="20"/>
          <w:szCs w:val="20"/>
        </w:rPr>
        <w:t xml:space="preserve"> </w:t>
      </w:r>
      <w:r w:rsidRPr="001B69AA">
        <w:rPr>
          <w:rFonts w:ascii="Arial" w:hAnsi="Arial" w:cs="Arial"/>
          <w:spacing w:val="-2"/>
          <w:sz w:val="20"/>
          <w:szCs w:val="20"/>
        </w:rPr>
        <w:t>retailer</w:t>
      </w:r>
      <w:r w:rsidRPr="001B69AA">
        <w:rPr>
          <w:rFonts w:ascii="Arial" w:hAnsi="Arial" w:cs="Arial"/>
          <w:spacing w:val="3"/>
          <w:sz w:val="20"/>
          <w:szCs w:val="20"/>
        </w:rPr>
        <w:t xml:space="preserve"> </w:t>
      </w:r>
      <w:r w:rsidRPr="001B69AA">
        <w:rPr>
          <w:rFonts w:ascii="Arial" w:hAnsi="Arial" w:cs="Arial"/>
          <w:spacing w:val="-1"/>
          <w:sz w:val="20"/>
          <w:szCs w:val="20"/>
        </w:rPr>
        <w:t>relationships can serve</w:t>
      </w:r>
      <w:r w:rsidRPr="001B69AA">
        <w:rPr>
          <w:rFonts w:ascii="Arial" w:hAnsi="Arial" w:cs="Arial"/>
          <w:spacing w:val="1"/>
          <w:sz w:val="20"/>
          <w:szCs w:val="20"/>
        </w:rPr>
        <w:t xml:space="preserve"> </w:t>
      </w:r>
      <w:r w:rsidRPr="001B69AA">
        <w:rPr>
          <w:rFonts w:ascii="Arial" w:hAnsi="Arial" w:cs="Arial"/>
          <w:spacing w:val="-1"/>
          <w:sz w:val="20"/>
          <w:szCs w:val="20"/>
        </w:rPr>
        <w:t>as</w:t>
      </w:r>
      <w:r w:rsidRPr="001B69AA">
        <w:rPr>
          <w:rFonts w:ascii="Arial" w:hAnsi="Arial" w:cs="Arial"/>
          <w:sz w:val="20"/>
          <w:szCs w:val="20"/>
        </w:rPr>
        <w:t xml:space="preserve"> a</w:t>
      </w:r>
      <w:r w:rsidRPr="001B69AA">
        <w:rPr>
          <w:rFonts w:ascii="Arial" w:hAnsi="Arial" w:cs="Arial"/>
          <w:spacing w:val="1"/>
          <w:sz w:val="20"/>
          <w:szCs w:val="20"/>
        </w:rPr>
        <w:t xml:space="preserve"> </w:t>
      </w:r>
      <w:r w:rsidRPr="001B69AA">
        <w:rPr>
          <w:rFonts w:ascii="Arial" w:hAnsi="Arial" w:cs="Arial"/>
          <w:spacing w:val="-1"/>
          <w:sz w:val="20"/>
          <w:szCs w:val="20"/>
        </w:rPr>
        <w:t>platform</w:t>
      </w:r>
      <w:r w:rsidRPr="001B69AA">
        <w:rPr>
          <w:rFonts w:ascii="Arial" w:hAnsi="Arial" w:cs="Arial"/>
          <w:spacing w:val="-3"/>
          <w:sz w:val="20"/>
          <w:szCs w:val="20"/>
        </w:rPr>
        <w:t xml:space="preserve"> </w:t>
      </w:r>
      <w:r w:rsidRPr="001B69AA">
        <w:rPr>
          <w:rFonts w:ascii="Arial" w:hAnsi="Arial" w:cs="Arial"/>
          <w:spacing w:val="-2"/>
          <w:sz w:val="20"/>
          <w:szCs w:val="20"/>
        </w:rPr>
        <w:t>for</w:t>
      </w:r>
      <w:r w:rsidRPr="001B69AA">
        <w:rPr>
          <w:rFonts w:ascii="Arial" w:hAnsi="Arial" w:cs="Arial"/>
          <w:spacing w:val="3"/>
          <w:sz w:val="20"/>
          <w:szCs w:val="20"/>
        </w:rPr>
        <w:t xml:space="preserve"> </w:t>
      </w:r>
      <w:r w:rsidRPr="001B69AA">
        <w:rPr>
          <w:rFonts w:ascii="Arial" w:hAnsi="Arial" w:cs="Arial"/>
          <w:sz w:val="20"/>
          <w:szCs w:val="20"/>
        </w:rPr>
        <w:t>a</w:t>
      </w:r>
      <w:r w:rsidRPr="001B69AA">
        <w:rPr>
          <w:rFonts w:ascii="Arial" w:hAnsi="Arial" w:cs="Arial"/>
          <w:spacing w:val="6"/>
          <w:sz w:val="20"/>
          <w:szCs w:val="20"/>
        </w:rPr>
        <w:t xml:space="preserve"> </w:t>
      </w:r>
      <w:r w:rsidR="00B010F0" w:rsidRPr="001B69AA">
        <w:rPr>
          <w:rFonts w:ascii="Arial" w:hAnsi="Arial" w:cs="Arial"/>
          <w:spacing w:val="6"/>
          <w:sz w:val="20"/>
          <w:szCs w:val="20"/>
        </w:rPr>
        <w:t xml:space="preserve">successful </w:t>
      </w:r>
      <w:r w:rsidRPr="001B69AA">
        <w:rPr>
          <w:rFonts w:ascii="Arial" w:hAnsi="Arial" w:cs="Arial"/>
          <w:spacing w:val="-1"/>
          <w:sz w:val="20"/>
          <w:szCs w:val="20"/>
        </w:rPr>
        <w:t>midstream</w:t>
      </w:r>
      <w:r w:rsidRPr="001B69AA">
        <w:rPr>
          <w:rFonts w:ascii="Arial" w:hAnsi="Arial" w:cs="Arial"/>
          <w:spacing w:val="-3"/>
          <w:sz w:val="20"/>
          <w:szCs w:val="20"/>
        </w:rPr>
        <w:t xml:space="preserve"> </w:t>
      </w:r>
      <w:r w:rsidRPr="001B69AA">
        <w:rPr>
          <w:rFonts w:ascii="Arial" w:hAnsi="Arial" w:cs="Arial"/>
          <w:spacing w:val="-2"/>
          <w:sz w:val="20"/>
          <w:szCs w:val="20"/>
        </w:rPr>
        <w:t>market</w:t>
      </w:r>
      <w:r w:rsidRPr="001B69AA">
        <w:rPr>
          <w:rFonts w:ascii="Arial" w:hAnsi="Arial" w:cs="Arial"/>
          <w:spacing w:val="56"/>
          <w:sz w:val="20"/>
          <w:szCs w:val="20"/>
        </w:rPr>
        <w:t xml:space="preserve"> </w:t>
      </w:r>
      <w:r w:rsidRPr="001B69AA">
        <w:rPr>
          <w:rFonts w:ascii="Arial" w:hAnsi="Arial" w:cs="Arial"/>
          <w:spacing w:val="-2"/>
          <w:sz w:val="20"/>
          <w:szCs w:val="20"/>
        </w:rPr>
        <w:t>intervention</w:t>
      </w:r>
      <w:r w:rsidR="00B010F0" w:rsidRPr="001B69AA">
        <w:rPr>
          <w:rFonts w:ascii="Arial" w:hAnsi="Arial" w:cs="Arial"/>
          <w:spacing w:val="-2"/>
          <w:sz w:val="20"/>
          <w:szCs w:val="20"/>
        </w:rPr>
        <w:t>.</w:t>
      </w:r>
    </w:p>
    <w:p w14:paraId="7D939F95" w14:textId="77777777" w:rsidR="00F75D26" w:rsidRPr="00043197" w:rsidRDefault="00785970" w:rsidP="00043197">
      <w:pPr>
        <w:pStyle w:val="Heading3-CalTFStyle31"/>
      </w:pPr>
      <w:bookmarkStart w:id="67" w:name="_Toc385592989"/>
      <w:bookmarkStart w:id="68" w:name="_Toc470170929"/>
      <w:r w:rsidRPr="00271E01">
        <w:t>Relevant</w:t>
      </w:r>
      <w:r w:rsidR="00364DA3" w:rsidRPr="00271E01">
        <w:t xml:space="preserve"> Work</w:t>
      </w:r>
      <w:r w:rsidR="00FA2D39">
        <w:t xml:space="preserve"> P</w:t>
      </w:r>
      <w:r w:rsidR="00364DA3" w:rsidRPr="00271E01">
        <w:t>aper Dispositions</w:t>
      </w:r>
      <w:bookmarkStart w:id="69" w:name="_Toc385592990"/>
      <w:bookmarkStart w:id="70" w:name="_Ref283930083"/>
      <w:bookmarkEnd w:id="67"/>
      <w:bookmarkEnd w:id="68"/>
    </w:p>
    <w:p w14:paraId="25FAB47E" w14:textId="422188B3" w:rsidR="007409D5" w:rsidRDefault="007409D5" w:rsidP="00D16197">
      <w:pPr>
        <w:pStyle w:val="ListParagraph"/>
        <w:numPr>
          <w:ilvl w:val="0"/>
          <w:numId w:val="38"/>
        </w:numPr>
        <w:tabs>
          <w:tab w:val="left" w:pos="360"/>
        </w:tabs>
        <w:rPr>
          <w:rFonts w:ascii="Arial" w:hAnsi="Arial" w:cs="Arial"/>
          <w:sz w:val="20"/>
          <w:szCs w:val="20"/>
        </w:rPr>
      </w:pPr>
      <w:r>
        <w:rPr>
          <w:rFonts w:ascii="Arial" w:hAnsi="Arial" w:cs="Arial"/>
          <w:sz w:val="20"/>
          <w:szCs w:val="20"/>
        </w:rPr>
        <w:t xml:space="preserve">CPUC issued a disposition for this Retail Products Platform </w:t>
      </w:r>
      <w:proofErr w:type="spellStart"/>
      <w:r>
        <w:rPr>
          <w:rFonts w:ascii="Arial" w:hAnsi="Arial" w:cs="Arial"/>
          <w:sz w:val="20"/>
          <w:szCs w:val="20"/>
        </w:rPr>
        <w:t>workpaper</w:t>
      </w:r>
      <w:proofErr w:type="spellEnd"/>
      <w:r>
        <w:rPr>
          <w:rFonts w:ascii="Arial" w:hAnsi="Arial" w:cs="Arial"/>
          <w:sz w:val="20"/>
          <w:szCs w:val="20"/>
        </w:rPr>
        <w:t xml:space="preserve"> on December 15, 2016. This resulted in revised UES and NTG values in this </w:t>
      </w:r>
      <w:proofErr w:type="spellStart"/>
      <w:r>
        <w:rPr>
          <w:rFonts w:ascii="Arial" w:hAnsi="Arial" w:cs="Arial"/>
          <w:sz w:val="20"/>
          <w:szCs w:val="20"/>
        </w:rPr>
        <w:t>workpaper</w:t>
      </w:r>
      <w:proofErr w:type="spellEnd"/>
      <w:r>
        <w:rPr>
          <w:rFonts w:ascii="Arial" w:hAnsi="Arial" w:cs="Arial"/>
          <w:sz w:val="20"/>
          <w:szCs w:val="20"/>
        </w:rPr>
        <w:t>.</w:t>
      </w:r>
    </w:p>
    <w:p w14:paraId="235E0773" w14:textId="77777777" w:rsidR="00F75D26" w:rsidRPr="005660DF" w:rsidRDefault="00F75D26" w:rsidP="00D16197">
      <w:pPr>
        <w:pStyle w:val="ListParagraph"/>
        <w:numPr>
          <w:ilvl w:val="0"/>
          <w:numId w:val="38"/>
        </w:numPr>
        <w:tabs>
          <w:tab w:val="left" w:pos="360"/>
        </w:tabs>
        <w:rPr>
          <w:rFonts w:ascii="Arial" w:hAnsi="Arial" w:cs="Arial"/>
          <w:sz w:val="20"/>
          <w:szCs w:val="20"/>
        </w:rPr>
      </w:pPr>
      <w:r w:rsidRPr="005660DF">
        <w:rPr>
          <w:rFonts w:ascii="Arial" w:hAnsi="Arial" w:cs="Arial"/>
          <w:sz w:val="20"/>
          <w:szCs w:val="20"/>
        </w:rPr>
        <w:t xml:space="preserve">The recommendation made in the September 3, 2008 ED memo that the existing home CFL impact load shapes, included with the 2008 DEER database, should be examined as a potential load shape has been incorporated in the RPP </w:t>
      </w:r>
      <w:r w:rsidR="008853EA">
        <w:rPr>
          <w:rFonts w:ascii="Arial" w:hAnsi="Arial" w:cs="Arial"/>
          <w:sz w:val="20"/>
          <w:szCs w:val="20"/>
        </w:rPr>
        <w:t xml:space="preserve">Program for </w:t>
      </w:r>
      <w:proofErr w:type="spellStart"/>
      <w:r w:rsidR="008853EA">
        <w:rPr>
          <w:rFonts w:ascii="Arial" w:hAnsi="Arial" w:cs="Arial"/>
          <w:sz w:val="20"/>
          <w:szCs w:val="20"/>
        </w:rPr>
        <w:t>soundbars</w:t>
      </w:r>
      <w:proofErr w:type="spellEnd"/>
      <w:r w:rsidRPr="005660DF">
        <w:rPr>
          <w:rFonts w:ascii="Arial" w:hAnsi="Arial" w:cs="Arial"/>
          <w:sz w:val="20"/>
          <w:szCs w:val="20"/>
        </w:rPr>
        <w:t>.</w:t>
      </w:r>
    </w:p>
    <w:p w14:paraId="6950850A" w14:textId="77777777" w:rsidR="00F75D26" w:rsidRPr="005660DF" w:rsidRDefault="00F75D26" w:rsidP="00D16197">
      <w:pPr>
        <w:pStyle w:val="ListParagraph"/>
        <w:numPr>
          <w:ilvl w:val="0"/>
          <w:numId w:val="38"/>
        </w:numPr>
        <w:tabs>
          <w:tab w:val="left" w:pos="360"/>
        </w:tabs>
        <w:rPr>
          <w:rFonts w:ascii="Arial" w:hAnsi="Arial" w:cs="Arial"/>
          <w:sz w:val="20"/>
          <w:szCs w:val="20"/>
        </w:rPr>
      </w:pPr>
      <w:r w:rsidRPr="005660DF">
        <w:rPr>
          <w:rFonts w:ascii="Arial" w:hAnsi="Arial" w:cs="Arial"/>
          <w:sz w:val="20"/>
          <w:szCs w:val="20"/>
        </w:rPr>
        <w:t xml:space="preserve">The recommendation made in the September 3, 2008 ED memo to include incentive levels in the </w:t>
      </w:r>
      <w:proofErr w:type="spellStart"/>
      <w:r w:rsidRPr="005660DF">
        <w:rPr>
          <w:rFonts w:ascii="Arial" w:hAnsi="Arial" w:cs="Arial"/>
          <w:sz w:val="20"/>
          <w:szCs w:val="20"/>
        </w:rPr>
        <w:t>workpaper</w:t>
      </w:r>
      <w:proofErr w:type="spellEnd"/>
      <w:r w:rsidRPr="005660DF">
        <w:rPr>
          <w:rFonts w:ascii="Arial" w:hAnsi="Arial" w:cs="Arial"/>
          <w:sz w:val="20"/>
          <w:szCs w:val="20"/>
        </w:rPr>
        <w:t xml:space="preserve"> has been adopted.</w:t>
      </w:r>
    </w:p>
    <w:p w14:paraId="510CCEA9" w14:textId="77777777" w:rsidR="00F75D26" w:rsidRPr="005660DF" w:rsidRDefault="00F75D26" w:rsidP="00D16197">
      <w:pPr>
        <w:pStyle w:val="ListParagraph"/>
        <w:numPr>
          <w:ilvl w:val="0"/>
          <w:numId w:val="38"/>
        </w:numPr>
        <w:rPr>
          <w:rFonts w:ascii="Arial" w:hAnsi="Arial" w:cs="Arial"/>
          <w:sz w:val="20"/>
          <w:szCs w:val="20"/>
        </w:rPr>
      </w:pPr>
      <w:r w:rsidRPr="005660DF">
        <w:rPr>
          <w:rFonts w:ascii="Arial" w:hAnsi="Arial" w:cs="Arial"/>
          <w:sz w:val="20"/>
          <w:szCs w:val="20"/>
        </w:rPr>
        <w:t>The recommendation made in the September 3, 2008 ED memo to develop base case costs based on current availability through common retail sales channels has been adopted</w:t>
      </w:r>
      <w:r w:rsidR="005660DF">
        <w:rPr>
          <w:rFonts w:ascii="Arial" w:hAnsi="Arial" w:cs="Arial"/>
          <w:sz w:val="20"/>
          <w:szCs w:val="20"/>
        </w:rPr>
        <w:t>.</w:t>
      </w:r>
    </w:p>
    <w:p w14:paraId="73611729" w14:textId="77777777" w:rsidR="00146024" w:rsidRDefault="00146024" w:rsidP="00D16197">
      <w:pPr>
        <w:pStyle w:val="ListParagraph"/>
        <w:numPr>
          <w:ilvl w:val="0"/>
          <w:numId w:val="38"/>
        </w:numPr>
        <w:rPr>
          <w:rFonts w:ascii="Arial" w:hAnsi="Arial" w:cs="Arial"/>
          <w:sz w:val="20"/>
          <w:szCs w:val="20"/>
        </w:rPr>
      </w:pPr>
      <w:r w:rsidRPr="005660DF">
        <w:rPr>
          <w:rFonts w:ascii="Arial" w:hAnsi="Arial" w:cs="Arial"/>
          <w:sz w:val="20"/>
          <w:szCs w:val="20"/>
        </w:rPr>
        <w:t xml:space="preserve">The coincident demand factor for televisions (0.031) from the Energy Division’s March 2013 </w:t>
      </w:r>
      <w:proofErr w:type="spellStart"/>
      <w:r w:rsidRPr="005660DF">
        <w:rPr>
          <w:rFonts w:ascii="Arial" w:hAnsi="Arial" w:cs="Arial"/>
          <w:sz w:val="20"/>
          <w:szCs w:val="20"/>
        </w:rPr>
        <w:t>Workpaper</w:t>
      </w:r>
      <w:proofErr w:type="spellEnd"/>
      <w:r w:rsidRPr="005660DF">
        <w:rPr>
          <w:rFonts w:ascii="Arial" w:hAnsi="Arial" w:cs="Arial"/>
          <w:sz w:val="20"/>
          <w:szCs w:val="20"/>
        </w:rPr>
        <w:t xml:space="preserve"> Disposition on Energy Efficient Televisions</w:t>
      </w:r>
      <w:r w:rsidR="000A75BF" w:rsidRPr="000A75BF">
        <w:rPr>
          <w:rFonts w:ascii="Arial" w:hAnsi="Arial" w:cs="Arial"/>
          <w:sz w:val="20"/>
          <w:szCs w:val="20"/>
        </w:rPr>
        <w:t xml:space="preserve"> </w:t>
      </w:r>
      <w:sdt>
        <w:sdtPr>
          <w:rPr>
            <w:rFonts w:ascii="Arial" w:hAnsi="Arial" w:cs="Arial"/>
            <w:sz w:val="20"/>
            <w:szCs w:val="20"/>
          </w:rPr>
          <w:id w:val="214249733"/>
          <w:citation/>
        </w:sdtPr>
        <w:sdtEndPr/>
        <w:sdtContent>
          <w:r w:rsidR="0068209B" w:rsidRPr="000A75BF">
            <w:rPr>
              <w:rFonts w:ascii="Arial" w:hAnsi="Arial" w:cs="Arial"/>
              <w:sz w:val="20"/>
              <w:szCs w:val="20"/>
            </w:rPr>
            <w:fldChar w:fldCharType="begin"/>
          </w:r>
          <w:r w:rsidR="000A75BF" w:rsidRPr="000A75BF">
            <w:rPr>
              <w:rFonts w:ascii="Arial" w:hAnsi="Arial" w:cs="Arial"/>
              <w:sz w:val="20"/>
              <w:szCs w:val="20"/>
            </w:rPr>
            <w:instrText xml:space="preserve"> CITATION Cal13 \l 1033 </w:instrText>
          </w:r>
          <w:r w:rsidR="0068209B" w:rsidRPr="000A75BF">
            <w:rPr>
              <w:rFonts w:ascii="Arial" w:hAnsi="Arial" w:cs="Arial"/>
              <w:sz w:val="20"/>
              <w:szCs w:val="20"/>
            </w:rPr>
            <w:fldChar w:fldCharType="separate"/>
          </w:r>
          <w:r w:rsidR="000A75BF" w:rsidRPr="000A75BF">
            <w:rPr>
              <w:rFonts w:ascii="Arial" w:hAnsi="Arial" w:cs="Arial"/>
              <w:sz w:val="20"/>
              <w:szCs w:val="20"/>
            </w:rPr>
            <w:t>(California Public Utilities Commission, Energy Division, 2013)</w:t>
          </w:r>
          <w:r w:rsidR="0068209B" w:rsidRPr="000A75BF">
            <w:rPr>
              <w:rFonts w:ascii="Arial" w:hAnsi="Arial" w:cs="Arial"/>
              <w:sz w:val="20"/>
              <w:szCs w:val="20"/>
            </w:rPr>
            <w:fldChar w:fldCharType="end"/>
          </w:r>
        </w:sdtContent>
      </w:sdt>
      <w:r w:rsidR="008853EA">
        <w:rPr>
          <w:rFonts w:ascii="Arial" w:hAnsi="Arial" w:cs="Arial"/>
          <w:sz w:val="20"/>
          <w:szCs w:val="20"/>
        </w:rPr>
        <w:t xml:space="preserve"> is used as a proxy for </w:t>
      </w:r>
      <w:proofErr w:type="spellStart"/>
      <w:r w:rsidR="008853EA">
        <w:rPr>
          <w:rFonts w:ascii="Arial" w:hAnsi="Arial" w:cs="Arial"/>
          <w:sz w:val="20"/>
          <w:szCs w:val="20"/>
        </w:rPr>
        <w:t>soundbars</w:t>
      </w:r>
      <w:proofErr w:type="spellEnd"/>
      <w:r w:rsidRPr="005660DF">
        <w:rPr>
          <w:rFonts w:ascii="Arial" w:hAnsi="Arial" w:cs="Arial"/>
          <w:sz w:val="20"/>
          <w:szCs w:val="20"/>
        </w:rPr>
        <w:t>.</w:t>
      </w:r>
    </w:p>
    <w:p w14:paraId="11741936" w14:textId="77777777" w:rsidR="007409D5" w:rsidRPr="005660DF" w:rsidRDefault="007409D5" w:rsidP="007409D5">
      <w:pPr>
        <w:pStyle w:val="ListParagraph"/>
        <w:ind w:left="1080"/>
        <w:rPr>
          <w:rFonts w:ascii="Arial" w:hAnsi="Arial" w:cs="Arial"/>
          <w:sz w:val="20"/>
          <w:szCs w:val="20"/>
        </w:rPr>
      </w:pPr>
    </w:p>
    <w:p w14:paraId="6EC28411" w14:textId="77777777" w:rsidR="00364DA3" w:rsidRDefault="00785970" w:rsidP="007820D2">
      <w:pPr>
        <w:pStyle w:val="Heading3-CalTFStyle31"/>
      </w:pPr>
      <w:bookmarkStart w:id="71" w:name="_Ref292030020"/>
      <w:bookmarkStart w:id="72" w:name="_Ref292030064"/>
      <w:bookmarkStart w:id="73" w:name="_Ref292030069"/>
      <w:bookmarkStart w:id="74" w:name="_Toc470170930"/>
      <w:r w:rsidRPr="00271E01">
        <w:t>Other Sources</w:t>
      </w:r>
      <w:r w:rsidR="001F0D38">
        <w:t xml:space="preserve"> for </w:t>
      </w:r>
      <w:r w:rsidR="002E5BF9">
        <w:t>N</w:t>
      </w:r>
      <w:r w:rsidR="001F0D38">
        <w:t>on-DEER Methods</w:t>
      </w:r>
      <w:bookmarkEnd w:id="69"/>
      <w:bookmarkEnd w:id="70"/>
      <w:bookmarkEnd w:id="71"/>
      <w:bookmarkEnd w:id="72"/>
      <w:bookmarkEnd w:id="73"/>
      <w:bookmarkEnd w:id="74"/>
    </w:p>
    <w:p w14:paraId="375169E7" w14:textId="77777777" w:rsidR="00E166DD" w:rsidRDefault="00E166DD" w:rsidP="00E166DD">
      <w:pPr>
        <w:pStyle w:val="Reminder"/>
        <w:ind w:left="576"/>
        <w:rPr>
          <w:rFonts w:ascii="Arial" w:eastAsia="Times New Roman" w:hAnsi="Arial" w:cs="Arial"/>
          <w:i w:val="0"/>
          <w:color w:val="auto"/>
          <w:sz w:val="20"/>
          <w:szCs w:val="20"/>
        </w:rPr>
      </w:pPr>
      <w:r w:rsidRPr="00E166DD">
        <w:rPr>
          <w:rFonts w:ascii="Arial" w:eastAsia="Times New Roman" w:hAnsi="Arial" w:cs="Arial"/>
          <w:i w:val="0"/>
          <w:color w:val="auto"/>
          <w:sz w:val="20"/>
          <w:szCs w:val="20"/>
        </w:rPr>
        <w:t xml:space="preserve">For a discussion of the data </w:t>
      </w:r>
      <w:r w:rsidRPr="005E537A">
        <w:rPr>
          <w:rFonts w:ascii="Arial" w:eastAsia="Times New Roman" w:hAnsi="Arial" w:cs="Arial"/>
          <w:i w:val="0"/>
          <w:color w:val="auto"/>
          <w:sz w:val="20"/>
          <w:szCs w:val="20"/>
        </w:rPr>
        <w:t xml:space="preserve">sources reviewed and ultimately selected for each of the products included in the </w:t>
      </w:r>
      <w:r w:rsidRPr="006B02FD">
        <w:rPr>
          <w:rFonts w:ascii="Arial" w:eastAsia="Times New Roman" w:hAnsi="Arial" w:cs="Arial"/>
          <w:i w:val="0"/>
          <w:color w:val="auto"/>
          <w:sz w:val="20"/>
          <w:szCs w:val="20"/>
        </w:rPr>
        <w:t xml:space="preserve">RPP Program, see </w:t>
      </w:r>
      <w:r w:rsidR="007105EE">
        <w:fldChar w:fldCharType="begin"/>
      </w:r>
      <w:r w:rsidR="007105EE">
        <w:instrText xml:space="preserve"> REF _Ref284058027 \h  \* MERGEFORMAT </w:instrText>
      </w:r>
      <w:r w:rsidR="007105EE">
        <w:fldChar w:fldCharType="separate"/>
      </w:r>
      <w:r w:rsidR="00C239DD" w:rsidRPr="00C239DD">
        <w:rPr>
          <w:rFonts w:ascii="Arial" w:eastAsia="Times New Roman" w:hAnsi="Arial" w:cs="Arial"/>
          <w:i w:val="0"/>
          <w:color w:val="auto"/>
          <w:sz w:val="20"/>
          <w:szCs w:val="20"/>
        </w:rPr>
        <w:t>Appendix 6 – Product-Specific Savings Values and Calculation Methodologies</w:t>
      </w:r>
      <w:r w:rsidR="007105EE">
        <w:fldChar w:fldCharType="end"/>
      </w:r>
      <w:r w:rsidRPr="006B02FD">
        <w:rPr>
          <w:rFonts w:ascii="Arial" w:eastAsia="Times New Roman" w:hAnsi="Arial" w:cs="Arial"/>
          <w:i w:val="0"/>
          <w:color w:val="auto"/>
          <w:sz w:val="20"/>
          <w:szCs w:val="20"/>
        </w:rPr>
        <w:t xml:space="preserve"> (discussion </w:t>
      </w:r>
      <w:r w:rsidRPr="005E537A">
        <w:rPr>
          <w:rFonts w:ascii="Arial" w:eastAsia="Times New Roman" w:hAnsi="Arial" w:cs="Arial"/>
          <w:i w:val="0"/>
          <w:color w:val="auto"/>
          <w:sz w:val="20"/>
          <w:szCs w:val="20"/>
        </w:rPr>
        <w:t>is product</w:t>
      </w:r>
      <w:r>
        <w:rPr>
          <w:rFonts w:ascii="Arial" w:eastAsia="Times New Roman" w:hAnsi="Arial" w:cs="Arial"/>
          <w:i w:val="0"/>
          <w:color w:val="auto"/>
          <w:sz w:val="20"/>
          <w:szCs w:val="20"/>
        </w:rPr>
        <w:t>-specific and can be found under each product heading).</w:t>
      </w:r>
    </w:p>
    <w:p w14:paraId="495881C8" w14:textId="77777777" w:rsidR="00E166DD" w:rsidRPr="00E166DD" w:rsidRDefault="00E166DD" w:rsidP="00E166DD">
      <w:pPr>
        <w:pStyle w:val="Reminder"/>
        <w:ind w:left="576"/>
        <w:rPr>
          <w:rFonts w:ascii="Arial" w:eastAsia="Times New Roman" w:hAnsi="Arial" w:cs="Arial"/>
          <w:i w:val="0"/>
          <w:color w:val="auto"/>
          <w:sz w:val="20"/>
          <w:szCs w:val="20"/>
        </w:rPr>
      </w:pPr>
    </w:p>
    <w:p w14:paraId="6377BEB4" w14:textId="77777777" w:rsidR="004262F5" w:rsidRDefault="004262F5" w:rsidP="00437A35">
      <w:pPr>
        <w:pStyle w:val="Reminder"/>
        <w:keepNext/>
        <w:ind w:left="576"/>
        <w:rPr>
          <w:rFonts w:ascii="Arial" w:eastAsia="Times New Roman" w:hAnsi="Arial" w:cs="Arial"/>
          <w:b/>
          <w:i w:val="0"/>
          <w:color w:val="auto"/>
          <w:sz w:val="20"/>
          <w:szCs w:val="20"/>
        </w:rPr>
      </w:pPr>
      <w:r w:rsidRPr="00653EFF">
        <w:rPr>
          <w:rFonts w:ascii="Arial" w:eastAsia="Times New Roman" w:hAnsi="Arial" w:cs="Arial"/>
          <w:b/>
          <w:i w:val="0"/>
          <w:color w:val="auto"/>
          <w:sz w:val="20"/>
          <w:szCs w:val="20"/>
        </w:rPr>
        <w:t>Hours of Operation:</w:t>
      </w:r>
    </w:p>
    <w:p w14:paraId="03DBF28F" w14:textId="1934E269" w:rsidR="00332AA5" w:rsidRPr="005E537A" w:rsidRDefault="00332AA5" w:rsidP="004262F5">
      <w:pPr>
        <w:pStyle w:val="Reminder"/>
        <w:ind w:left="576"/>
        <w:rPr>
          <w:rFonts w:ascii="Arial" w:eastAsia="Times New Roman" w:hAnsi="Arial" w:cs="Arial"/>
          <w:i w:val="0"/>
          <w:color w:val="auto"/>
          <w:sz w:val="20"/>
          <w:szCs w:val="20"/>
        </w:rPr>
      </w:pPr>
      <w:r w:rsidRPr="00332AA5">
        <w:rPr>
          <w:rFonts w:ascii="Arial" w:eastAsia="Times New Roman" w:hAnsi="Arial" w:cs="Arial"/>
          <w:i w:val="0"/>
          <w:color w:val="auto"/>
          <w:sz w:val="20"/>
          <w:szCs w:val="20"/>
        </w:rPr>
        <w:t xml:space="preserve">Sources for hours of operation for RPP products include the </w:t>
      </w:r>
      <w:r w:rsidR="00457DB6" w:rsidRPr="00457DB6">
        <w:rPr>
          <w:rFonts w:ascii="Arial" w:eastAsia="Times New Roman" w:hAnsi="Arial" w:cs="Arial"/>
          <w:i w:val="0"/>
          <w:color w:val="auto"/>
          <w:sz w:val="20"/>
          <w:szCs w:val="20"/>
        </w:rPr>
        <w:t>EPA’s Appliance Calculator</w:t>
      </w:r>
      <w:r w:rsidR="0060606D" w:rsidRPr="0060606D">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1241333974"/>
          <w:citation/>
        </w:sdtPr>
        <w:sdtEndPr/>
        <w:sdtContent>
          <w:r w:rsidR="0068209B" w:rsidRPr="0060606D">
            <w:rPr>
              <w:rFonts w:ascii="Arial" w:eastAsia="Times New Roman" w:hAnsi="Arial" w:cs="Arial"/>
              <w:i w:val="0"/>
              <w:color w:val="auto"/>
              <w:sz w:val="20"/>
              <w:szCs w:val="20"/>
            </w:rPr>
            <w:fldChar w:fldCharType="begin"/>
          </w:r>
          <w:r w:rsidR="00406212">
            <w:rPr>
              <w:rFonts w:ascii="Arial" w:eastAsia="Times New Roman" w:hAnsi="Arial" w:cs="Arial"/>
              <w:i w:val="0"/>
              <w:color w:val="auto"/>
              <w:sz w:val="20"/>
              <w:szCs w:val="20"/>
            </w:rPr>
            <w:instrText xml:space="preserve">CITATION USE14 \l 1033 </w:instrText>
          </w:r>
          <w:r w:rsidR="0068209B" w:rsidRPr="0060606D">
            <w:rPr>
              <w:rFonts w:ascii="Arial" w:eastAsia="Times New Roman" w:hAnsi="Arial" w:cs="Arial"/>
              <w:i w:val="0"/>
              <w:color w:val="auto"/>
              <w:sz w:val="20"/>
              <w:szCs w:val="20"/>
            </w:rPr>
            <w:fldChar w:fldCharType="separate"/>
          </w:r>
          <w:r w:rsidR="00406212" w:rsidRPr="00406212">
            <w:rPr>
              <w:rFonts w:ascii="Arial" w:eastAsia="Times New Roman" w:hAnsi="Arial" w:cs="Arial"/>
              <w:noProof/>
              <w:color w:val="auto"/>
              <w:sz w:val="20"/>
              <w:szCs w:val="20"/>
            </w:rPr>
            <w:t>(U.S. Environmental Protection Agency, 2016)</w:t>
          </w:r>
          <w:r w:rsidR="0068209B" w:rsidRPr="0060606D">
            <w:rPr>
              <w:rFonts w:ascii="Arial" w:eastAsia="Times New Roman" w:hAnsi="Arial" w:cs="Arial"/>
              <w:i w:val="0"/>
              <w:color w:val="auto"/>
              <w:sz w:val="20"/>
              <w:szCs w:val="20"/>
            </w:rPr>
            <w:fldChar w:fldCharType="end"/>
          </w:r>
        </w:sdtContent>
      </w:sdt>
      <w:proofErr w:type="gramStart"/>
      <w:r w:rsidRPr="00332AA5">
        <w:rPr>
          <w:rFonts w:ascii="Arial" w:eastAsia="Times New Roman" w:hAnsi="Arial" w:cs="Arial"/>
          <w:i w:val="0"/>
          <w:color w:val="auto"/>
          <w:sz w:val="20"/>
          <w:szCs w:val="20"/>
        </w:rPr>
        <w:t>,</w:t>
      </w:r>
      <w:proofErr w:type="gramEnd"/>
      <w:r w:rsidRPr="00332AA5">
        <w:rPr>
          <w:rFonts w:ascii="Arial" w:eastAsia="Times New Roman" w:hAnsi="Arial" w:cs="Arial"/>
          <w:i w:val="0"/>
          <w:color w:val="auto"/>
          <w:sz w:val="20"/>
          <w:szCs w:val="20"/>
        </w:rPr>
        <w:t xml:space="preserve"> DOE Test Procedures, and other </w:t>
      </w:r>
      <w:r w:rsidRPr="005E537A">
        <w:rPr>
          <w:rFonts w:ascii="Arial" w:eastAsia="Times New Roman" w:hAnsi="Arial" w:cs="Arial"/>
          <w:i w:val="0"/>
          <w:color w:val="auto"/>
          <w:sz w:val="20"/>
          <w:szCs w:val="20"/>
        </w:rPr>
        <w:t>secondary data sources</w:t>
      </w:r>
      <w:r w:rsidR="00097145" w:rsidRPr="005E537A">
        <w:rPr>
          <w:rFonts w:ascii="Arial" w:eastAsia="Times New Roman" w:hAnsi="Arial" w:cs="Arial"/>
          <w:i w:val="0"/>
          <w:color w:val="auto"/>
          <w:sz w:val="20"/>
          <w:szCs w:val="20"/>
        </w:rPr>
        <w:t xml:space="preserve"> including metering and monitoring studies and surveys</w:t>
      </w:r>
      <w:r w:rsidRPr="005E537A">
        <w:rPr>
          <w:rFonts w:ascii="Arial" w:eastAsia="Times New Roman" w:hAnsi="Arial" w:cs="Arial"/>
          <w:i w:val="0"/>
          <w:color w:val="auto"/>
          <w:sz w:val="20"/>
          <w:szCs w:val="20"/>
        </w:rPr>
        <w:t xml:space="preserve">. Specific sources for each product are </w:t>
      </w:r>
      <w:r w:rsidR="007D39D8" w:rsidRPr="005E537A">
        <w:rPr>
          <w:rFonts w:ascii="Arial" w:eastAsia="Times New Roman" w:hAnsi="Arial" w:cs="Arial"/>
          <w:i w:val="0"/>
          <w:color w:val="auto"/>
          <w:sz w:val="20"/>
          <w:szCs w:val="20"/>
        </w:rPr>
        <w:t>can be seen</w:t>
      </w:r>
      <w:r w:rsidRPr="005E537A">
        <w:rPr>
          <w:rFonts w:ascii="Arial" w:eastAsia="Times New Roman" w:hAnsi="Arial" w:cs="Arial"/>
          <w:i w:val="0"/>
          <w:color w:val="auto"/>
          <w:sz w:val="20"/>
          <w:szCs w:val="20"/>
        </w:rPr>
        <w:t xml:space="preserve"> in </w:t>
      </w:r>
      <w:r w:rsidR="007105EE">
        <w:fldChar w:fldCharType="begin"/>
      </w:r>
      <w:r w:rsidR="007105EE">
        <w:instrText xml:space="preserve"> REF _Ref284058027 \h  \* MERGEFORMAT </w:instrText>
      </w:r>
      <w:r w:rsidR="007105EE">
        <w:fldChar w:fldCharType="separate"/>
      </w:r>
      <w:r w:rsidR="00C239DD" w:rsidRPr="00C239DD">
        <w:rPr>
          <w:rFonts w:ascii="Arial" w:eastAsia="Times New Roman" w:hAnsi="Arial" w:cs="Arial"/>
          <w:i w:val="0"/>
          <w:color w:val="auto"/>
          <w:sz w:val="20"/>
          <w:szCs w:val="20"/>
        </w:rPr>
        <w:t>Appendix 6 – Product-Specific Savings Values and Calculation Methodologies</w:t>
      </w:r>
      <w:r w:rsidR="007105EE">
        <w:fldChar w:fldCharType="end"/>
      </w:r>
      <w:r w:rsidRPr="005E537A">
        <w:rPr>
          <w:rFonts w:ascii="Arial" w:eastAsia="Times New Roman" w:hAnsi="Arial" w:cs="Arial"/>
          <w:i w:val="0"/>
          <w:color w:val="auto"/>
          <w:sz w:val="20"/>
          <w:szCs w:val="20"/>
        </w:rPr>
        <w:t>.</w:t>
      </w:r>
    </w:p>
    <w:p w14:paraId="27F51265" w14:textId="77777777" w:rsidR="00F75D26" w:rsidRPr="005E537A" w:rsidRDefault="00F75D26" w:rsidP="00097145">
      <w:pPr>
        <w:pStyle w:val="Reminder"/>
        <w:rPr>
          <w:rFonts w:ascii="Arial" w:eastAsia="Times New Roman" w:hAnsi="Arial" w:cs="Arial"/>
          <w:b/>
          <w:i w:val="0"/>
          <w:color w:val="auto"/>
          <w:sz w:val="20"/>
          <w:szCs w:val="20"/>
        </w:rPr>
      </w:pPr>
    </w:p>
    <w:p w14:paraId="7FCF7A3D" w14:textId="77777777" w:rsidR="00AE2794" w:rsidRPr="005E537A" w:rsidRDefault="00BA28D8" w:rsidP="005660DF">
      <w:pPr>
        <w:pStyle w:val="Reminder"/>
        <w:keepNext/>
        <w:ind w:firstLine="576"/>
        <w:rPr>
          <w:rFonts w:ascii="Arial" w:eastAsia="Times New Roman" w:hAnsi="Arial" w:cs="Arial"/>
          <w:b/>
          <w:i w:val="0"/>
          <w:color w:val="auto"/>
          <w:sz w:val="20"/>
          <w:szCs w:val="20"/>
        </w:rPr>
      </w:pPr>
      <w:r w:rsidRPr="005E537A">
        <w:rPr>
          <w:rFonts w:ascii="Arial" w:eastAsia="Times New Roman" w:hAnsi="Arial" w:cs="Arial"/>
          <w:b/>
          <w:i w:val="0"/>
          <w:color w:val="auto"/>
          <w:sz w:val="20"/>
          <w:szCs w:val="20"/>
        </w:rPr>
        <w:t>Efficiency</w:t>
      </w:r>
      <w:r w:rsidR="00AE2794" w:rsidRPr="005E537A">
        <w:rPr>
          <w:rFonts w:ascii="Arial" w:eastAsia="Times New Roman" w:hAnsi="Arial" w:cs="Arial"/>
          <w:b/>
          <w:i w:val="0"/>
          <w:color w:val="auto"/>
          <w:sz w:val="20"/>
          <w:szCs w:val="20"/>
        </w:rPr>
        <w:t>:</w:t>
      </w:r>
    </w:p>
    <w:p w14:paraId="55917649" w14:textId="77777777" w:rsidR="00F624F2" w:rsidRPr="005E537A" w:rsidRDefault="00F624F2" w:rsidP="00F624F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the efficiencies of both program-qualified and </w:t>
      </w:r>
      <w:r w:rsidR="00B11836" w:rsidRPr="005E537A">
        <w:rPr>
          <w:rFonts w:ascii="Arial" w:eastAsia="Times New Roman" w:hAnsi="Arial" w:cs="Arial"/>
          <w:i w:val="0"/>
          <w:color w:val="auto"/>
          <w:sz w:val="20"/>
          <w:szCs w:val="20"/>
        </w:rPr>
        <w:t>base-case</w:t>
      </w:r>
      <w:r w:rsidRPr="005E537A">
        <w:rPr>
          <w:rFonts w:ascii="Arial" w:eastAsia="Times New Roman" w:hAnsi="Arial" w:cs="Arial"/>
          <w:i w:val="0"/>
          <w:color w:val="auto"/>
          <w:sz w:val="20"/>
          <w:szCs w:val="20"/>
        </w:rPr>
        <w:t xml:space="preserve"> RPP products include federal minimum standards, ENERGY STAR criteria, </w:t>
      </w:r>
      <w:r w:rsidR="00B812D0" w:rsidRPr="005E537A">
        <w:rPr>
          <w:rFonts w:ascii="Arial" w:eastAsia="Times New Roman" w:hAnsi="Arial" w:cs="Arial"/>
          <w:i w:val="0"/>
          <w:color w:val="auto"/>
          <w:sz w:val="20"/>
          <w:szCs w:val="20"/>
        </w:rPr>
        <w:t xml:space="preserve">and the </w:t>
      </w:r>
      <w:r w:rsidR="00A72E63" w:rsidRPr="005E537A">
        <w:rPr>
          <w:rFonts w:ascii="Arial" w:eastAsia="Times New Roman" w:hAnsi="Arial" w:cs="Arial"/>
          <w:i w:val="0"/>
          <w:color w:val="auto"/>
          <w:sz w:val="20"/>
          <w:szCs w:val="20"/>
        </w:rPr>
        <w:t>EPA’s Appliance Calculator</w:t>
      </w:r>
      <w:r w:rsidR="00B812D0" w:rsidRPr="005E537A">
        <w:rPr>
          <w:rFonts w:ascii="Arial" w:eastAsia="Times New Roman" w:hAnsi="Arial" w:cs="Arial"/>
          <w:i w:val="0"/>
          <w:color w:val="auto"/>
          <w:sz w:val="20"/>
          <w:szCs w:val="20"/>
        </w:rPr>
        <w:t>.</w:t>
      </w:r>
      <w:r w:rsidR="0031775A" w:rsidRPr="005E537A">
        <w:rPr>
          <w:rFonts w:ascii="Arial" w:eastAsia="Times New Roman" w:hAnsi="Arial" w:cs="Arial"/>
          <w:i w:val="0"/>
          <w:color w:val="auto"/>
          <w:sz w:val="20"/>
          <w:szCs w:val="20"/>
        </w:rPr>
        <w:t xml:space="preserve"> Specific sources </w:t>
      </w:r>
      <w:r w:rsidR="0031775A" w:rsidRPr="005E537A">
        <w:rPr>
          <w:rFonts w:ascii="Arial" w:eastAsia="Times New Roman" w:hAnsi="Arial" w:cs="Arial"/>
          <w:i w:val="0"/>
          <w:color w:val="auto"/>
          <w:sz w:val="20"/>
          <w:szCs w:val="20"/>
        </w:rPr>
        <w:lastRenderedPageBreak/>
        <w:t xml:space="preserve">for each product are can be seen in </w:t>
      </w:r>
      <w:r w:rsidR="007105EE">
        <w:fldChar w:fldCharType="begin"/>
      </w:r>
      <w:r w:rsidR="007105EE">
        <w:instrText xml:space="preserve"> REF _Ref284058027 \h  \* MERGEFORMAT </w:instrText>
      </w:r>
      <w:r w:rsidR="007105EE">
        <w:fldChar w:fldCharType="separate"/>
      </w:r>
      <w:r w:rsidR="00C239DD" w:rsidRPr="00C239DD">
        <w:rPr>
          <w:rFonts w:ascii="Arial" w:eastAsia="Times New Roman" w:hAnsi="Arial" w:cs="Arial"/>
          <w:i w:val="0"/>
          <w:color w:val="auto"/>
          <w:sz w:val="20"/>
          <w:szCs w:val="20"/>
        </w:rPr>
        <w:t>Appendix 6 – Product-Specific Savings Values and Calculation Methodologies</w:t>
      </w:r>
      <w:r w:rsidR="007105EE">
        <w:fldChar w:fldCharType="end"/>
      </w:r>
      <w:r w:rsidR="00FA2D39" w:rsidRPr="005E537A">
        <w:rPr>
          <w:rFonts w:ascii="Arial" w:eastAsia="Times New Roman" w:hAnsi="Arial" w:cs="Arial"/>
          <w:i w:val="0"/>
          <w:color w:val="auto"/>
          <w:sz w:val="20"/>
          <w:szCs w:val="20"/>
        </w:rPr>
        <w:t>.</w:t>
      </w:r>
    </w:p>
    <w:p w14:paraId="4873BFBC" w14:textId="77777777" w:rsidR="00A72E63" w:rsidRPr="005E537A" w:rsidRDefault="00A72E63" w:rsidP="00A72E63">
      <w:pPr>
        <w:rPr>
          <w:rFonts w:cs="Arial"/>
          <w:sz w:val="20"/>
          <w:szCs w:val="20"/>
        </w:rPr>
      </w:pPr>
      <w:r w:rsidRPr="005E537A">
        <w:rPr>
          <w:rFonts w:cs="Arial"/>
          <w:sz w:val="20"/>
          <w:szCs w:val="20"/>
        </w:rPr>
        <w:tab/>
      </w:r>
    </w:p>
    <w:p w14:paraId="1B8F7ABF" w14:textId="77777777" w:rsidR="00A72E63" w:rsidRPr="005E537A" w:rsidRDefault="00A72E63" w:rsidP="003C63C2">
      <w:pPr>
        <w:pStyle w:val="Reminder"/>
        <w:keepNext/>
        <w:ind w:firstLine="576"/>
        <w:rPr>
          <w:rFonts w:ascii="Arial" w:eastAsia="Times New Roman" w:hAnsi="Arial" w:cs="Arial"/>
          <w:b/>
          <w:i w:val="0"/>
          <w:color w:val="auto"/>
          <w:sz w:val="20"/>
          <w:szCs w:val="20"/>
        </w:rPr>
      </w:pPr>
      <w:r w:rsidRPr="005E537A">
        <w:rPr>
          <w:rFonts w:ascii="Arial" w:eastAsia="Times New Roman" w:hAnsi="Arial" w:cs="Arial"/>
          <w:b/>
          <w:i w:val="0"/>
          <w:color w:val="auto"/>
          <w:sz w:val="20"/>
          <w:szCs w:val="20"/>
        </w:rPr>
        <w:t>Modal Power Draw:</w:t>
      </w:r>
    </w:p>
    <w:p w14:paraId="6A64B6FE" w14:textId="77777777" w:rsidR="0045292B" w:rsidRPr="005E537A" w:rsidRDefault="00A72E63"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modal power draw for RPP products include </w:t>
      </w:r>
      <w:r w:rsidR="00B812D0" w:rsidRPr="005E537A">
        <w:rPr>
          <w:rFonts w:ascii="Arial" w:eastAsia="Times New Roman" w:hAnsi="Arial" w:cs="Arial"/>
          <w:i w:val="0"/>
          <w:color w:val="auto"/>
          <w:sz w:val="20"/>
          <w:szCs w:val="20"/>
        </w:rPr>
        <w:t xml:space="preserve">the </w:t>
      </w:r>
      <w:r w:rsidRPr="005E537A">
        <w:rPr>
          <w:rFonts w:ascii="Arial" w:eastAsia="Times New Roman" w:hAnsi="Arial" w:cs="Arial"/>
          <w:i w:val="0"/>
          <w:color w:val="auto"/>
          <w:sz w:val="20"/>
          <w:szCs w:val="20"/>
        </w:rPr>
        <w:t xml:space="preserve">EPA’s Appliance Calculator, </w:t>
      </w:r>
      <w:r w:rsidR="00130FF7" w:rsidRPr="005E537A">
        <w:rPr>
          <w:rFonts w:ascii="Arial" w:eastAsia="Times New Roman" w:hAnsi="Arial" w:cs="Arial"/>
          <w:i w:val="0"/>
          <w:color w:val="auto"/>
          <w:sz w:val="20"/>
          <w:szCs w:val="20"/>
        </w:rPr>
        <w:t>the EPA’s Consumer Electronics Savings Calculator</w:t>
      </w:r>
      <w:r w:rsidR="00434892">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1876890472"/>
          <w:citation/>
        </w:sdtPr>
        <w:sdtEndPr/>
        <w:sdtContent>
          <w:r w:rsidR="0068209B">
            <w:rPr>
              <w:rFonts w:ascii="Arial" w:eastAsia="Times New Roman" w:hAnsi="Arial" w:cs="Arial"/>
              <w:i w:val="0"/>
              <w:color w:val="auto"/>
              <w:sz w:val="20"/>
              <w:szCs w:val="20"/>
            </w:rPr>
            <w:fldChar w:fldCharType="begin"/>
          </w:r>
          <w:r w:rsidR="00434892">
            <w:rPr>
              <w:rFonts w:ascii="Arial" w:eastAsia="Times New Roman" w:hAnsi="Arial" w:cs="Arial"/>
              <w:i w:val="0"/>
              <w:color w:val="auto"/>
              <w:sz w:val="20"/>
              <w:szCs w:val="20"/>
            </w:rPr>
            <w:instrText xml:space="preserve"> CITATION USE131 \l 1033 </w:instrText>
          </w:r>
          <w:r w:rsidR="0068209B">
            <w:rPr>
              <w:rFonts w:ascii="Arial" w:eastAsia="Times New Roman" w:hAnsi="Arial" w:cs="Arial"/>
              <w:i w:val="0"/>
              <w:color w:val="auto"/>
              <w:sz w:val="20"/>
              <w:szCs w:val="20"/>
            </w:rPr>
            <w:fldChar w:fldCharType="separate"/>
          </w:r>
          <w:r w:rsidR="00434892" w:rsidRPr="00434892">
            <w:rPr>
              <w:rFonts w:ascii="Arial" w:eastAsia="Times New Roman" w:hAnsi="Arial" w:cs="Arial"/>
              <w:i w:val="0"/>
              <w:color w:val="auto"/>
              <w:sz w:val="20"/>
              <w:szCs w:val="20"/>
            </w:rPr>
            <w:t>(U.S. Environmental Protection Agency, 2013)</w:t>
          </w:r>
          <w:r w:rsidR="0068209B">
            <w:rPr>
              <w:rFonts w:ascii="Arial" w:eastAsia="Times New Roman" w:hAnsi="Arial" w:cs="Arial"/>
              <w:i w:val="0"/>
              <w:color w:val="auto"/>
              <w:sz w:val="20"/>
              <w:szCs w:val="20"/>
            </w:rPr>
            <w:fldChar w:fldCharType="end"/>
          </w:r>
        </w:sdtContent>
      </w:sdt>
      <w:r w:rsidR="00130FF7" w:rsidRPr="005E537A">
        <w:rPr>
          <w:rFonts w:ascii="Arial" w:eastAsia="Times New Roman" w:hAnsi="Arial" w:cs="Arial"/>
          <w:i w:val="0"/>
          <w:color w:val="auto"/>
          <w:sz w:val="20"/>
          <w:szCs w:val="20"/>
        </w:rPr>
        <w:t xml:space="preserve">, </w:t>
      </w:r>
      <w:r w:rsidR="0031775A" w:rsidRPr="005E537A">
        <w:rPr>
          <w:rFonts w:ascii="Arial" w:eastAsia="Times New Roman" w:hAnsi="Arial" w:cs="Arial"/>
          <w:i w:val="0"/>
          <w:color w:val="auto"/>
          <w:sz w:val="20"/>
          <w:szCs w:val="20"/>
        </w:rPr>
        <w:t xml:space="preserve">metering studies, internal EPA analysis for ENERGY STAR, and other </w:t>
      </w:r>
      <w:r w:rsidR="00B812D0" w:rsidRPr="005E537A">
        <w:rPr>
          <w:rFonts w:ascii="Arial" w:eastAsia="Times New Roman" w:hAnsi="Arial" w:cs="Arial"/>
          <w:i w:val="0"/>
          <w:color w:val="auto"/>
          <w:sz w:val="20"/>
          <w:szCs w:val="20"/>
        </w:rPr>
        <w:t xml:space="preserve">credible </w:t>
      </w:r>
      <w:r w:rsidR="0031775A" w:rsidRPr="005E537A">
        <w:rPr>
          <w:rFonts w:ascii="Arial" w:eastAsia="Times New Roman" w:hAnsi="Arial" w:cs="Arial"/>
          <w:i w:val="0"/>
          <w:color w:val="auto"/>
          <w:sz w:val="20"/>
          <w:szCs w:val="20"/>
        </w:rPr>
        <w:t xml:space="preserve">secondary data sources. Specific sources for each product can be seen in </w:t>
      </w:r>
      <w:r w:rsidR="007105EE">
        <w:fldChar w:fldCharType="begin"/>
      </w:r>
      <w:r w:rsidR="007105EE">
        <w:instrText xml:space="preserve"> REF _Ref284058027 \h  \* MERGEFORMAT </w:instrText>
      </w:r>
      <w:r w:rsidR="007105EE">
        <w:fldChar w:fldCharType="separate"/>
      </w:r>
      <w:r w:rsidR="00C239DD" w:rsidRPr="00C239DD">
        <w:rPr>
          <w:rFonts w:ascii="Arial" w:eastAsia="Times New Roman" w:hAnsi="Arial" w:cs="Arial"/>
          <w:i w:val="0"/>
          <w:color w:val="auto"/>
          <w:sz w:val="20"/>
          <w:szCs w:val="20"/>
        </w:rPr>
        <w:t>Appendix 6 – Product-Specific Savings Values and Calculation Methodologies</w:t>
      </w:r>
      <w:r w:rsidR="007105EE">
        <w:fldChar w:fldCharType="end"/>
      </w:r>
      <w:r w:rsidR="00FA2D39" w:rsidRPr="005E537A">
        <w:rPr>
          <w:rFonts w:ascii="Arial" w:eastAsia="Times New Roman" w:hAnsi="Arial" w:cs="Arial"/>
          <w:i w:val="0"/>
          <w:color w:val="auto"/>
          <w:sz w:val="20"/>
          <w:szCs w:val="20"/>
        </w:rPr>
        <w:t>.</w:t>
      </w:r>
    </w:p>
    <w:p w14:paraId="34CD24A9" w14:textId="77777777" w:rsidR="003C63C2" w:rsidRPr="005E537A" w:rsidRDefault="003C63C2" w:rsidP="003C63C2">
      <w:pPr>
        <w:pStyle w:val="Reminder"/>
        <w:ind w:left="576"/>
        <w:rPr>
          <w:rFonts w:ascii="Arial" w:eastAsia="Times New Roman" w:hAnsi="Arial" w:cs="Arial"/>
          <w:i w:val="0"/>
          <w:color w:val="auto"/>
          <w:sz w:val="20"/>
          <w:szCs w:val="20"/>
        </w:rPr>
      </w:pPr>
    </w:p>
    <w:p w14:paraId="3D0440EF" w14:textId="77777777" w:rsidR="003C63C2" w:rsidRPr="005E537A" w:rsidRDefault="00EF36D8"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The</w:t>
      </w:r>
      <w:r w:rsidR="0009559D" w:rsidRPr="005E537A">
        <w:rPr>
          <w:rFonts w:ascii="Arial" w:eastAsia="Times New Roman" w:hAnsi="Arial" w:cs="Arial"/>
          <w:i w:val="0"/>
          <w:color w:val="auto"/>
          <w:sz w:val="20"/>
          <w:szCs w:val="20"/>
        </w:rPr>
        <w:t xml:space="preserve"> dat</w:t>
      </w:r>
      <w:r w:rsidRPr="005E537A">
        <w:rPr>
          <w:rFonts w:ascii="Arial" w:eastAsia="Times New Roman" w:hAnsi="Arial" w:cs="Arial"/>
          <w:i w:val="0"/>
          <w:color w:val="auto"/>
          <w:sz w:val="20"/>
          <w:szCs w:val="20"/>
        </w:rPr>
        <w:t xml:space="preserve">a needs and general sources </w:t>
      </w:r>
      <w:r w:rsidR="0009559D" w:rsidRPr="005E537A">
        <w:rPr>
          <w:rFonts w:ascii="Arial" w:eastAsia="Times New Roman" w:hAnsi="Arial" w:cs="Arial"/>
          <w:i w:val="0"/>
          <w:color w:val="auto"/>
          <w:sz w:val="20"/>
          <w:szCs w:val="20"/>
        </w:rPr>
        <w:t>for c</w:t>
      </w:r>
      <w:r w:rsidRPr="005E537A">
        <w:rPr>
          <w:rFonts w:ascii="Arial" w:eastAsia="Times New Roman" w:hAnsi="Arial" w:cs="Arial"/>
          <w:i w:val="0"/>
          <w:color w:val="auto"/>
          <w:sz w:val="20"/>
          <w:szCs w:val="20"/>
        </w:rPr>
        <w:t xml:space="preserve">alculating the UEC and UES </w:t>
      </w:r>
      <w:r w:rsidR="0009559D" w:rsidRPr="005E537A">
        <w:rPr>
          <w:rFonts w:ascii="Arial" w:eastAsia="Times New Roman" w:hAnsi="Arial" w:cs="Arial"/>
          <w:i w:val="0"/>
          <w:color w:val="auto"/>
          <w:sz w:val="20"/>
          <w:szCs w:val="20"/>
        </w:rPr>
        <w:t xml:space="preserve">for each of the products currently </w:t>
      </w:r>
      <w:r w:rsidRPr="005E537A">
        <w:rPr>
          <w:rFonts w:ascii="Arial" w:eastAsia="Times New Roman" w:hAnsi="Arial" w:cs="Arial"/>
          <w:i w:val="0"/>
          <w:color w:val="auto"/>
          <w:sz w:val="20"/>
          <w:szCs w:val="20"/>
        </w:rPr>
        <w:t>included in the RPP Program are</w:t>
      </w:r>
      <w:r w:rsidR="0009559D" w:rsidRPr="005E537A">
        <w:rPr>
          <w:rFonts w:ascii="Arial" w:eastAsia="Times New Roman" w:hAnsi="Arial" w:cs="Arial"/>
          <w:i w:val="0"/>
          <w:color w:val="auto"/>
          <w:sz w:val="20"/>
          <w:szCs w:val="20"/>
        </w:rPr>
        <w:t xml:space="preserve"> summarized in </w:t>
      </w:r>
      <w:r w:rsidR="007105EE">
        <w:fldChar w:fldCharType="begin"/>
      </w:r>
      <w:r w:rsidR="007105EE">
        <w:instrText xml:space="preserve"> REF _Ref281558160 \h  \* MERGEFORMAT </w:instrText>
      </w:r>
      <w:r w:rsidR="007105EE">
        <w:fldChar w:fldCharType="separate"/>
      </w:r>
      <w:r w:rsidR="00C239DD" w:rsidRPr="00C239DD">
        <w:rPr>
          <w:rFonts w:ascii="Arial" w:eastAsia="Times New Roman" w:hAnsi="Arial" w:cs="Arial"/>
          <w:i w:val="0"/>
          <w:color w:val="auto"/>
          <w:sz w:val="20"/>
          <w:szCs w:val="20"/>
        </w:rPr>
        <w:t>Table 10</w:t>
      </w:r>
      <w:r w:rsidR="007105EE">
        <w:fldChar w:fldCharType="end"/>
      </w:r>
      <w:r w:rsidR="0009559D" w:rsidRPr="005E537A">
        <w:rPr>
          <w:rFonts w:ascii="Arial" w:eastAsia="Times New Roman" w:hAnsi="Arial" w:cs="Arial"/>
          <w:i w:val="0"/>
          <w:color w:val="auto"/>
          <w:sz w:val="20"/>
          <w:szCs w:val="20"/>
        </w:rPr>
        <w:t xml:space="preserve"> below.</w:t>
      </w:r>
    </w:p>
    <w:p w14:paraId="673BECFC" w14:textId="77777777" w:rsidR="003C63C2" w:rsidRDefault="003C63C2" w:rsidP="0009559D">
      <w:pPr>
        <w:pStyle w:val="Reminder"/>
        <w:ind w:left="576"/>
        <w:rPr>
          <w:rFonts w:ascii="Arial" w:eastAsia="Times New Roman" w:hAnsi="Arial" w:cs="Arial"/>
          <w:i w:val="0"/>
          <w:color w:val="auto"/>
          <w:sz w:val="20"/>
          <w:szCs w:val="20"/>
        </w:rPr>
      </w:pPr>
    </w:p>
    <w:p w14:paraId="00FF696D" w14:textId="77777777" w:rsidR="003C63C2" w:rsidRPr="0091578B" w:rsidRDefault="003C63C2" w:rsidP="003C63C2">
      <w:pPr>
        <w:pStyle w:val="Caption"/>
        <w:keepNext/>
        <w:jc w:val="center"/>
        <w:rPr>
          <w:b w:val="0"/>
        </w:rPr>
      </w:pPr>
      <w:bookmarkStart w:id="75" w:name="_Ref281558160"/>
      <w:bookmarkStart w:id="76" w:name="_Toc284164376"/>
      <w:r w:rsidRPr="005F42C7">
        <w:t xml:space="preserve">Table </w:t>
      </w:r>
      <w:r w:rsidR="00670500">
        <w:fldChar w:fldCharType="begin"/>
      </w:r>
      <w:r w:rsidR="00670500">
        <w:instrText xml:space="preserve"> SEQ Table \* ARABIC </w:instrText>
      </w:r>
      <w:r w:rsidR="00670500">
        <w:fldChar w:fldCharType="separate"/>
      </w:r>
      <w:r w:rsidR="008B7640">
        <w:rPr>
          <w:noProof/>
        </w:rPr>
        <w:t>10</w:t>
      </w:r>
      <w:r w:rsidR="00670500">
        <w:rPr>
          <w:noProof/>
        </w:rPr>
        <w:fldChar w:fldCharType="end"/>
      </w:r>
      <w:bookmarkEnd w:id="75"/>
      <w:r w:rsidRPr="005F42C7">
        <w:t xml:space="preserve">: </w:t>
      </w:r>
      <w:r w:rsidRPr="0091578B">
        <w:rPr>
          <w:b w:val="0"/>
        </w:rPr>
        <w:t>UEC/UES Data Needs and Data Sources, by RPP Products</w:t>
      </w:r>
      <w:bookmarkEnd w:id="76"/>
    </w:p>
    <w:p w14:paraId="617C20F6" w14:textId="77777777" w:rsidR="005E43B4" w:rsidRPr="005F42C7" w:rsidRDefault="005E43B4" w:rsidP="005E43B4">
      <w:pPr>
        <w:keepNext/>
      </w:pPr>
    </w:p>
    <w:tbl>
      <w:tblPr>
        <w:tblStyle w:val="EMITable"/>
        <w:tblW w:w="50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1224"/>
        <w:gridCol w:w="1554"/>
        <w:gridCol w:w="1228"/>
        <w:gridCol w:w="1554"/>
        <w:gridCol w:w="1528"/>
        <w:gridCol w:w="1584"/>
      </w:tblGrid>
      <w:tr w:rsidR="00D15AC6" w:rsidRPr="00416911" w14:paraId="0C8BA1AA" w14:textId="77777777" w:rsidTr="00D15AC6">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506" w:type="pct"/>
            <w:shd w:val="clear" w:color="auto" w:fill="D9D9D9" w:themeFill="background1" w:themeFillShade="D9"/>
          </w:tcPr>
          <w:p w14:paraId="72095734" w14:textId="77777777" w:rsidR="00B22137" w:rsidRPr="005F42C7" w:rsidRDefault="00B22137" w:rsidP="007401EB">
            <w:pPr>
              <w:rPr>
                <w:color w:val="262626" w:themeColor="text1" w:themeTint="D9"/>
                <w:sz w:val="16"/>
                <w:szCs w:val="16"/>
              </w:rPr>
            </w:pPr>
          </w:p>
        </w:tc>
        <w:tc>
          <w:tcPr>
            <w:tcW w:w="634" w:type="pct"/>
            <w:shd w:val="clear" w:color="auto" w:fill="D9D9D9" w:themeFill="background1" w:themeFillShade="D9"/>
          </w:tcPr>
          <w:p w14:paraId="6B636963"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Freezers</w:t>
            </w:r>
          </w:p>
        </w:tc>
        <w:tc>
          <w:tcPr>
            <w:tcW w:w="805" w:type="pct"/>
            <w:shd w:val="clear" w:color="auto" w:fill="D9D9D9" w:themeFill="background1" w:themeFillShade="D9"/>
          </w:tcPr>
          <w:p w14:paraId="5FCEF2C6"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Electric Clothes Dryers</w:t>
            </w:r>
          </w:p>
        </w:tc>
        <w:tc>
          <w:tcPr>
            <w:tcW w:w="636" w:type="pct"/>
            <w:shd w:val="clear" w:color="auto" w:fill="D9D9D9" w:themeFill="background1" w:themeFillShade="D9"/>
          </w:tcPr>
          <w:p w14:paraId="214480DB"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Gas Clothes Dryers</w:t>
            </w:r>
          </w:p>
        </w:tc>
        <w:tc>
          <w:tcPr>
            <w:tcW w:w="805" w:type="pct"/>
            <w:shd w:val="clear" w:color="auto" w:fill="D9D9D9" w:themeFill="background1" w:themeFillShade="D9"/>
          </w:tcPr>
          <w:p w14:paraId="5C100CC0"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Pr>
                <w:b/>
                <w:color w:val="262626" w:themeColor="text1" w:themeTint="D9"/>
                <w:sz w:val="16"/>
                <w:szCs w:val="16"/>
              </w:rPr>
              <w:t xml:space="preserve">Room </w:t>
            </w:r>
            <w:r w:rsidRPr="005F42C7">
              <w:rPr>
                <w:b/>
                <w:color w:val="262626" w:themeColor="text1" w:themeTint="D9"/>
                <w:sz w:val="16"/>
                <w:szCs w:val="16"/>
              </w:rPr>
              <w:t>Air Cleaners</w:t>
            </w:r>
          </w:p>
        </w:tc>
        <w:tc>
          <w:tcPr>
            <w:tcW w:w="792" w:type="pct"/>
            <w:shd w:val="clear" w:color="auto" w:fill="D9D9D9" w:themeFill="background1" w:themeFillShade="D9"/>
          </w:tcPr>
          <w:p w14:paraId="6EC60E9E" w14:textId="77777777" w:rsidR="00B22137" w:rsidRPr="005F42C7" w:rsidRDefault="008853EA"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proofErr w:type="spellStart"/>
            <w:r>
              <w:rPr>
                <w:b/>
                <w:color w:val="262626" w:themeColor="text1" w:themeTint="D9"/>
                <w:sz w:val="16"/>
                <w:szCs w:val="16"/>
              </w:rPr>
              <w:t>Soundbars</w:t>
            </w:r>
            <w:proofErr w:type="spellEnd"/>
          </w:p>
        </w:tc>
        <w:tc>
          <w:tcPr>
            <w:tcW w:w="821" w:type="pct"/>
            <w:shd w:val="clear" w:color="auto" w:fill="D9D9D9" w:themeFill="background1" w:themeFillShade="D9"/>
          </w:tcPr>
          <w:p w14:paraId="3F2BC0AE"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55DBF">
              <w:rPr>
                <w:b/>
                <w:color w:val="262626" w:themeColor="text1" w:themeTint="D9"/>
                <w:sz w:val="16"/>
                <w:szCs w:val="16"/>
              </w:rPr>
              <w:t>Room Air Conditioners</w:t>
            </w:r>
          </w:p>
        </w:tc>
      </w:tr>
      <w:tr w:rsidR="00D15AC6" w:rsidRPr="00416911" w14:paraId="76491C9D" w14:textId="77777777" w:rsidTr="00D15AC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6" w:type="pct"/>
          </w:tcPr>
          <w:p w14:paraId="63C5B10D" w14:textId="77777777" w:rsidR="00B22137" w:rsidRPr="00416911" w:rsidRDefault="00B22137" w:rsidP="007401EB">
            <w:pPr>
              <w:rPr>
                <w:b/>
                <w:color w:val="262626" w:themeColor="text1" w:themeTint="D9"/>
                <w:sz w:val="16"/>
                <w:szCs w:val="16"/>
              </w:rPr>
            </w:pPr>
            <w:r w:rsidRPr="00416911">
              <w:rPr>
                <w:b/>
                <w:color w:val="262626" w:themeColor="text1" w:themeTint="D9"/>
                <w:sz w:val="16"/>
                <w:szCs w:val="16"/>
              </w:rPr>
              <w:t>Data Needs</w:t>
            </w:r>
          </w:p>
        </w:tc>
        <w:tc>
          <w:tcPr>
            <w:tcW w:w="634" w:type="pct"/>
          </w:tcPr>
          <w:p w14:paraId="322625B4"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Capacity, configuration, defrost type, through-the-door ice</w:t>
            </w:r>
          </w:p>
        </w:tc>
        <w:tc>
          <w:tcPr>
            <w:tcW w:w="805" w:type="pct"/>
          </w:tcPr>
          <w:p w14:paraId="7C812608"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Load size, number of cycles per year, combined energy factor, 120V versus 240V, compact versus standard</w:t>
            </w:r>
            <w:r w:rsidR="00856F4C">
              <w:rPr>
                <w:color w:val="262626" w:themeColor="text1" w:themeTint="D9"/>
                <w:sz w:val="16"/>
                <w:szCs w:val="16"/>
              </w:rPr>
              <w:t>, coincidence factor</w:t>
            </w:r>
          </w:p>
        </w:tc>
        <w:tc>
          <w:tcPr>
            <w:tcW w:w="636" w:type="pct"/>
          </w:tcPr>
          <w:p w14:paraId="019CF13A"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Pr>
                <w:color w:val="262626" w:themeColor="text1" w:themeTint="D9"/>
                <w:sz w:val="16"/>
                <w:szCs w:val="16"/>
              </w:rPr>
              <w:t>Load size, number of cycles per year, combined energy factor</w:t>
            </w:r>
          </w:p>
        </w:tc>
        <w:tc>
          <w:tcPr>
            <w:tcW w:w="805" w:type="pct"/>
          </w:tcPr>
          <w:p w14:paraId="7CDEFC55"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Capacity, efficiency, hours-of-operation by mode, idle power draw</w:t>
            </w:r>
            <w:r w:rsidR="00796755">
              <w:rPr>
                <w:color w:val="262626" w:themeColor="text1" w:themeTint="D9"/>
                <w:sz w:val="16"/>
                <w:szCs w:val="16"/>
              </w:rPr>
              <w:t>, coincidence factor</w:t>
            </w:r>
          </w:p>
        </w:tc>
        <w:tc>
          <w:tcPr>
            <w:tcW w:w="792" w:type="pct"/>
          </w:tcPr>
          <w:p w14:paraId="118346EA"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Power usage by mode, hours-of-operation by mode</w:t>
            </w:r>
            <w:r w:rsidR="00555CE0">
              <w:rPr>
                <w:color w:val="262626" w:themeColor="text1" w:themeTint="D9"/>
                <w:sz w:val="16"/>
                <w:szCs w:val="16"/>
              </w:rPr>
              <w:t>, coincidence factor</w:t>
            </w:r>
          </w:p>
        </w:tc>
        <w:tc>
          <w:tcPr>
            <w:tcW w:w="821" w:type="pct"/>
          </w:tcPr>
          <w:p w14:paraId="74442B96" w14:textId="77777777" w:rsidR="00B22137" w:rsidRPr="00416911" w:rsidRDefault="00555DBF"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Pr>
                <w:color w:val="262626" w:themeColor="text1" w:themeTint="D9"/>
                <w:sz w:val="16"/>
                <w:szCs w:val="16"/>
              </w:rPr>
              <w:t>Capacity, configuration, efficiency (CEER), hours-of-operation (</w:t>
            </w:r>
            <w:proofErr w:type="spellStart"/>
            <w:r>
              <w:rPr>
                <w:color w:val="262626" w:themeColor="text1" w:themeTint="D9"/>
                <w:sz w:val="16"/>
                <w:szCs w:val="16"/>
              </w:rPr>
              <w:t>FLHc</w:t>
            </w:r>
            <w:proofErr w:type="spellEnd"/>
            <w:r>
              <w:rPr>
                <w:color w:val="262626" w:themeColor="text1" w:themeTint="D9"/>
                <w:sz w:val="16"/>
                <w:szCs w:val="16"/>
              </w:rPr>
              <w:t>)</w:t>
            </w:r>
            <w:r w:rsidR="00555CE0">
              <w:rPr>
                <w:color w:val="262626" w:themeColor="text1" w:themeTint="D9"/>
                <w:sz w:val="16"/>
                <w:szCs w:val="16"/>
              </w:rPr>
              <w:t>, coincidence factor or kW/kWh factor</w:t>
            </w:r>
          </w:p>
        </w:tc>
      </w:tr>
      <w:tr w:rsidR="00D15AC6" w:rsidRPr="00395693" w14:paraId="0C557C65" w14:textId="77777777" w:rsidTr="00D15AC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6" w:type="pct"/>
            <w:shd w:val="clear" w:color="auto" w:fill="FFFFFF" w:themeFill="background1"/>
          </w:tcPr>
          <w:p w14:paraId="6DDBAE71" w14:textId="77777777" w:rsidR="00B22137" w:rsidRPr="00416911" w:rsidRDefault="00B22137" w:rsidP="007401EB">
            <w:pPr>
              <w:rPr>
                <w:b/>
                <w:color w:val="262626" w:themeColor="text1" w:themeTint="D9"/>
                <w:sz w:val="16"/>
                <w:szCs w:val="16"/>
              </w:rPr>
            </w:pPr>
            <w:r w:rsidRPr="00416911">
              <w:rPr>
                <w:b/>
                <w:color w:val="262626" w:themeColor="text1" w:themeTint="D9"/>
                <w:sz w:val="16"/>
                <w:szCs w:val="16"/>
              </w:rPr>
              <w:t>Data Source(s)</w:t>
            </w:r>
          </w:p>
        </w:tc>
        <w:tc>
          <w:tcPr>
            <w:tcW w:w="634" w:type="pct"/>
            <w:shd w:val="clear" w:color="auto" w:fill="FFFFFF" w:themeFill="background1"/>
          </w:tcPr>
          <w:p w14:paraId="1FC00530"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DEER</w:t>
            </w:r>
          </w:p>
        </w:tc>
        <w:tc>
          <w:tcPr>
            <w:tcW w:w="805" w:type="pct"/>
            <w:shd w:val="clear" w:color="auto" w:fill="FFFFFF" w:themeFill="background1"/>
          </w:tcPr>
          <w:p w14:paraId="2493B7B7"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DOE Notice of Proposed Rulemaking</w:t>
            </w:r>
            <w:r w:rsidRPr="00416911">
              <w:rPr>
                <w:color w:val="262626" w:themeColor="text1" w:themeTint="D9"/>
                <w:sz w:val="16"/>
                <w:szCs w:val="16"/>
              </w:rPr>
              <w:t>,</w:t>
            </w:r>
            <w:r>
              <w:rPr>
                <w:color w:val="262626" w:themeColor="text1" w:themeTint="D9"/>
                <w:sz w:val="16"/>
                <w:szCs w:val="16"/>
              </w:rPr>
              <w:t xml:space="preserve"> DOE Technical Support Document,</w:t>
            </w:r>
            <w:r w:rsidRPr="00416911">
              <w:rPr>
                <w:color w:val="262626" w:themeColor="text1" w:themeTint="D9"/>
                <w:sz w:val="16"/>
                <w:szCs w:val="16"/>
              </w:rPr>
              <w:t xml:space="preserve"> ENERGY STAR criteria, federal minimum standards</w:t>
            </w:r>
            <w:r w:rsidR="00796755">
              <w:rPr>
                <w:color w:val="262626" w:themeColor="text1" w:themeTint="D9"/>
                <w:sz w:val="16"/>
                <w:szCs w:val="16"/>
              </w:rPr>
              <w:t>, secondary research/literature</w:t>
            </w:r>
          </w:p>
        </w:tc>
        <w:tc>
          <w:tcPr>
            <w:tcW w:w="636" w:type="pct"/>
            <w:shd w:val="clear" w:color="auto" w:fill="FFFFFF" w:themeFill="background1"/>
          </w:tcPr>
          <w:p w14:paraId="51FBA093"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DOE Notice of Proposed Rulemaking, DOE Technical Support Document, ENERGY STAR criteria, federal minimum standards</w:t>
            </w:r>
          </w:p>
        </w:tc>
        <w:tc>
          <w:tcPr>
            <w:tcW w:w="805" w:type="pct"/>
            <w:shd w:val="clear" w:color="auto" w:fill="FFFFFF" w:themeFill="background1"/>
          </w:tcPr>
          <w:p w14:paraId="3D4C10FA"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EPA’s Appliance Savings Calculator</w:t>
            </w:r>
            <w:r>
              <w:rPr>
                <w:color w:val="262626" w:themeColor="text1" w:themeTint="D9"/>
                <w:sz w:val="16"/>
                <w:szCs w:val="16"/>
              </w:rPr>
              <w:t xml:space="preserve">, AHAM’s 2004 </w:t>
            </w:r>
            <w:r w:rsidRPr="00FB6BC9">
              <w:rPr>
                <w:color w:val="262626" w:themeColor="text1" w:themeTint="D9"/>
                <w:sz w:val="16"/>
                <w:szCs w:val="16"/>
              </w:rPr>
              <w:t>Analysis of Energy Efficiency of Room Air Cleaners</w:t>
            </w:r>
            <w:r>
              <w:rPr>
                <w:color w:val="262626" w:themeColor="text1" w:themeTint="D9"/>
                <w:sz w:val="16"/>
                <w:szCs w:val="16"/>
              </w:rPr>
              <w:t>, NEEA retailer sales data</w:t>
            </w:r>
            <w:r w:rsidR="00D15AC6">
              <w:rPr>
                <w:color w:val="262626" w:themeColor="text1" w:themeTint="D9"/>
                <w:sz w:val="16"/>
                <w:szCs w:val="16"/>
              </w:rPr>
              <w:t>, secondary research/literature</w:t>
            </w:r>
          </w:p>
        </w:tc>
        <w:tc>
          <w:tcPr>
            <w:tcW w:w="792" w:type="pct"/>
            <w:shd w:val="clear" w:color="auto" w:fill="FFFFFF" w:themeFill="background1"/>
          </w:tcPr>
          <w:p w14:paraId="2A341E0A"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Secondary research/literature</w:t>
            </w:r>
          </w:p>
        </w:tc>
        <w:tc>
          <w:tcPr>
            <w:tcW w:w="821" w:type="pct"/>
            <w:shd w:val="clear" w:color="auto" w:fill="FFFFFF" w:themeFill="background1"/>
          </w:tcPr>
          <w:p w14:paraId="2C712998" w14:textId="77777777" w:rsidR="00B22137" w:rsidRPr="00416911" w:rsidRDefault="00555DBF"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Federal minimum standards, ENERGY STAR criteria, DEER</w:t>
            </w:r>
            <w:r w:rsidR="00794DAA">
              <w:rPr>
                <w:color w:val="262626" w:themeColor="text1" w:themeTint="D9"/>
                <w:sz w:val="16"/>
                <w:szCs w:val="16"/>
              </w:rPr>
              <w:t>, retailer websites</w:t>
            </w:r>
          </w:p>
        </w:tc>
      </w:tr>
    </w:tbl>
    <w:p w14:paraId="4691EFCE" w14:textId="77777777" w:rsidR="003C63C2" w:rsidRDefault="003C63C2" w:rsidP="0009559D">
      <w:pPr>
        <w:pStyle w:val="Reminder"/>
        <w:ind w:left="576"/>
        <w:rPr>
          <w:rFonts w:ascii="Arial" w:eastAsia="Times New Roman" w:hAnsi="Arial" w:cs="Arial"/>
          <w:i w:val="0"/>
          <w:color w:val="auto"/>
          <w:sz w:val="20"/>
          <w:szCs w:val="20"/>
        </w:rPr>
      </w:pPr>
    </w:p>
    <w:p w14:paraId="67A985C1" w14:textId="77777777" w:rsidR="003C63C2" w:rsidRDefault="003C63C2" w:rsidP="00035904">
      <w:pPr>
        <w:pStyle w:val="Reminder"/>
        <w:keepNext/>
        <w:ind w:left="576"/>
        <w:rPr>
          <w:rFonts w:ascii="Arial" w:eastAsia="Times New Roman" w:hAnsi="Arial" w:cs="Arial"/>
          <w:b/>
          <w:i w:val="0"/>
          <w:color w:val="auto"/>
          <w:sz w:val="20"/>
          <w:szCs w:val="20"/>
        </w:rPr>
      </w:pPr>
      <w:r w:rsidRPr="006D412A">
        <w:rPr>
          <w:rFonts w:ascii="Arial" w:eastAsia="Times New Roman" w:hAnsi="Arial" w:cs="Arial"/>
          <w:b/>
          <w:i w:val="0"/>
          <w:color w:val="auto"/>
          <w:sz w:val="20"/>
          <w:szCs w:val="20"/>
        </w:rPr>
        <w:t>Effective Useful Life:</w:t>
      </w:r>
    </w:p>
    <w:p w14:paraId="6D7D27BC" w14:textId="77777777" w:rsidR="003C63C2" w:rsidRPr="005E537A" w:rsidRDefault="003C63C2"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effective useful life for RPP products include Appliance Magazine, EPA’s Appliance Calculator, </w:t>
      </w:r>
      <w:r w:rsidR="006D6BDE" w:rsidRPr="005E537A">
        <w:rPr>
          <w:rFonts w:ascii="Arial" w:eastAsia="Times New Roman" w:hAnsi="Arial" w:cs="Arial"/>
          <w:i w:val="0"/>
          <w:color w:val="auto"/>
          <w:sz w:val="20"/>
          <w:szCs w:val="20"/>
        </w:rPr>
        <w:t xml:space="preserve">other secondary literature/research, </w:t>
      </w:r>
      <w:r w:rsidR="009375ED" w:rsidRPr="005E537A">
        <w:rPr>
          <w:rFonts w:ascii="Arial" w:eastAsia="Times New Roman" w:hAnsi="Arial" w:cs="Arial"/>
          <w:i w:val="0"/>
          <w:color w:val="auto"/>
          <w:sz w:val="20"/>
          <w:szCs w:val="20"/>
        </w:rPr>
        <w:t>the</w:t>
      </w:r>
      <w:r w:rsidRPr="005E537A">
        <w:rPr>
          <w:rFonts w:ascii="Arial" w:eastAsia="Times New Roman" w:hAnsi="Arial" w:cs="Arial"/>
          <w:i w:val="0"/>
          <w:color w:val="auto"/>
          <w:sz w:val="20"/>
          <w:szCs w:val="20"/>
        </w:rPr>
        <w:t xml:space="preserve"> EPA. Specific EUL sources and values can be seen in </w:t>
      </w:r>
      <w:r w:rsidR="007105EE">
        <w:fldChar w:fldCharType="begin"/>
      </w:r>
      <w:r w:rsidR="007105EE">
        <w:instrText xml:space="preserve"> REF _Ref285274142 \h  \* MERGEFORMAT </w:instrText>
      </w:r>
      <w:r w:rsidR="007105EE">
        <w:fldChar w:fldCharType="separate"/>
      </w:r>
      <w:r w:rsidR="00C239DD" w:rsidRPr="00C239DD">
        <w:rPr>
          <w:rFonts w:ascii="Arial" w:eastAsia="Times New Roman" w:hAnsi="Arial" w:cs="Arial"/>
          <w:i w:val="0"/>
          <w:color w:val="auto"/>
          <w:sz w:val="20"/>
          <w:szCs w:val="20"/>
        </w:rPr>
        <w:t>Appendix 7 – Product-Specific EUL Values</w:t>
      </w:r>
      <w:r w:rsidR="007105EE">
        <w:fldChar w:fldCharType="end"/>
      </w:r>
      <w:r w:rsidRPr="005E537A">
        <w:rPr>
          <w:rFonts w:ascii="Arial" w:eastAsia="Times New Roman" w:hAnsi="Arial" w:cs="Arial"/>
          <w:i w:val="0"/>
          <w:color w:val="auto"/>
          <w:sz w:val="20"/>
          <w:szCs w:val="20"/>
        </w:rPr>
        <w:t>.</w:t>
      </w:r>
    </w:p>
    <w:p w14:paraId="756A4357" w14:textId="77777777" w:rsidR="003C63C2" w:rsidRDefault="003C63C2" w:rsidP="0009559D">
      <w:pPr>
        <w:pStyle w:val="Reminder"/>
        <w:ind w:left="576"/>
        <w:rPr>
          <w:rFonts w:ascii="Arial" w:eastAsia="Times New Roman" w:hAnsi="Arial" w:cs="Arial"/>
          <w:i w:val="0"/>
          <w:color w:val="auto"/>
          <w:sz w:val="20"/>
          <w:szCs w:val="20"/>
        </w:rPr>
      </w:pPr>
    </w:p>
    <w:p w14:paraId="08A65E1D" w14:textId="77777777" w:rsidR="003C63C2" w:rsidRPr="00BA5FBF" w:rsidRDefault="003C63C2" w:rsidP="003C63C2">
      <w:pPr>
        <w:pStyle w:val="Reminder"/>
        <w:keepNext/>
        <w:ind w:firstLine="576"/>
        <w:rPr>
          <w:rFonts w:ascii="Arial" w:eastAsia="Times New Roman" w:hAnsi="Arial" w:cs="Arial"/>
          <w:b/>
          <w:i w:val="0"/>
          <w:color w:val="auto"/>
          <w:sz w:val="20"/>
          <w:szCs w:val="20"/>
        </w:rPr>
      </w:pPr>
      <w:r>
        <w:rPr>
          <w:rFonts w:ascii="Arial" w:eastAsia="Times New Roman" w:hAnsi="Arial" w:cs="Arial"/>
          <w:b/>
          <w:i w:val="0"/>
          <w:color w:val="auto"/>
          <w:sz w:val="20"/>
          <w:szCs w:val="20"/>
        </w:rPr>
        <w:t>NTGR</w:t>
      </w:r>
      <w:r w:rsidRPr="00BA5FBF">
        <w:rPr>
          <w:rFonts w:ascii="Arial" w:eastAsia="Times New Roman" w:hAnsi="Arial" w:cs="Arial"/>
          <w:b/>
          <w:i w:val="0"/>
          <w:color w:val="auto"/>
          <w:sz w:val="20"/>
          <w:szCs w:val="20"/>
        </w:rPr>
        <w:t>:</w:t>
      </w:r>
    </w:p>
    <w:p w14:paraId="71753B99" w14:textId="77777777" w:rsidR="003C63C2" w:rsidRPr="00D703B1" w:rsidRDefault="003C63C2" w:rsidP="00786DA0">
      <w:pPr>
        <w:ind w:left="630"/>
        <w:rPr>
          <w:rFonts w:cs="Arial"/>
          <w:sz w:val="20"/>
          <w:szCs w:val="20"/>
        </w:rPr>
      </w:pPr>
      <w:r w:rsidRPr="00D703B1">
        <w:rPr>
          <w:rFonts w:cs="Arial"/>
          <w:sz w:val="20"/>
          <w:szCs w:val="20"/>
        </w:rPr>
        <w:t>The long-term forecast</w:t>
      </w:r>
      <w:r>
        <w:rPr>
          <w:rFonts w:cs="Arial"/>
          <w:sz w:val="20"/>
          <w:szCs w:val="20"/>
        </w:rPr>
        <w:t>s</w:t>
      </w:r>
      <w:r w:rsidRPr="00D703B1">
        <w:rPr>
          <w:rFonts w:cs="Arial"/>
          <w:sz w:val="20"/>
          <w:szCs w:val="20"/>
        </w:rPr>
        <w:t xml:space="preserve"> of program-qualified </w:t>
      </w:r>
      <w:r>
        <w:rPr>
          <w:rFonts w:cs="Arial"/>
          <w:sz w:val="20"/>
          <w:szCs w:val="20"/>
        </w:rPr>
        <w:t xml:space="preserve">product adoption </w:t>
      </w:r>
      <w:r w:rsidRPr="005D5D8C">
        <w:rPr>
          <w:rFonts w:cs="Arial"/>
          <w:i/>
          <w:sz w:val="20"/>
          <w:szCs w:val="20"/>
        </w:rPr>
        <w:t xml:space="preserve">with </w:t>
      </w:r>
      <w:r w:rsidRPr="00D703B1">
        <w:rPr>
          <w:rFonts w:cs="Arial"/>
          <w:sz w:val="20"/>
          <w:szCs w:val="20"/>
        </w:rPr>
        <w:t xml:space="preserve">and </w:t>
      </w:r>
      <w:r w:rsidRPr="005D5D8C">
        <w:rPr>
          <w:rFonts w:cs="Arial"/>
          <w:i/>
          <w:sz w:val="20"/>
          <w:szCs w:val="20"/>
        </w:rPr>
        <w:t>without</w:t>
      </w:r>
      <w:r w:rsidRPr="00D703B1">
        <w:rPr>
          <w:rFonts w:cs="Arial"/>
          <w:sz w:val="20"/>
          <w:szCs w:val="20"/>
        </w:rPr>
        <w:t xml:space="preserve"> the RPP Program were </w:t>
      </w:r>
      <w:r>
        <w:rPr>
          <w:rFonts w:cs="Arial"/>
          <w:sz w:val="20"/>
          <w:szCs w:val="20"/>
        </w:rPr>
        <w:t>created</w:t>
      </w:r>
      <w:r w:rsidRPr="00D703B1">
        <w:rPr>
          <w:rFonts w:cs="Arial"/>
          <w:sz w:val="20"/>
          <w:szCs w:val="20"/>
        </w:rPr>
        <w:t xml:space="preserve"> using </w:t>
      </w:r>
      <w:r w:rsidR="005F42C7">
        <w:rPr>
          <w:rFonts w:cs="Arial"/>
          <w:sz w:val="20"/>
          <w:szCs w:val="20"/>
        </w:rPr>
        <w:t>a version of the standard Bass Diffusion M</w:t>
      </w:r>
      <w:r w:rsidRPr="00D703B1">
        <w:rPr>
          <w:rFonts w:cs="Arial"/>
          <w:sz w:val="20"/>
          <w:szCs w:val="20"/>
        </w:rPr>
        <w:t>odel</w:t>
      </w:r>
      <w:r>
        <w:rPr>
          <w:rFonts w:cs="Arial"/>
          <w:sz w:val="20"/>
          <w:szCs w:val="20"/>
        </w:rPr>
        <w:t>.</w:t>
      </w:r>
      <w:r w:rsidRPr="00D703B1">
        <w:rPr>
          <w:rFonts w:cs="Arial"/>
          <w:sz w:val="20"/>
          <w:szCs w:val="20"/>
        </w:rPr>
        <w:t xml:space="preserve"> </w:t>
      </w:r>
      <w:r>
        <w:rPr>
          <w:rFonts w:cs="Arial"/>
          <w:sz w:val="20"/>
          <w:szCs w:val="20"/>
        </w:rPr>
        <w:t>T</w:t>
      </w:r>
      <w:r w:rsidRPr="00D703B1">
        <w:rPr>
          <w:rFonts w:cs="Arial"/>
          <w:sz w:val="20"/>
          <w:szCs w:val="20"/>
        </w:rPr>
        <w:t xml:space="preserve">hree key inputs are required when forecasting the RPP </w:t>
      </w:r>
      <w:r>
        <w:rPr>
          <w:rFonts w:cs="Arial"/>
          <w:sz w:val="20"/>
          <w:szCs w:val="20"/>
        </w:rPr>
        <w:t xml:space="preserve">program-qualified product market </w:t>
      </w:r>
      <w:r w:rsidRPr="00D703B1">
        <w:rPr>
          <w:rFonts w:cs="Arial"/>
          <w:sz w:val="20"/>
          <w:szCs w:val="20"/>
        </w:rPr>
        <w:t>share f</w:t>
      </w:r>
      <w:r w:rsidR="00786DA0">
        <w:rPr>
          <w:rFonts w:cs="Arial"/>
          <w:sz w:val="20"/>
          <w:szCs w:val="20"/>
        </w:rPr>
        <w:t>or a particular product</w:t>
      </w:r>
      <w:r w:rsidRPr="00D703B1">
        <w:rPr>
          <w:rFonts w:cs="Arial"/>
          <w:sz w:val="20"/>
          <w:szCs w:val="20"/>
        </w:rPr>
        <w:t>:</w:t>
      </w:r>
    </w:p>
    <w:p w14:paraId="397C5E35" w14:textId="77777777" w:rsidR="003C63C2" w:rsidRPr="00D703B1"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Market potential</w:t>
      </w:r>
    </w:p>
    <w:p w14:paraId="7336FA62" w14:textId="77777777" w:rsidR="003C63C2" w:rsidRPr="00D703B1"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Coefficient of innovation</w:t>
      </w:r>
    </w:p>
    <w:p w14:paraId="1F30675B" w14:textId="77777777" w:rsidR="003C63C2" w:rsidRPr="003C63C2"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Coefficient of imitation</w:t>
      </w:r>
    </w:p>
    <w:p w14:paraId="1EF9DB50" w14:textId="77777777" w:rsidR="003C63C2" w:rsidRDefault="003C63C2" w:rsidP="0009559D">
      <w:pPr>
        <w:pStyle w:val="Reminder"/>
        <w:ind w:left="576"/>
        <w:rPr>
          <w:rFonts w:ascii="Arial" w:eastAsia="Times New Roman" w:hAnsi="Arial" w:cs="Arial"/>
          <w:i w:val="0"/>
          <w:color w:val="auto"/>
          <w:sz w:val="20"/>
          <w:szCs w:val="20"/>
        </w:rPr>
      </w:pPr>
    </w:p>
    <w:p w14:paraId="725F49F3" w14:textId="77777777" w:rsidR="003C63C2" w:rsidRPr="003C63C2" w:rsidRDefault="005F42C7" w:rsidP="003C63C2">
      <w:pPr>
        <w:ind w:left="630"/>
        <w:rPr>
          <w:rFonts w:cs="Arial"/>
          <w:sz w:val="20"/>
          <w:szCs w:val="20"/>
        </w:rPr>
      </w:pPr>
      <w:r>
        <w:rPr>
          <w:rFonts w:cs="Arial"/>
          <w:sz w:val="20"/>
          <w:szCs w:val="20"/>
        </w:rPr>
        <w:lastRenderedPageBreak/>
        <w:t>In the Bass Diffusion M</w:t>
      </w:r>
      <w:r w:rsidR="003C63C2" w:rsidRPr="00D703B1">
        <w:rPr>
          <w:rFonts w:cs="Arial"/>
          <w:sz w:val="20"/>
          <w:szCs w:val="20"/>
        </w:rPr>
        <w:t>odels, potential buyers are divided into two major classes: innovators and imitators. Innovators (</w:t>
      </w:r>
      <w:r w:rsidR="003C63C2" w:rsidRPr="00EB62B9">
        <w:rPr>
          <w:rFonts w:cs="Arial"/>
          <w:i/>
          <w:sz w:val="20"/>
          <w:szCs w:val="20"/>
        </w:rPr>
        <w:t>p</w:t>
      </w:r>
      <w:r w:rsidR="003C63C2" w:rsidRPr="00D703B1">
        <w:rPr>
          <w:rFonts w:cs="Arial"/>
          <w:sz w:val="20"/>
          <w:szCs w:val="20"/>
        </w:rPr>
        <w:t>) are viewed as the first buyers to enter a market during a given period of time</w:t>
      </w:r>
      <w:r w:rsidR="00FF13EE">
        <w:rPr>
          <w:rFonts w:cs="Arial"/>
          <w:sz w:val="20"/>
          <w:szCs w:val="20"/>
        </w:rPr>
        <w:t>.</w:t>
      </w:r>
      <w:r w:rsidR="00243E7F">
        <w:rPr>
          <w:rStyle w:val="FootnoteReference"/>
          <w:rFonts w:cs="Arial"/>
          <w:sz w:val="20"/>
          <w:szCs w:val="20"/>
        </w:rPr>
        <w:footnoteReference w:id="11"/>
      </w:r>
      <w:r w:rsidR="003C63C2" w:rsidRPr="00D703B1">
        <w:rPr>
          <w:rFonts w:cs="Arial"/>
          <w:sz w:val="20"/>
          <w:szCs w:val="20"/>
        </w:rPr>
        <w:t xml:space="preserve"> Their purchases are assumed to be motivated by commercial or external sources of communication over the planning period. Imitators (</w:t>
      </w:r>
      <w:r w:rsidR="003C63C2" w:rsidRPr="00EB62B9">
        <w:rPr>
          <w:rFonts w:cs="Arial"/>
          <w:i/>
          <w:sz w:val="20"/>
          <w:szCs w:val="20"/>
        </w:rPr>
        <w:t>q</w:t>
      </w:r>
      <w:r w:rsidR="003C63C2" w:rsidRPr="00D703B1">
        <w:rPr>
          <w:rFonts w:cs="Arial"/>
          <w:sz w:val="20"/>
          <w:szCs w:val="20"/>
        </w:rPr>
        <w:t xml:space="preserve">) are assumed to purchase on the basis of interpersonal influence processes </w:t>
      </w:r>
      <w:r w:rsidR="003C63C2" w:rsidRPr="00BA5FBF">
        <w:rPr>
          <w:rFonts w:cs="Arial"/>
          <w:sz w:val="20"/>
          <w:szCs w:val="20"/>
        </w:rPr>
        <w:t xml:space="preserve">within a market. </w:t>
      </w:r>
      <w:r w:rsidR="0068209B" w:rsidRPr="00BA5FBF">
        <w:rPr>
          <w:rFonts w:cs="Arial"/>
          <w:sz w:val="20"/>
          <w:szCs w:val="20"/>
        </w:rPr>
        <w:fldChar w:fldCharType="begin"/>
      </w:r>
      <w:r w:rsidR="003C63C2" w:rsidRPr="00BA5FBF">
        <w:rPr>
          <w:rFonts w:cs="Arial"/>
          <w:sz w:val="20"/>
          <w:szCs w:val="20"/>
        </w:rPr>
        <w:instrText xml:space="preserve"> REF _Ref283928628 \h </w:instrText>
      </w:r>
      <w:r w:rsidR="0068209B" w:rsidRPr="00BA5FBF">
        <w:rPr>
          <w:rFonts w:cs="Arial"/>
          <w:sz w:val="20"/>
          <w:szCs w:val="20"/>
        </w:rPr>
      </w:r>
      <w:r w:rsidR="0068209B" w:rsidRPr="00BA5FBF">
        <w:rPr>
          <w:rFonts w:cs="Arial"/>
          <w:sz w:val="20"/>
          <w:szCs w:val="20"/>
        </w:rPr>
        <w:fldChar w:fldCharType="separate"/>
      </w:r>
      <w:r w:rsidR="00C239DD">
        <w:t xml:space="preserve">Equation </w:t>
      </w:r>
      <w:r w:rsidR="00C239DD">
        <w:rPr>
          <w:noProof/>
        </w:rPr>
        <w:t>1</w:t>
      </w:r>
      <w:r w:rsidR="0068209B" w:rsidRPr="00BA5FBF">
        <w:rPr>
          <w:rFonts w:cs="Arial"/>
          <w:sz w:val="20"/>
          <w:szCs w:val="20"/>
        </w:rPr>
        <w:fldChar w:fldCharType="end"/>
      </w:r>
      <w:r w:rsidR="003C63C2" w:rsidRPr="00BA5FBF">
        <w:rPr>
          <w:rFonts w:cs="Arial"/>
          <w:sz w:val="20"/>
          <w:szCs w:val="20"/>
        </w:rPr>
        <w:t xml:space="preserve"> presents</w:t>
      </w:r>
      <w:r w:rsidR="003C63C2" w:rsidRPr="00D370B0">
        <w:rPr>
          <w:rFonts w:cs="Arial"/>
          <w:sz w:val="20"/>
          <w:szCs w:val="20"/>
        </w:rPr>
        <w:t xml:space="preserve"> the formulation of the diffusion model.</w:t>
      </w:r>
    </w:p>
    <w:p w14:paraId="4CA4F0D4" w14:textId="77777777" w:rsidR="003C63C2" w:rsidRDefault="003C63C2" w:rsidP="0009559D">
      <w:pPr>
        <w:pStyle w:val="Reminder"/>
        <w:ind w:left="576"/>
        <w:rPr>
          <w:rFonts w:ascii="Arial" w:eastAsia="Times New Roman" w:hAnsi="Arial" w:cs="Arial"/>
          <w:i w:val="0"/>
          <w:color w:val="auto"/>
          <w:sz w:val="20"/>
          <w:szCs w:val="20"/>
        </w:rPr>
      </w:pPr>
    </w:p>
    <w:p w14:paraId="6EB7D11A" w14:textId="77777777" w:rsidR="003C63C2" w:rsidRDefault="003C63C2" w:rsidP="003C63C2">
      <w:pPr>
        <w:pStyle w:val="Caption"/>
        <w:keepNext/>
        <w:ind w:firstLine="630"/>
      </w:pPr>
      <w:bookmarkStart w:id="77" w:name="_Ref283928628"/>
      <w:r>
        <w:t xml:space="preserve">Equation </w:t>
      </w:r>
      <w:r w:rsidR="00670500">
        <w:fldChar w:fldCharType="begin"/>
      </w:r>
      <w:r w:rsidR="00670500">
        <w:instrText xml:space="preserve"> SEQ Equation \* ARABIC </w:instrText>
      </w:r>
      <w:r w:rsidR="00670500">
        <w:fldChar w:fldCharType="separate"/>
      </w:r>
      <w:r w:rsidR="00C239DD">
        <w:rPr>
          <w:noProof/>
        </w:rPr>
        <w:t>1</w:t>
      </w:r>
      <w:r w:rsidR="00670500">
        <w:rPr>
          <w:noProof/>
        </w:rPr>
        <w:fldChar w:fldCharType="end"/>
      </w:r>
      <w:bookmarkEnd w:id="77"/>
    </w:p>
    <w:p w14:paraId="1CDDB55A" w14:textId="77777777" w:rsidR="00BA5FBF" w:rsidRPr="00FB6BC9" w:rsidRDefault="00670500" w:rsidP="00566346">
      <w:pPr>
        <w:pStyle w:val="Default"/>
        <w:ind w:firstLine="720"/>
        <w:rPr>
          <w:rFonts w:ascii="Arial" w:eastAsiaTheme="minorEastAsia" w:hAnsi="Arial" w:cs="Arial"/>
        </w:rPr>
      </w:pPr>
      <m:oMath>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r>
          <w:rPr>
            <w:rFonts w:ascii="Cambria Math" w:hAnsi="Cambria Math" w:cs="Arial"/>
          </w:rPr>
          <m:t>=p</m:t>
        </m:r>
        <m:d>
          <m:dPr>
            <m:begChr m:val="["/>
            <m:endChr m:val="]"/>
            <m:ctrlPr>
              <w:rPr>
                <w:rFonts w:ascii="Cambria Math" w:hAnsi="Cambria Math" w:cs="Arial"/>
                <w:i/>
              </w:rPr>
            </m:ctrlPr>
          </m:dPr>
          <m:e>
            <m:r>
              <w:rPr>
                <w:rFonts w:ascii="Cambria Math" w:hAnsi="Cambria Math" w:cs="Arial"/>
              </w:rPr>
              <m:t>m-</m:t>
            </m:r>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e>
        </m:d>
        <m:r>
          <w:rPr>
            <w:rFonts w:ascii="Cambria Math" w:hAnsi="Cambria Math" w:cs="Arial"/>
          </w:rPr>
          <m:t>+q</m:t>
        </m:r>
        <m:d>
          <m:dPr>
            <m:ctrlPr>
              <w:rPr>
                <w:rFonts w:ascii="Cambria Math" w:hAnsi="Cambria Math" w:cs="Arial"/>
                <w:i/>
              </w:rPr>
            </m:ctrlPr>
          </m:dPr>
          <m:e>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num>
              <m:den>
                <m:r>
                  <w:rPr>
                    <w:rFonts w:ascii="Cambria Math" w:hAnsi="Cambria Math" w:cs="Arial"/>
                  </w:rPr>
                  <m:t>m</m:t>
                </m:r>
              </m:den>
            </m:f>
          </m:e>
        </m:d>
        <m:d>
          <m:dPr>
            <m:begChr m:val="["/>
            <m:endChr m:val="]"/>
            <m:ctrlPr>
              <w:rPr>
                <w:rFonts w:ascii="Cambria Math" w:hAnsi="Cambria Math" w:cs="Arial"/>
                <w:i/>
              </w:rPr>
            </m:ctrlPr>
          </m:dPr>
          <m:e>
            <m:r>
              <w:rPr>
                <w:rFonts w:ascii="Cambria Math" w:hAnsi="Cambria Math" w:cs="Arial"/>
              </w:rPr>
              <m:t>m-</m:t>
            </m:r>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e>
        </m:d>
      </m:oMath>
      <w:r w:rsidR="003C63C2" w:rsidRPr="00FB6BC9">
        <w:rPr>
          <w:rFonts w:ascii="Arial" w:eastAsiaTheme="minorEastAsia" w:hAnsi="Arial" w:cs="Arial"/>
        </w:rPr>
        <w:tab/>
      </w:r>
    </w:p>
    <w:p w14:paraId="00830E8C" w14:textId="77777777" w:rsidR="00566346" w:rsidRPr="00D370B0" w:rsidRDefault="00863174" w:rsidP="00566346">
      <w:pPr>
        <w:pStyle w:val="Default"/>
        <w:ind w:firstLine="720"/>
        <w:rPr>
          <w:rFonts w:ascii="Arial" w:eastAsiaTheme="minorEastAsia" w:hAnsi="Arial" w:cs="Arial"/>
          <w:sz w:val="20"/>
          <w:szCs w:val="20"/>
        </w:rPr>
      </w:pPr>
      <w:r>
        <w:rPr>
          <w:rFonts w:ascii="Arial" w:eastAsiaTheme="minorEastAsia" w:hAnsi="Arial" w:cs="Arial"/>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4860"/>
      </w:tblGrid>
      <w:tr w:rsidR="00BA5FBF" w:rsidRPr="00D370B0" w14:paraId="09452C69" w14:textId="77777777" w:rsidTr="00966FC9">
        <w:tc>
          <w:tcPr>
            <w:tcW w:w="648" w:type="dxa"/>
          </w:tcPr>
          <w:p w14:paraId="3ED1C3F6" w14:textId="77777777" w:rsidR="00BA5FBF" w:rsidRPr="00D370B0" w:rsidRDefault="00BA5FBF" w:rsidP="00966FC9">
            <w:pPr>
              <w:pStyle w:val="Default"/>
              <w:jc w:val="right"/>
              <w:rPr>
                <w:rFonts w:ascii="Arial" w:eastAsiaTheme="minorEastAsia" w:hAnsi="Arial" w:cs="Arial"/>
                <w:sz w:val="20"/>
                <w:szCs w:val="20"/>
              </w:rPr>
            </w:pPr>
            <w:proofErr w:type="spellStart"/>
            <w:r w:rsidRPr="00D370B0">
              <w:rPr>
                <w:rFonts w:ascii="Arial" w:eastAsiaTheme="minorEastAsia" w:hAnsi="Arial" w:cs="Arial"/>
                <w:sz w:val="20"/>
                <w:szCs w:val="20"/>
              </w:rPr>
              <w:t>n</w:t>
            </w:r>
            <w:r w:rsidRPr="00D370B0">
              <w:rPr>
                <w:rFonts w:ascii="Arial" w:eastAsiaTheme="minorEastAsia" w:hAnsi="Arial" w:cs="Arial"/>
                <w:sz w:val="20"/>
                <w:szCs w:val="20"/>
                <w:vertAlign w:val="subscript"/>
              </w:rPr>
              <w:t>t</w:t>
            </w:r>
            <w:proofErr w:type="spellEnd"/>
            <w:r w:rsidRPr="00D370B0">
              <w:rPr>
                <w:rFonts w:ascii="Arial" w:eastAsiaTheme="minorEastAsia" w:hAnsi="Arial" w:cs="Arial"/>
                <w:sz w:val="20"/>
                <w:szCs w:val="20"/>
              </w:rPr>
              <w:t>=</w:t>
            </w:r>
          </w:p>
        </w:tc>
        <w:tc>
          <w:tcPr>
            <w:tcW w:w="4860" w:type="dxa"/>
          </w:tcPr>
          <w:p w14:paraId="10578991"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 xml:space="preserve">The number of adopters at time </w:t>
            </w:r>
            <w:r w:rsidRPr="00D370B0">
              <w:rPr>
                <w:rFonts w:ascii="Arial" w:eastAsiaTheme="minorEastAsia" w:hAnsi="Arial" w:cs="Arial"/>
                <w:i/>
                <w:sz w:val="20"/>
                <w:szCs w:val="20"/>
              </w:rPr>
              <w:t>t</w:t>
            </w:r>
          </w:p>
        </w:tc>
      </w:tr>
      <w:tr w:rsidR="00BA5FBF" w:rsidRPr="00D370B0" w14:paraId="68CE811C" w14:textId="77777777" w:rsidTr="00966FC9">
        <w:tc>
          <w:tcPr>
            <w:tcW w:w="648" w:type="dxa"/>
          </w:tcPr>
          <w:p w14:paraId="3DC57C7B"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m=</w:t>
            </w:r>
          </w:p>
        </w:tc>
        <w:tc>
          <w:tcPr>
            <w:tcW w:w="4860" w:type="dxa"/>
          </w:tcPr>
          <w:p w14:paraId="5C454755"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The potential number of adopters</w:t>
            </w:r>
          </w:p>
        </w:tc>
      </w:tr>
      <w:tr w:rsidR="00BA5FBF" w:rsidRPr="00D370B0" w14:paraId="2F1C2928" w14:textId="77777777" w:rsidTr="00966FC9">
        <w:tc>
          <w:tcPr>
            <w:tcW w:w="648" w:type="dxa"/>
          </w:tcPr>
          <w:p w14:paraId="553C0B54" w14:textId="77777777" w:rsidR="00BA5FBF" w:rsidRPr="00D370B0" w:rsidRDefault="00BA5FBF" w:rsidP="00966FC9">
            <w:pPr>
              <w:pStyle w:val="Default"/>
              <w:jc w:val="right"/>
              <w:rPr>
                <w:rFonts w:ascii="Arial" w:eastAsiaTheme="minorEastAsia" w:hAnsi="Arial" w:cs="Arial"/>
                <w:sz w:val="20"/>
                <w:szCs w:val="20"/>
              </w:rPr>
            </w:pPr>
            <w:proofErr w:type="spellStart"/>
            <w:r w:rsidRPr="00D370B0">
              <w:rPr>
                <w:rFonts w:ascii="Arial" w:eastAsiaTheme="minorEastAsia" w:hAnsi="Arial" w:cs="Arial"/>
                <w:sz w:val="20"/>
                <w:szCs w:val="20"/>
              </w:rPr>
              <w:t>N</w:t>
            </w:r>
            <w:r w:rsidRPr="00D370B0">
              <w:rPr>
                <w:rFonts w:ascii="Arial" w:eastAsiaTheme="minorEastAsia" w:hAnsi="Arial" w:cs="Arial"/>
                <w:sz w:val="20"/>
                <w:szCs w:val="20"/>
                <w:vertAlign w:val="subscript"/>
              </w:rPr>
              <w:t>t</w:t>
            </w:r>
            <w:proofErr w:type="spellEnd"/>
            <w:r w:rsidRPr="00D370B0">
              <w:rPr>
                <w:rFonts w:ascii="Arial" w:eastAsiaTheme="minorEastAsia" w:hAnsi="Arial" w:cs="Arial"/>
                <w:sz w:val="20"/>
                <w:szCs w:val="20"/>
              </w:rPr>
              <w:t>=</w:t>
            </w:r>
          </w:p>
        </w:tc>
        <w:tc>
          <w:tcPr>
            <w:tcW w:w="4860" w:type="dxa"/>
          </w:tcPr>
          <w:p w14:paraId="7B8B6E87"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The cumulative number of adopters at time</w:t>
            </w:r>
            <w:r w:rsidRPr="00D370B0">
              <w:rPr>
                <w:rFonts w:ascii="Arial" w:eastAsiaTheme="minorEastAsia" w:hAnsi="Arial" w:cs="Arial"/>
                <w:i/>
                <w:sz w:val="20"/>
                <w:szCs w:val="20"/>
              </w:rPr>
              <w:t xml:space="preserve"> t</w:t>
            </w:r>
          </w:p>
        </w:tc>
      </w:tr>
      <w:tr w:rsidR="00BA5FBF" w:rsidRPr="00963898" w14:paraId="5D34FDD2" w14:textId="77777777" w:rsidTr="00966FC9">
        <w:tc>
          <w:tcPr>
            <w:tcW w:w="648" w:type="dxa"/>
          </w:tcPr>
          <w:p w14:paraId="66639D99"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p=</w:t>
            </w:r>
          </w:p>
        </w:tc>
        <w:tc>
          <w:tcPr>
            <w:tcW w:w="4860" w:type="dxa"/>
          </w:tcPr>
          <w:p w14:paraId="16A1EE05"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Coefficient of innovation</w:t>
            </w:r>
          </w:p>
        </w:tc>
      </w:tr>
      <w:tr w:rsidR="00BA5FBF" w:rsidRPr="00963898" w14:paraId="52F7399F" w14:textId="77777777" w:rsidTr="00966FC9">
        <w:tc>
          <w:tcPr>
            <w:tcW w:w="648" w:type="dxa"/>
          </w:tcPr>
          <w:p w14:paraId="54FA507B"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q=</w:t>
            </w:r>
          </w:p>
        </w:tc>
        <w:tc>
          <w:tcPr>
            <w:tcW w:w="4860" w:type="dxa"/>
          </w:tcPr>
          <w:p w14:paraId="21EE6DCE"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Coefficient of imitation</w:t>
            </w:r>
          </w:p>
        </w:tc>
      </w:tr>
    </w:tbl>
    <w:p w14:paraId="716A7508" w14:textId="77777777" w:rsidR="00BA5FBF" w:rsidRPr="00D370B0" w:rsidRDefault="00BA5FBF" w:rsidP="00BA5FBF">
      <w:pPr>
        <w:pStyle w:val="Default"/>
        <w:rPr>
          <w:rFonts w:ascii="Arial" w:eastAsiaTheme="minorEastAsia" w:hAnsi="Arial" w:cs="Arial"/>
          <w:sz w:val="20"/>
          <w:szCs w:val="20"/>
          <w:highlight w:val="green"/>
        </w:rPr>
      </w:pPr>
    </w:p>
    <w:p w14:paraId="3287100B" w14:textId="77777777" w:rsidR="00C239DD" w:rsidRPr="00C239DD" w:rsidRDefault="00BA5FBF" w:rsidP="00C239DD">
      <w:pPr>
        <w:pStyle w:val="BodyText"/>
        <w:spacing w:before="69"/>
        <w:ind w:left="630" w:right="184"/>
        <w:rPr>
          <w:rFonts w:ascii="Arial" w:hAnsi="Arial" w:cs="Arial"/>
          <w:color w:val="000000"/>
          <w:spacing w:val="-1"/>
          <w:sz w:val="20"/>
          <w:szCs w:val="20"/>
        </w:rPr>
      </w:pPr>
      <w:r w:rsidRPr="00AB1C89">
        <w:rPr>
          <w:rFonts w:ascii="Arial" w:hAnsi="Arial" w:cs="Arial"/>
          <w:sz w:val="20"/>
          <w:szCs w:val="20"/>
        </w:rPr>
        <w:t xml:space="preserve">Typically, the p and q parameters are estimated with a multiple regression analysis based on a product’s historical sales data, which is then used to predict the penetration of market potential. However, this approach would not work in this current situation given there </w:t>
      </w:r>
      <w:r w:rsidR="0001705E" w:rsidRPr="00AB1C89">
        <w:rPr>
          <w:rFonts w:ascii="Arial" w:hAnsi="Arial" w:cs="Arial"/>
          <w:sz w:val="20"/>
          <w:szCs w:val="20"/>
        </w:rPr>
        <w:t xml:space="preserve">are </w:t>
      </w:r>
      <w:r w:rsidRPr="00AB1C89">
        <w:rPr>
          <w:rFonts w:ascii="Arial" w:hAnsi="Arial" w:cs="Arial"/>
          <w:sz w:val="20"/>
          <w:szCs w:val="20"/>
        </w:rPr>
        <w:t xml:space="preserve">insufficient historical data. Consequently, an analogical diffusion model was explored. Analogical diffusion models follow the structure of </w:t>
      </w:r>
      <w:r w:rsidR="007105EE">
        <w:fldChar w:fldCharType="begin"/>
      </w:r>
      <w:r w:rsidR="007105EE">
        <w:instrText xml:space="preserve"> REF _Ref283928628 \h  \* MERGEFORMAT </w:instrText>
      </w:r>
      <w:r w:rsidR="007105EE">
        <w:fldChar w:fldCharType="separate"/>
      </w:r>
      <w:r w:rsidR="00C239DD" w:rsidRPr="00C239DD">
        <w:rPr>
          <w:rFonts w:ascii="Arial" w:hAnsi="Arial" w:cs="Arial"/>
          <w:sz w:val="20"/>
          <w:szCs w:val="20"/>
        </w:rPr>
        <w:t>Equation 1</w:t>
      </w:r>
      <w:r w:rsidR="007105EE">
        <w:fldChar w:fldCharType="end"/>
      </w:r>
      <w:r w:rsidRPr="00AB1C89">
        <w:rPr>
          <w:rFonts w:ascii="Arial" w:hAnsi="Arial" w:cs="Arial"/>
          <w:sz w:val="20"/>
          <w:szCs w:val="20"/>
        </w:rPr>
        <w:t xml:space="preserve"> but rely on </w:t>
      </w:r>
      <w:r w:rsidR="004C0342" w:rsidRPr="00AB1C89">
        <w:rPr>
          <w:rFonts w:ascii="Arial" w:hAnsi="Arial" w:cs="Arial"/>
          <w:sz w:val="20"/>
          <w:szCs w:val="20"/>
        </w:rPr>
        <w:t>estimate</w:t>
      </w:r>
      <w:r w:rsidR="002E5BF9" w:rsidRPr="00AB1C89">
        <w:rPr>
          <w:rFonts w:ascii="Arial" w:hAnsi="Arial" w:cs="Arial"/>
          <w:sz w:val="20"/>
          <w:szCs w:val="20"/>
        </w:rPr>
        <w:t>d</w:t>
      </w:r>
      <w:r w:rsidRPr="00AB1C89">
        <w:rPr>
          <w:rFonts w:ascii="Arial" w:hAnsi="Arial" w:cs="Arial"/>
          <w:sz w:val="20"/>
          <w:szCs w:val="20"/>
        </w:rPr>
        <w:t xml:space="preserve"> values of p and q from previous studies of similar products. The literature was reviewed to identify estimates of the two parameters (p and q) that were estimated from the historical data of existing product analogies. The literature and parameters selected are presented in </w:t>
      </w:r>
      <w:r w:rsidR="007105EE">
        <w:fldChar w:fldCharType="begin"/>
      </w:r>
      <w:r w:rsidR="007105EE">
        <w:instrText xml:space="preserve"> REF _Ref285277416 \h  \* MERGEFORMAT </w:instrText>
      </w:r>
      <w:r w:rsidR="007105EE">
        <w:fldChar w:fldCharType="separate"/>
      </w:r>
      <w:r w:rsidR="00C239DD" w:rsidRPr="00C239DD">
        <w:rPr>
          <w:rFonts w:ascii="Arial" w:hAnsi="Arial" w:cs="Arial"/>
          <w:color w:val="000000"/>
          <w:spacing w:val="-1"/>
          <w:sz w:val="20"/>
          <w:szCs w:val="20"/>
        </w:rPr>
        <w:br w:type="page"/>
      </w:r>
    </w:p>
    <w:p w14:paraId="1C189FCE" w14:textId="77777777" w:rsidR="00BA5FBF" w:rsidRPr="00555CE0" w:rsidRDefault="00C239DD" w:rsidP="00555CE0">
      <w:pPr>
        <w:pStyle w:val="BodyText"/>
        <w:spacing w:before="69"/>
        <w:ind w:left="630" w:right="184"/>
        <w:rPr>
          <w:rFonts w:ascii="Arial" w:hAnsi="Arial" w:cs="Arial"/>
          <w:color w:val="000000"/>
          <w:spacing w:val="-1"/>
          <w:sz w:val="20"/>
          <w:szCs w:val="20"/>
        </w:rPr>
      </w:pPr>
      <w:proofErr w:type="gramStart"/>
      <w:r w:rsidRPr="00C239DD">
        <w:rPr>
          <w:rFonts w:ascii="Arial" w:hAnsi="Arial" w:cs="Arial"/>
          <w:color w:val="000000"/>
          <w:spacing w:val="-1"/>
          <w:sz w:val="20"/>
          <w:szCs w:val="20"/>
        </w:rPr>
        <w:lastRenderedPageBreak/>
        <w:t>Appendix 8 – Estimation of Net-to-Gross Ratios for the PG&amp;E RPP</w:t>
      </w:r>
      <w:r>
        <w:t xml:space="preserve"> Program</w:t>
      </w:r>
      <w:r w:rsidR="007105EE">
        <w:fldChar w:fldCharType="end"/>
      </w:r>
      <w:r w:rsidR="00BA5FBF" w:rsidRPr="00555CE0">
        <w:rPr>
          <w:rFonts w:ascii="Arial" w:hAnsi="Arial" w:cs="Arial"/>
          <w:color w:val="000000"/>
          <w:spacing w:val="-1"/>
          <w:sz w:val="20"/>
          <w:szCs w:val="20"/>
        </w:rPr>
        <w:t>.</w:t>
      </w:r>
      <w:proofErr w:type="gramEnd"/>
    </w:p>
    <w:p w14:paraId="77B76AE3" w14:textId="77777777" w:rsidR="00BA5FBF" w:rsidRPr="00D370B0" w:rsidRDefault="00BA5FBF" w:rsidP="00BA5FBF">
      <w:pPr>
        <w:ind w:left="630"/>
        <w:rPr>
          <w:rFonts w:cs="Arial"/>
          <w:sz w:val="20"/>
          <w:szCs w:val="20"/>
        </w:rPr>
      </w:pPr>
    </w:p>
    <w:p w14:paraId="528C8A7D" w14:textId="77777777" w:rsidR="00BA5FBF" w:rsidRPr="00D370B0" w:rsidRDefault="00BA5FBF" w:rsidP="00BA5FBF">
      <w:pPr>
        <w:pStyle w:val="Default"/>
        <w:ind w:left="630"/>
        <w:rPr>
          <w:rFonts w:ascii="Arial" w:hAnsi="Arial" w:cs="Arial"/>
          <w:spacing w:val="-1"/>
          <w:sz w:val="20"/>
          <w:szCs w:val="20"/>
        </w:rPr>
      </w:pPr>
      <w:r w:rsidRPr="00D370B0">
        <w:rPr>
          <w:rFonts w:ascii="Arial" w:hAnsi="Arial" w:cs="Arial"/>
          <w:spacing w:val="-1"/>
          <w:sz w:val="20"/>
          <w:szCs w:val="20"/>
        </w:rPr>
        <w:t xml:space="preserve">The most important extension of the Bass Model is referred to as the Generalized Bass Model </w:t>
      </w:r>
      <w:sdt>
        <w:sdtPr>
          <w:rPr>
            <w:rFonts w:ascii="Arial" w:hAnsi="Arial" w:cs="Arial"/>
            <w:spacing w:val="-1"/>
            <w:sz w:val="20"/>
            <w:szCs w:val="20"/>
          </w:rPr>
          <w:id w:val="2141758594"/>
          <w:citation/>
        </w:sdtPr>
        <w:sdtEndPr/>
        <w:sdtContent>
          <w:r w:rsidR="0068209B">
            <w:rPr>
              <w:rFonts w:ascii="Arial" w:hAnsi="Arial" w:cs="Arial"/>
              <w:spacing w:val="-1"/>
              <w:sz w:val="20"/>
              <w:szCs w:val="20"/>
            </w:rPr>
            <w:fldChar w:fldCharType="begin"/>
          </w:r>
          <w:r w:rsidR="002101DB">
            <w:rPr>
              <w:rFonts w:ascii="Arial" w:hAnsi="Arial" w:cs="Arial"/>
              <w:spacing w:val="-1"/>
              <w:sz w:val="20"/>
              <w:szCs w:val="20"/>
            </w:rPr>
            <w:instrText xml:space="preserve">CITATION Bas94 \l 1033 </w:instrText>
          </w:r>
          <w:r w:rsidR="0068209B">
            <w:rPr>
              <w:rFonts w:ascii="Arial" w:hAnsi="Arial" w:cs="Arial"/>
              <w:spacing w:val="-1"/>
              <w:sz w:val="20"/>
              <w:szCs w:val="20"/>
            </w:rPr>
            <w:fldChar w:fldCharType="separate"/>
          </w:r>
          <w:r w:rsidR="002101DB" w:rsidRPr="002101DB">
            <w:rPr>
              <w:rFonts w:ascii="Arial" w:hAnsi="Arial" w:cs="Arial"/>
              <w:noProof/>
              <w:spacing w:val="-1"/>
              <w:sz w:val="20"/>
              <w:szCs w:val="20"/>
            </w:rPr>
            <w:t>(Bass, Trichy, &amp; Dipak, 1994)</w:t>
          </w:r>
          <w:r w:rsidR="0068209B">
            <w:rPr>
              <w:rFonts w:ascii="Arial" w:hAnsi="Arial" w:cs="Arial"/>
              <w:spacing w:val="-1"/>
              <w:sz w:val="20"/>
              <w:szCs w:val="20"/>
            </w:rPr>
            <w:fldChar w:fldCharType="end"/>
          </w:r>
        </w:sdtContent>
      </w:sdt>
      <w:r w:rsidRPr="00FC2501">
        <w:rPr>
          <w:rFonts w:ascii="Arial" w:hAnsi="Arial" w:cs="Arial"/>
          <w:spacing w:val="-1"/>
          <w:sz w:val="20"/>
          <w:szCs w:val="20"/>
        </w:rPr>
        <w:t xml:space="preserve">. </w:t>
      </w:r>
      <w:r w:rsidRPr="00914748">
        <w:rPr>
          <w:rFonts w:ascii="Arial" w:hAnsi="Arial" w:cs="Arial"/>
          <w:spacing w:val="-1"/>
          <w:sz w:val="20"/>
          <w:szCs w:val="20"/>
        </w:rPr>
        <w:t xml:space="preserve">From </w:t>
      </w:r>
      <w:r w:rsidR="007105EE">
        <w:fldChar w:fldCharType="begin"/>
      </w:r>
      <w:r w:rsidR="007105EE">
        <w:instrText xml:space="preserve"> REF _Ref283929053 \h  \* MERGEFORMAT </w:instrText>
      </w:r>
      <w:r w:rsidR="007105EE">
        <w:fldChar w:fldCharType="separate"/>
      </w:r>
      <w:r w:rsidR="00C239DD" w:rsidRPr="00C239DD">
        <w:rPr>
          <w:rFonts w:ascii="Arial" w:hAnsi="Arial" w:cs="Arial"/>
          <w:spacing w:val="-1"/>
          <w:sz w:val="20"/>
          <w:szCs w:val="20"/>
        </w:rPr>
        <w:t>Equation 2</w:t>
      </w:r>
      <w:r w:rsidR="007105EE">
        <w:fldChar w:fldCharType="end"/>
      </w:r>
      <w:r w:rsidRPr="00914748">
        <w:rPr>
          <w:rFonts w:ascii="Arial" w:hAnsi="Arial" w:cs="Arial"/>
          <w:spacing w:val="-1"/>
          <w:sz w:val="20"/>
          <w:szCs w:val="20"/>
        </w:rPr>
        <w:t xml:space="preserve"> below,</w:t>
      </w:r>
      <w:r w:rsidRPr="00D370B0">
        <w:rPr>
          <w:rFonts w:ascii="Arial" w:hAnsi="Arial" w:cs="Arial"/>
          <w:spacing w:val="-1"/>
          <w:sz w:val="20"/>
          <w:szCs w:val="20"/>
        </w:rPr>
        <w:t xml:space="preserve"> one can see that the Generalized Bass Model examines the impact of marketing mix variables such as pricing</w:t>
      </w:r>
      <w:r>
        <w:rPr>
          <w:rFonts w:ascii="Arial" w:hAnsi="Arial" w:cs="Arial"/>
          <w:spacing w:val="-1"/>
          <w:sz w:val="20"/>
          <w:szCs w:val="20"/>
        </w:rPr>
        <w:t xml:space="preserve">, </w:t>
      </w:r>
      <w:r w:rsidRPr="00D370B0">
        <w:rPr>
          <w:rFonts w:ascii="Arial" w:hAnsi="Arial" w:cs="Arial"/>
          <w:spacing w:val="-1"/>
          <w:sz w:val="20"/>
          <w:szCs w:val="20"/>
        </w:rPr>
        <w:t xml:space="preserve">increased advertising and promotion on demand levels.  </w:t>
      </w:r>
    </w:p>
    <w:p w14:paraId="74A9B958" w14:textId="77777777" w:rsidR="00BA5FBF" w:rsidRPr="00D370B0" w:rsidRDefault="00BA5FBF" w:rsidP="00BA5FBF">
      <w:pPr>
        <w:pStyle w:val="Default"/>
        <w:rPr>
          <w:rFonts w:ascii="Arial" w:hAnsi="Arial" w:cs="Arial"/>
          <w:spacing w:val="-1"/>
          <w:sz w:val="20"/>
          <w:szCs w:val="20"/>
        </w:rPr>
      </w:pPr>
    </w:p>
    <w:p w14:paraId="2E38604D" w14:textId="77777777" w:rsidR="00BA5FBF" w:rsidRDefault="00BA5FBF" w:rsidP="00BA5FBF">
      <w:pPr>
        <w:pStyle w:val="Caption"/>
        <w:keepNext/>
        <w:ind w:firstLine="630"/>
      </w:pPr>
      <w:bookmarkStart w:id="78" w:name="_Ref283929053"/>
      <w:r>
        <w:t xml:space="preserve">Equation </w:t>
      </w:r>
      <w:r w:rsidR="00670500">
        <w:fldChar w:fldCharType="begin"/>
      </w:r>
      <w:r w:rsidR="00670500">
        <w:instrText xml:space="preserve"> SEQ Equation \* ARABIC </w:instrText>
      </w:r>
      <w:r w:rsidR="00670500">
        <w:fldChar w:fldCharType="separate"/>
      </w:r>
      <w:r w:rsidR="00C239DD">
        <w:rPr>
          <w:noProof/>
        </w:rPr>
        <w:t>2</w:t>
      </w:r>
      <w:r w:rsidR="00670500">
        <w:rPr>
          <w:noProof/>
        </w:rPr>
        <w:fldChar w:fldCharType="end"/>
      </w:r>
      <w:bookmarkEnd w:id="78"/>
    </w:p>
    <w:p w14:paraId="43D34336" w14:textId="77777777" w:rsidR="00BA5FBF" w:rsidRPr="00FB6BC9" w:rsidRDefault="00670500" w:rsidP="00BA5FBF">
      <w:pPr>
        <w:pStyle w:val="Default"/>
        <w:ind w:left="720"/>
        <w:rPr>
          <w:rFonts w:ascii="Cambria Math" w:hAnsi="Cambria Math" w:cs="Arial"/>
          <w:i/>
        </w:rPr>
      </w:pPr>
      <m:oMath>
        <m:d>
          <m:dPr>
            <m:ctrlPr>
              <w:rPr>
                <w:rFonts w:ascii="Cambria Math" w:hAnsi="Cambria Math" w:cs="Arial"/>
                <w:i/>
              </w:rPr>
            </m:ctrlPr>
          </m:dPr>
          <m:e>
            <m:r>
              <w:rPr>
                <w:rFonts w:ascii="Cambria Math" w:hAnsi="Cambria Math" w:cs="Arial"/>
              </w:rPr>
              <m:t>St</m:t>
            </m:r>
          </m:e>
        </m:d>
        <m:r>
          <w:rPr>
            <w:rFonts w:ascii="Cambria Math" w:hAnsi="Cambria Math" w:cs="Arial"/>
          </w:rPr>
          <m:t>=m</m:t>
        </m:r>
        <m:f>
          <m:fPr>
            <m:ctrlPr>
              <w:rPr>
                <w:rFonts w:ascii="Cambria Math" w:hAnsi="Cambria Math" w:cs="Arial"/>
                <w:i/>
              </w:rPr>
            </m:ctrlPr>
          </m:fPr>
          <m:num>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p+q</m:t>
                    </m:r>
                  </m:e>
                </m:d>
              </m:e>
              <m:sup>
                <m:r>
                  <w:rPr>
                    <w:rFonts w:ascii="Cambria Math" w:hAnsi="Cambria Math" w:cs="Arial"/>
                  </w:rPr>
                  <m:t>2</m:t>
                </m:r>
              </m:sup>
            </m:sSup>
          </m:num>
          <m:den>
            <m:r>
              <w:rPr>
                <w:rFonts w:ascii="Cambria Math" w:hAnsi="Cambria Math" w:cs="Arial"/>
              </w:rPr>
              <m:t>p</m:t>
            </m:r>
          </m:den>
        </m:f>
        <m:d>
          <m:dPr>
            <m:ctrlPr>
              <w:rPr>
                <w:rFonts w:ascii="Cambria Math" w:hAnsi="Cambria Math" w:cs="Arial"/>
                <w:i/>
              </w:rPr>
            </m:ctrlPr>
          </m:dPr>
          <m:e>
            <m:r>
              <w:rPr>
                <w:rFonts w:ascii="Cambria Math" w:hAnsi="Cambria Math" w:cs="Arial"/>
              </w:rPr>
              <m:t>1+</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e>
        </m:d>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Pr</m:t>
                </m:r>
              </m:e>
              <m:sup>
                <m:r>
                  <w:rPr>
                    <w:rFonts w:ascii="Cambria Math" w:hAnsi="Cambria Math" w:cs="Arial"/>
                  </w:rPr>
                  <m:t>'</m:t>
                </m:r>
              </m:sup>
            </m:sSup>
            <m:r>
              <w:rPr>
                <w:rFonts w:ascii="Cambria Math" w:hAnsi="Cambria Math" w:cs="Arial"/>
              </w:rPr>
              <m:t>(t)</m:t>
            </m:r>
          </m:num>
          <m:den>
            <m:r>
              <w:rPr>
                <w:rFonts w:ascii="Cambria Math" w:hAnsi="Cambria Math" w:cs="Arial"/>
              </w:rPr>
              <m:t>Pr⁡(t)</m:t>
            </m:r>
          </m:den>
        </m:f>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m:t>
            </m:r>
          </m:sub>
        </m:sSub>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A</m:t>
                </m:r>
              </m:e>
              <m:sup>
                <m:r>
                  <w:rPr>
                    <w:rFonts w:ascii="Cambria Math" w:hAnsi="Cambria Math" w:cs="Arial"/>
                  </w:rPr>
                  <m:t>t</m:t>
                </m:r>
              </m:sup>
            </m:sSup>
            <m:r>
              <w:rPr>
                <w:rFonts w:ascii="Cambria Math" w:hAnsi="Cambria Math" w:cs="Arial"/>
              </w:rPr>
              <m:t>(t)</m:t>
            </m:r>
          </m:num>
          <m:den>
            <m:r>
              <w:rPr>
                <w:rFonts w:ascii="Cambria Math" w:hAnsi="Cambria Math" w:cs="Arial"/>
              </w:rPr>
              <m:t>A(t)</m:t>
            </m:r>
          </m:den>
        </m:f>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e</m:t>
                </m:r>
              </m:e>
              <m:sup>
                <m:r>
                  <w:rPr>
                    <w:rFonts w:ascii="Cambria Math" w:hAnsi="Cambria Math" w:cs="Arial"/>
                  </w:rPr>
                  <m:t>-(p+q)(t+</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r>
                  <w:rPr>
                    <w:rFonts w:ascii="Cambria Math" w:hAnsi="Cambria Math" w:cs="Arial"/>
                  </w:rPr>
                  <m:t>Ln</m:t>
                </m:r>
                <m:d>
                  <m:dPr>
                    <m:ctrlPr>
                      <w:rPr>
                        <w:rFonts w:ascii="Cambria Math" w:hAnsi="Cambria Math" w:cs="Arial"/>
                        <w:i/>
                      </w:rPr>
                    </m:ctrlPr>
                  </m:dPr>
                  <m:e>
                    <m:r>
                      <w:rPr>
                        <w:rFonts w:ascii="Cambria Math" w:hAnsi="Cambria Math" w:cs="Arial"/>
                      </w:rPr>
                      <m:t>Pr</m:t>
                    </m:r>
                  </m:e>
                </m:d>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2Ln(A))</m:t>
                    </m:r>
                  </m:sub>
                </m:sSub>
              </m:sup>
            </m:sSup>
          </m:num>
          <m:den>
            <m:r>
              <w:rPr>
                <w:rFonts w:ascii="Cambria Math" w:hAnsi="Cambria Math" w:cs="Arial"/>
              </w:rPr>
              <m:t>1+</m:t>
            </m:r>
            <m:f>
              <m:fPr>
                <m:ctrlPr>
                  <w:rPr>
                    <w:rFonts w:ascii="Cambria Math" w:hAnsi="Cambria Math" w:cs="Arial"/>
                    <w:i/>
                  </w:rPr>
                </m:ctrlPr>
              </m:fPr>
              <m:num>
                <m:r>
                  <w:rPr>
                    <w:rFonts w:ascii="Cambria Math" w:hAnsi="Cambria Math" w:cs="Arial"/>
                  </w:rPr>
                  <m:t>q</m:t>
                </m:r>
              </m:num>
              <m:den>
                <m:r>
                  <w:rPr>
                    <w:rFonts w:ascii="Cambria Math" w:hAnsi="Cambria Math" w:cs="Arial"/>
                  </w:rPr>
                  <m:t>p</m:t>
                </m:r>
              </m:den>
            </m:f>
            <m:sSup>
              <m:sSupPr>
                <m:ctrlPr>
                  <w:rPr>
                    <w:rFonts w:ascii="Cambria Math" w:hAnsi="Cambria Math" w:cs="Arial"/>
                    <w:i/>
                  </w:rPr>
                </m:ctrlPr>
              </m:sSupPr>
              <m:e>
                <m:r>
                  <w:rPr>
                    <w:rFonts w:ascii="Cambria Math" w:hAnsi="Cambria Math" w:cs="Arial"/>
                  </w:rPr>
                  <m:t>e</m:t>
                </m:r>
              </m:e>
              <m:sup>
                <m:r>
                  <w:rPr>
                    <w:rFonts w:ascii="Cambria Math" w:hAnsi="Cambria Math" w:cs="Arial"/>
                  </w:rPr>
                  <m:t>-(p+q)(t+</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r>
                  <w:rPr>
                    <w:rFonts w:ascii="Cambria Math" w:hAnsi="Cambria Math" w:cs="Arial"/>
                  </w:rPr>
                  <m:t>Ln</m:t>
                </m:r>
                <m:d>
                  <m:dPr>
                    <m:ctrlPr>
                      <w:rPr>
                        <w:rFonts w:ascii="Cambria Math" w:hAnsi="Cambria Math" w:cs="Arial"/>
                        <w:i/>
                      </w:rPr>
                    </m:ctrlPr>
                  </m:dPr>
                  <m:e>
                    <m:r>
                      <w:rPr>
                        <w:rFonts w:ascii="Cambria Math" w:hAnsi="Cambria Math" w:cs="Arial"/>
                      </w:rPr>
                      <m:t>Pr</m:t>
                    </m:r>
                  </m:e>
                </m:d>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2Ln(A))</m:t>
                    </m:r>
                  </m:sub>
                </m:sSub>
              </m:sup>
            </m:sSup>
          </m:den>
        </m:f>
      </m:oMath>
      <w:r w:rsidR="00BA5FBF" w:rsidRPr="00FB6BC9">
        <w:rPr>
          <w:rFonts w:ascii="Cambria Math" w:hAnsi="Cambria Math" w:cs="Arial"/>
          <w:i/>
        </w:rPr>
        <w:tab/>
      </w:r>
    </w:p>
    <w:p w14:paraId="1AC65546" w14:textId="77777777" w:rsidR="00BA5FBF" w:rsidRPr="00C15AF6" w:rsidRDefault="00863174" w:rsidP="00B20F75">
      <w:pPr>
        <w:pStyle w:val="Default"/>
        <w:ind w:firstLine="720"/>
        <w:rPr>
          <w:rFonts w:ascii="Arial" w:hAnsi="Arial" w:cs="Arial"/>
          <w:spacing w:val="-1"/>
          <w:sz w:val="20"/>
          <w:szCs w:val="20"/>
        </w:rPr>
      </w:pPr>
      <w:r w:rsidRPr="00C15AF6">
        <w:rPr>
          <w:rFonts w:ascii="Arial" w:hAnsi="Arial" w:cs="Arial"/>
          <w:spacing w:val="-1"/>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58"/>
        <w:gridCol w:w="4559"/>
      </w:tblGrid>
      <w:tr w:rsidR="00BA5FBF" w:rsidRPr="00C15AF6" w14:paraId="2D10A08F" w14:textId="77777777" w:rsidTr="00D16197">
        <w:tc>
          <w:tcPr>
            <w:tcW w:w="1458" w:type="dxa"/>
          </w:tcPr>
          <w:p w14:paraId="45C20C10"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b/>
              <w:t>S(t)=</w:t>
            </w:r>
          </w:p>
        </w:tc>
        <w:tc>
          <w:tcPr>
            <w:tcW w:w="4559" w:type="dxa"/>
          </w:tcPr>
          <w:p w14:paraId="40558D0A" w14:textId="77777777" w:rsidR="00BA5FBF" w:rsidRPr="00C15AF6" w:rsidRDefault="00BA5FBF" w:rsidP="00966FC9">
            <w:pPr>
              <w:pStyle w:val="Default"/>
              <w:rPr>
                <w:rFonts w:ascii="Arial" w:hAnsi="Arial" w:cs="Arial"/>
                <w:i/>
                <w:spacing w:val="-1"/>
                <w:sz w:val="20"/>
                <w:szCs w:val="20"/>
              </w:rPr>
            </w:pPr>
            <w:r w:rsidRPr="00C15AF6">
              <w:rPr>
                <w:rFonts w:ascii="Arial" w:hAnsi="Arial" w:cs="Arial"/>
                <w:spacing w:val="-1"/>
                <w:sz w:val="20"/>
                <w:szCs w:val="20"/>
              </w:rPr>
              <w:t xml:space="preserve">Sales at time </w:t>
            </w:r>
            <w:r w:rsidRPr="00C15AF6">
              <w:rPr>
                <w:rFonts w:ascii="Arial" w:hAnsi="Arial" w:cs="Arial"/>
                <w:i/>
                <w:spacing w:val="-1"/>
                <w:sz w:val="20"/>
                <w:szCs w:val="20"/>
              </w:rPr>
              <w:t>t</w:t>
            </w:r>
          </w:p>
        </w:tc>
      </w:tr>
      <w:tr w:rsidR="00BA5FBF" w:rsidRPr="00C15AF6" w14:paraId="7BB48628" w14:textId="77777777" w:rsidTr="00D16197">
        <w:tc>
          <w:tcPr>
            <w:tcW w:w="1458" w:type="dxa"/>
          </w:tcPr>
          <w:p w14:paraId="71EC6550" w14:textId="77777777" w:rsidR="00BA5FBF" w:rsidRPr="00C15AF6" w:rsidRDefault="00BA5FBF" w:rsidP="00966FC9">
            <w:pPr>
              <w:pStyle w:val="Default"/>
              <w:jc w:val="right"/>
              <w:rPr>
                <w:rFonts w:ascii="Arial" w:hAnsi="Arial" w:cs="Arial"/>
                <w:spacing w:val="-1"/>
                <w:sz w:val="20"/>
                <w:szCs w:val="20"/>
              </w:rPr>
            </w:pPr>
            <w:proofErr w:type="spellStart"/>
            <w:r w:rsidRPr="00C15AF6">
              <w:rPr>
                <w:rFonts w:ascii="Arial" w:hAnsi="Arial" w:cs="Arial"/>
                <w:spacing w:val="-1"/>
                <w:sz w:val="20"/>
                <w:szCs w:val="20"/>
              </w:rPr>
              <w:t>Pr</w:t>
            </w:r>
            <w:proofErr w:type="spellEnd"/>
            <w:r w:rsidRPr="00C15AF6">
              <w:rPr>
                <w:rFonts w:ascii="Arial" w:hAnsi="Arial" w:cs="Arial"/>
                <w:spacing w:val="-1"/>
                <w:sz w:val="20"/>
                <w:szCs w:val="20"/>
              </w:rPr>
              <w:t>΄(t)=</w:t>
            </w:r>
          </w:p>
        </w:tc>
        <w:tc>
          <w:tcPr>
            <w:tcW w:w="4559" w:type="dxa"/>
          </w:tcPr>
          <w:p w14:paraId="14F7A653"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Rate of change in price at time </w:t>
            </w:r>
            <w:r w:rsidRPr="00C15AF6">
              <w:rPr>
                <w:rFonts w:ascii="Arial" w:hAnsi="Arial" w:cs="Arial"/>
                <w:i/>
                <w:spacing w:val="-1"/>
                <w:sz w:val="20"/>
                <w:szCs w:val="20"/>
              </w:rPr>
              <w:t>t</w:t>
            </w:r>
          </w:p>
        </w:tc>
      </w:tr>
      <w:tr w:rsidR="00BA5FBF" w:rsidRPr="00C15AF6" w14:paraId="74DA134D" w14:textId="77777777" w:rsidTr="00D16197">
        <w:tc>
          <w:tcPr>
            <w:tcW w:w="1458" w:type="dxa"/>
          </w:tcPr>
          <w:p w14:paraId="578B9BB9" w14:textId="77777777" w:rsidR="00BA5FBF" w:rsidRPr="00C15AF6" w:rsidRDefault="00BA5FBF" w:rsidP="00966FC9">
            <w:pPr>
              <w:pStyle w:val="Default"/>
              <w:jc w:val="right"/>
              <w:rPr>
                <w:rFonts w:ascii="Arial" w:hAnsi="Arial" w:cs="Arial"/>
                <w:spacing w:val="-1"/>
                <w:sz w:val="20"/>
                <w:szCs w:val="20"/>
              </w:rPr>
            </w:pPr>
            <w:proofErr w:type="spellStart"/>
            <w:r w:rsidRPr="00C15AF6">
              <w:rPr>
                <w:rFonts w:ascii="Arial" w:hAnsi="Arial" w:cs="Arial"/>
                <w:spacing w:val="-1"/>
                <w:sz w:val="20"/>
                <w:szCs w:val="20"/>
              </w:rPr>
              <w:t>Pr</w:t>
            </w:r>
            <w:proofErr w:type="spellEnd"/>
            <w:r w:rsidRPr="00C15AF6">
              <w:rPr>
                <w:rFonts w:ascii="Arial" w:hAnsi="Arial" w:cs="Arial"/>
                <w:spacing w:val="-1"/>
                <w:sz w:val="20"/>
                <w:szCs w:val="20"/>
              </w:rPr>
              <w:t>(t)=</w:t>
            </w:r>
          </w:p>
        </w:tc>
        <w:tc>
          <w:tcPr>
            <w:tcW w:w="4559" w:type="dxa"/>
          </w:tcPr>
          <w:p w14:paraId="21E1F754"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Price at time </w:t>
            </w:r>
            <w:r w:rsidRPr="00C15AF6">
              <w:rPr>
                <w:rFonts w:ascii="Arial" w:hAnsi="Arial" w:cs="Arial"/>
                <w:i/>
                <w:spacing w:val="-1"/>
                <w:sz w:val="20"/>
                <w:szCs w:val="20"/>
              </w:rPr>
              <w:t>t</w:t>
            </w:r>
          </w:p>
        </w:tc>
      </w:tr>
      <w:tr w:rsidR="00BA5FBF" w:rsidRPr="00C15AF6" w14:paraId="6DA27B3C" w14:textId="77777777" w:rsidTr="00D16197">
        <w:tc>
          <w:tcPr>
            <w:tcW w:w="1458" w:type="dxa"/>
          </w:tcPr>
          <w:p w14:paraId="6D235D3E"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A΄(t)=</w:t>
            </w:r>
          </w:p>
        </w:tc>
        <w:tc>
          <w:tcPr>
            <w:tcW w:w="4559" w:type="dxa"/>
          </w:tcPr>
          <w:p w14:paraId="00BCFF80"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Rate of change in advertising at time </w:t>
            </w:r>
            <w:r w:rsidRPr="00C15AF6">
              <w:rPr>
                <w:rFonts w:ascii="Arial" w:hAnsi="Arial" w:cs="Arial"/>
                <w:i/>
                <w:spacing w:val="-1"/>
                <w:sz w:val="20"/>
                <w:szCs w:val="20"/>
              </w:rPr>
              <w:t>t</w:t>
            </w:r>
          </w:p>
        </w:tc>
      </w:tr>
      <w:tr w:rsidR="00BA5FBF" w:rsidRPr="00C15AF6" w14:paraId="19451636" w14:textId="77777777" w:rsidTr="00D16197">
        <w:tc>
          <w:tcPr>
            <w:tcW w:w="1458" w:type="dxa"/>
          </w:tcPr>
          <w:p w14:paraId="0D5E8D4F"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A(t)=</w:t>
            </w:r>
          </w:p>
        </w:tc>
        <w:tc>
          <w:tcPr>
            <w:tcW w:w="4559" w:type="dxa"/>
          </w:tcPr>
          <w:p w14:paraId="7F5FCCE9"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Advertising at time </w:t>
            </w:r>
            <w:r w:rsidRPr="00C15AF6">
              <w:rPr>
                <w:rFonts w:ascii="Arial" w:hAnsi="Arial" w:cs="Arial"/>
                <w:i/>
                <w:spacing w:val="-1"/>
                <w:sz w:val="20"/>
                <w:szCs w:val="20"/>
              </w:rPr>
              <w:t>t</w:t>
            </w:r>
          </w:p>
        </w:tc>
      </w:tr>
      <w:tr w:rsidR="00BA5FBF" w:rsidRPr="00C15AF6" w14:paraId="36D71F68" w14:textId="77777777" w:rsidTr="00D16197">
        <w:tc>
          <w:tcPr>
            <w:tcW w:w="1458" w:type="dxa"/>
          </w:tcPr>
          <w:p w14:paraId="0A71C9FF"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β</w:t>
            </w:r>
            <w:r w:rsidRPr="00C15AF6">
              <w:rPr>
                <w:rFonts w:ascii="Arial" w:hAnsi="Arial" w:cs="Arial"/>
                <w:spacing w:val="-1"/>
                <w:sz w:val="20"/>
                <w:szCs w:val="20"/>
                <w:vertAlign w:val="subscript"/>
              </w:rPr>
              <w:t>1</w:t>
            </w:r>
            <w:r w:rsidRPr="00C15AF6">
              <w:rPr>
                <w:rFonts w:ascii="Arial" w:hAnsi="Arial" w:cs="Arial"/>
                <w:spacing w:val="-1"/>
                <w:sz w:val="20"/>
                <w:szCs w:val="20"/>
              </w:rPr>
              <w:t>=</w:t>
            </w:r>
          </w:p>
        </w:tc>
        <w:tc>
          <w:tcPr>
            <w:tcW w:w="4559" w:type="dxa"/>
          </w:tcPr>
          <w:p w14:paraId="4A5EEDD7"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Price coefficient</w:t>
            </w:r>
          </w:p>
        </w:tc>
      </w:tr>
      <w:tr w:rsidR="00BA5FBF" w:rsidRPr="00C15AF6" w14:paraId="437BE32D" w14:textId="77777777" w:rsidTr="00D16197">
        <w:tc>
          <w:tcPr>
            <w:tcW w:w="1458" w:type="dxa"/>
          </w:tcPr>
          <w:p w14:paraId="75DCAB80"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β</w:t>
            </w:r>
            <w:r w:rsidRPr="00C15AF6">
              <w:rPr>
                <w:rFonts w:ascii="Arial" w:hAnsi="Arial" w:cs="Arial"/>
                <w:spacing w:val="-1"/>
                <w:sz w:val="20"/>
                <w:szCs w:val="20"/>
                <w:vertAlign w:val="subscript"/>
              </w:rPr>
              <w:t>2</w:t>
            </w:r>
            <w:r w:rsidRPr="00C15AF6">
              <w:rPr>
                <w:rFonts w:ascii="Arial" w:hAnsi="Arial" w:cs="Arial"/>
                <w:spacing w:val="-1"/>
                <w:sz w:val="20"/>
                <w:szCs w:val="20"/>
              </w:rPr>
              <w:t>=</w:t>
            </w:r>
          </w:p>
        </w:tc>
        <w:tc>
          <w:tcPr>
            <w:tcW w:w="4559" w:type="dxa"/>
          </w:tcPr>
          <w:p w14:paraId="2DAC3BB9"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Advertising coefficient</w:t>
            </w:r>
          </w:p>
        </w:tc>
      </w:tr>
    </w:tbl>
    <w:p w14:paraId="02C70D51" w14:textId="77777777" w:rsidR="00BA5FBF" w:rsidRPr="00C15AF6" w:rsidRDefault="00BA5FBF" w:rsidP="00BA5FBF">
      <w:pPr>
        <w:pStyle w:val="Default"/>
        <w:rPr>
          <w:rFonts w:ascii="Arial" w:hAnsi="Arial" w:cs="Arial"/>
          <w:spacing w:val="-1"/>
          <w:sz w:val="20"/>
          <w:szCs w:val="20"/>
          <w:highlight w:val="green"/>
        </w:rPr>
      </w:pPr>
    </w:p>
    <w:p w14:paraId="29569958" w14:textId="77777777" w:rsidR="00BA5FBF" w:rsidRPr="00C15AF6" w:rsidRDefault="00BA5FBF" w:rsidP="00BA5FBF">
      <w:pPr>
        <w:ind w:left="630"/>
        <w:rPr>
          <w:rFonts w:cs="Arial"/>
          <w:sz w:val="20"/>
          <w:szCs w:val="20"/>
        </w:rPr>
      </w:pPr>
      <w:r w:rsidRPr="00C15AF6">
        <w:rPr>
          <w:rFonts w:cs="Arial"/>
          <w:sz w:val="20"/>
          <w:szCs w:val="20"/>
        </w:rPr>
        <w:t>However, while changing these marketing mix elements shifts the demand curve in time, e.g., the shape of the demand curve i</w:t>
      </w:r>
      <w:r w:rsidR="00275564">
        <w:rPr>
          <w:rFonts w:cs="Arial"/>
          <w:sz w:val="20"/>
          <w:szCs w:val="20"/>
        </w:rPr>
        <w:t>s</w:t>
      </w:r>
      <w:r w:rsidRPr="00C15AF6">
        <w:rPr>
          <w:rFonts w:cs="Arial"/>
          <w:sz w:val="20"/>
          <w:szCs w:val="20"/>
        </w:rPr>
        <w:t xml:space="preserve"> changed, the total demand is unchanged. To address this constraint, </w:t>
      </w:r>
      <w:r w:rsidRPr="0021273E">
        <w:rPr>
          <w:rFonts w:cs="Arial"/>
          <w:sz w:val="20"/>
          <w:szCs w:val="20"/>
        </w:rPr>
        <w:t xml:space="preserve">Boehner and Gold </w:t>
      </w:r>
      <w:sdt>
        <w:sdtPr>
          <w:rPr>
            <w:rFonts w:cs="Arial"/>
            <w:sz w:val="20"/>
            <w:szCs w:val="20"/>
          </w:rPr>
          <w:id w:val="1652792224"/>
          <w:citation/>
        </w:sdtPr>
        <w:sdtEndPr/>
        <w:sdtContent>
          <w:r w:rsidR="0068209B">
            <w:rPr>
              <w:rFonts w:cs="Arial"/>
              <w:sz w:val="20"/>
              <w:szCs w:val="20"/>
            </w:rPr>
            <w:fldChar w:fldCharType="begin"/>
          </w:r>
          <w:r w:rsidR="00683B43">
            <w:rPr>
              <w:rFonts w:cs="Arial"/>
              <w:sz w:val="20"/>
              <w:szCs w:val="20"/>
            </w:rPr>
            <w:instrText xml:space="preserve"> CITATION Boe12 \l 1033 </w:instrText>
          </w:r>
          <w:r w:rsidR="0068209B">
            <w:rPr>
              <w:rFonts w:cs="Arial"/>
              <w:sz w:val="20"/>
              <w:szCs w:val="20"/>
            </w:rPr>
            <w:fldChar w:fldCharType="separate"/>
          </w:r>
          <w:r w:rsidR="00683B43" w:rsidRPr="00683B43">
            <w:rPr>
              <w:rFonts w:cs="Arial"/>
              <w:noProof/>
              <w:sz w:val="20"/>
              <w:szCs w:val="20"/>
            </w:rPr>
            <w:t>(Boehner &amp; Gold, 2012)</w:t>
          </w:r>
          <w:r w:rsidR="0068209B">
            <w:rPr>
              <w:rFonts w:cs="Arial"/>
              <w:sz w:val="20"/>
              <w:szCs w:val="20"/>
            </w:rPr>
            <w:fldChar w:fldCharType="end"/>
          </w:r>
        </w:sdtContent>
      </w:sdt>
      <w:r w:rsidRPr="00C15AF6">
        <w:rPr>
          <w:rFonts w:cs="Arial"/>
          <w:sz w:val="20"/>
          <w:szCs w:val="20"/>
        </w:rPr>
        <w:t xml:space="preserve"> build on the Generalized Bass Model to include the impact of changes in the marketing mix on market size. The extended model Generalized Bass Model is presented </w:t>
      </w:r>
      <w:r w:rsidRPr="00707CC3">
        <w:rPr>
          <w:rFonts w:cs="Arial"/>
          <w:sz w:val="20"/>
          <w:szCs w:val="20"/>
        </w:rPr>
        <w:t xml:space="preserve">below in </w:t>
      </w:r>
      <w:r w:rsidR="0068209B" w:rsidRPr="00707CC3">
        <w:rPr>
          <w:rFonts w:cs="Arial"/>
          <w:sz w:val="20"/>
          <w:szCs w:val="20"/>
        </w:rPr>
        <w:fldChar w:fldCharType="begin"/>
      </w:r>
      <w:r w:rsidRPr="00707CC3">
        <w:rPr>
          <w:rFonts w:cs="Arial"/>
          <w:sz w:val="20"/>
          <w:szCs w:val="20"/>
        </w:rPr>
        <w:instrText xml:space="preserve"> REF _Ref283929352 \h </w:instrText>
      </w:r>
      <w:r w:rsidR="0068209B" w:rsidRPr="00707CC3">
        <w:rPr>
          <w:rFonts w:cs="Arial"/>
          <w:sz w:val="20"/>
          <w:szCs w:val="20"/>
        </w:rPr>
      </w:r>
      <w:r w:rsidR="0068209B" w:rsidRPr="00707CC3">
        <w:rPr>
          <w:rFonts w:cs="Arial"/>
          <w:sz w:val="20"/>
          <w:szCs w:val="20"/>
        </w:rPr>
        <w:fldChar w:fldCharType="separate"/>
      </w:r>
      <w:r w:rsidR="00C239DD">
        <w:t xml:space="preserve">Equation </w:t>
      </w:r>
      <w:r w:rsidR="00C239DD">
        <w:rPr>
          <w:noProof/>
        </w:rPr>
        <w:t>3</w:t>
      </w:r>
      <w:r w:rsidR="0068209B" w:rsidRPr="00707CC3">
        <w:rPr>
          <w:rFonts w:cs="Arial"/>
          <w:sz w:val="20"/>
          <w:szCs w:val="20"/>
        </w:rPr>
        <w:fldChar w:fldCharType="end"/>
      </w:r>
      <w:r w:rsidRPr="00707CC3">
        <w:rPr>
          <w:rFonts w:cs="Arial"/>
          <w:sz w:val="20"/>
          <w:szCs w:val="20"/>
        </w:rPr>
        <w:t>. We have</w:t>
      </w:r>
      <w:r w:rsidRPr="00C15AF6">
        <w:rPr>
          <w:rFonts w:cs="Arial"/>
          <w:sz w:val="20"/>
          <w:szCs w:val="20"/>
        </w:rPr>
        <w:t xml:space="preserve"> added assortment and its elasticity to this model to better reflect the strategies that retailers in the RPP Program will likely employ.</w:t>
      </w:r>
    </w:p>
    <w:p w14:paraId="7A45924B" w14:textId="77777777" w:rsidR="00BA5FBF" w:rsidRPr="00C15AF6" w:rsidRDefault="00BA5FBF" w:rsidP="00BA5FBF">
      <w:pPr>
        <w:pStyle w:val="Default"/>
        <w:rPr>
          <w:rFonts w:ascii="Arial" w:hAnsi="Arial" w:cs="Arial"/>
          <w:sz w:val="20"/>
          <w:szCs w:val="20"/>
          <w:highlight w:val="green"/>
        </w:rPr>
      </w:pPr>
    </w:p>
    <w:p w14:paraId="5A0A4978" w14:textId="77777777" w:rsidR="00BA5FBF" w:rsidRDefault="00BA5FBF" w:rsidP="00BA5FBF">
      <w:pPr>
        <w:pStyle w:val="Caption"/>
        <w:keepNext/>
        <w:ind w:firstLine="630"/>
      </w:pPr>
      <w:bookmarkStart w:id="79" w:name="_Ref283929352"/>
      <w:r>
        <w:t xml:space="preserve">Equation </w:t>
      </w:r>
      <w:r w:rsidR="00670500">
        <w:fldChar w:fldCharType="begin"/>
      </w:r>
      <w:r w:rsidR="00670500">
        <w:instrText xml:space="preserve"> SEQ Equation \* ARABIC </w:instrText>
      </w:r>
      <w:r w:rsidR="00670500">
        <w:fldChar w:fldCharType="separate"/>
      </w:r>
      <w:r w:rsidR="00C239DD">
        <w:rPr>
          <w:noProof/>
        </w:rPr>
        <w:t>3</w:t>
      </w:r>
      <w:r w:rsidR="00670500">
        <w:rPr>
          <w:noProof/>
        </w:rPr>
        <w:fldChar w:fldCharType="end"/>
      </w:r>
      <w:bookmarkEnd w:id="79"/>
    </w:p>
    <w:p w14:paraId="57B1751B" w14:textId="77777777" w:rsidR="00BA5FBF" w:rsidRPr="00FB6BC9" w:rsidRDefault="00670500" w:rsidP="00BA5FBF">
      <w:pPr>
        <w:pStyle w:val="Default"/>
        <w:ind w:firstLine="720"/>
        <w:rPr>
          <w:rFonts w:ascii="Arial" w:hAnsi="Arial" w:cs="Arial"/>
        </w:rPr>
      </w:pPr>
      <m:oMath>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r>
          <w:rPr>
            <w:rFonts w:ascii="Cambria Math" w:hAnsi="Cambria Math" w:cs="Arial"/>
          </w:rPr>
          <m:t>=pM</m:t>
        </m:r>
        <m:sSup>
          <m:sSupPr>
            <m:ctrlPr>
              <w:rPr>
                <w:rFonts w:ascii="Cambria Math" w:hAnsi="Cambria Math" w:cs="Arial"/>
                <w:i/>
              </w:rPr>
            </m:ctrlPr>
          </m:sSupPr>
          <m:e>
            <m:r>
              <w:rPr>
                <w:rFonts w:ascii="Cambria Math" w:hAnsi="Cambria Math" w:cs="Arial"/>
              </w:rPr>
              <m:t>P</m:t>
            </m:r>
          </m:e>
          <m:sup>
            <m:r>
              <w:rPr>
                <w:rFonts w:ascii="Cambria Math" w:hAnsi="Cambria Math" w:cs="Arial"/>
              </w:rPr>
              <m:t>-e</m:t>
            </m:r>
          </m:sup>
        </m:sSup>
        <m:sSup>
          <m:sSupPr>
            <m:ctrlPr>
              <w:rPr>
                <w:rFonts w:ascii="Cambria Math" w:hAnsi="Cambria Math" w:cs="Arial"/>
                <w:i/>
              </w:rPr>
            </m:ctrlPr>
          </m:sSupPr>
          <m:e>
            <m:r>
              <w:rPr>
                <w:rFonts w:ascii="Cambria Math" w:hAnsi="Cambria Math" w:cs="Arial"/>
              </w:rPr>
              <m:t>A</m:t>
            </m:r>
          </m:e>
          <m:sup>
            <m:r>
              <w:rPr>
                <w:rFonts w:ascii="Cambria Math" w:hAnsi="Cambria Math" w:cs="Arial"/>
              </w:rPr>
              <m:t>f</m:t>
            </m:r>
          </m:sup>
        </m:sSup>
        <m:sSup>
          <m:sSupPr>
            <m:ctrlPr>
              <w:rPr>
                <w:rFonts w:ascii="Cambria Math" w:hAnsi="Cambria Math" w:cs="Arial"/>
                <w:i/>
              </w:rPr>
            </m:ctrlPr>
          </m:sSupPr>
          <m:e>
            <m:r>
              <w:rPr>
                <w:rFonts w:ascii="Cambria Math" w:hAnsi="Cambria Math" w:cs="Arial"/>
              </w:rPr>
              <m:t>B</m:t>
            </m:r>
          </m:e>
          <m:sup>
            <m:r>
              <w:rPr>
                <w:rFonts w:ascii="Cambria Math" w:hAnsi="Cambria Math" w:cs="Arial"/>
              </w:rPr>
              <m:t>g</m:t>
            </m:r>
          </m:sup>
        </m:sSup>
        <m:r>
          <w:rPr>
            <w:rFonts w:ascii="Cambria Math" w:hAnsi="Cambria Math" w:cs="Arial"/>
          </w:rPr>
          <m:t>+</m:t>
        </m:r>
        <m:d>
          <m:dPr>
            <m:ctrlPr>
              <w:rPr>
                <w:rFonts w:ascii="Cambria Math" w:hAnsi="Cambria Math" w:cs="Arial"/>
                <w:i/>
              </w:rPr>
            </m:ctrlPr>
          </m:dPr>
          <m:e>
            <m:r>
              <w:rPr>
                <w:rFonts w:ascii="Cambria Math" w:hAnsi="Cambria Math" w:cs="Arial"/>
              </w:rPr>
              <m:t>1+q-p</m:t>
            </m:r>
          </m:e>
        </m:d>
        <m:sSub>
          <m:sSubPr>
            <m:ctrlPr>
              <w:rPr>
                <w:rFonts w:ascii="Cambria Math" w:hAnsi="Cambria Math" w:cs="Arial"/>
                <w:i/>
              </w:rPr>
            </m:ctrlPr>
          </m:sSubPr>
          <m:e>
            <m:r>
              <w:rPr>
                <w:rFonts w:ascii="Cambria Math" w:hAnsi="Cambria Math" w:cs="Arial"/>
              </w:rPr>
              <m:t>N</m:t>
            </m:r>
          </m:e>
          <m:sub>
            <m:r>
              <w:rPr>
                <w:rFonts w:ascii="Cambria Math" w:hAnsi="Cambria Math" w:cs="Arial"/>
              </w:rPr>
              <m:t>t-1</m:t>
            </m:r>
          </m:sub>
        </m:sSub>
        <m:r>
          <w:rPr>
            <w:rFonts w:ascii="Cambria Math" w:hAnsi="Cambria Math" w:cs="Arial"/>
          </w:rPr>
          <m:t>-</m:t>
        </m:r>
        <m:d>
          <m:dPr>
            <m:ctrlPr>
              <w:rPr>
                <w:rFonts w:ascii="Cambria Math" w:hAnsi="Cambria Math" w:cs="Arial"/>
                <w:i/>
              </w:rPr>
            </m:ctrlPr>
          </m:dPr>
          <m:e>
            <m:f>
              <m:fPr>
                <m:ctrlPr>
                  <w:rPr>
                    <w:rFonts w:ascii="Cambria Math" w:hAnsi="Cambria Math" w:cs="Arial"/>
                    <w:i/>
                  </w:rPr>
                </m:ctrlPr>
              </m:fPr>
              <m:num>
                <m:r>
                  <w:rPr>
                    <w:rFonts w:ascii="Cambria Math" w:hAnsi="Cambria Math" w:cs="Arial"/>
                  </w:rPr>
                  <m:t>q</m:t>
                </m:r>
              </m:num>
              <m:den>
                <m:r>
                  <w:rPr>
                    <w:rFonts w:ascii="Cambria Math" w:hAnsi="Cambria Math" w:cs="Arial"/>
                  </w:rPr>
                  <m:t>M</m:t>
                </m:r>
                <m:sSup>
                  <m:sSupPr>
                    <m:ctrlPr>
                      <w:rPr>
                        <w:rFonts w:ascii="Cambria Math" w:hAnsi="Cambria Math" w:cs="Arial"/>
                        <w:i/>
                      </w:rPr>
                    </m:ctrlPr>
                  </m:sSupPr>
                  <m:e>
                    <m:r>
                      <w:rPr>
                        <w:rFonts w:ascii="Cambria Math" w:hAnsi="Cambria Math" w:cs="Arial"/>
                      </w:rPr>
                      <m:t>P</m:t>
                    </m:r>
                  </m:e>
                  <m:sup>
                    <m:r>
                      <w:rPr>
                        <w:rFonts w:ascii="Cambria Math" w:hAnsi="Cambria Math" w:cs="Arial"/>
                      </w:rPr>
                      <m:t>-e</m:t>
                    </m:r>
                  </m:sup>
                </m:sSup>
                <m:sSup>
                  <m:sSupPr>
                    <m:ctrlPr>
                      <w:rPr>
                        <w:rFonts w:ascii="Cambria Math" w:hAnsi="Cambria Math" w:cs="Arial"/>
                        <w:i/>
                      </w:rPr>
                    </m:ctrlPr>
                  </m:sSupPr>
                  <m:e>
                    <m:r>
                      <w:rPr>
                        <w:rFonts w:ascii="Cambria Math" w:hAnsi="Cambria Math" w:cs="Arial"/>
                      </w:rPr>
                      <m:t>A</m:t>
                    </m:r>
                  </m:e>
                  <m:sup>
                    <m:r>
                      <w:rPr>
                        <w:rFonts w:ascii="Cambria Math" w:hAnsi="Cambria Math" w:cs="Arial"/>
                      </w:rPr>
                      <m:t>f</m:t>
                    </m:r>
                  </m:sup>
                </m:sSup>
                <m:sSup>
                  <m:sSupPr>
                    <m:ctrlPr>
                      <w:rPr>
                        <w:rFonts w:ascii="Cambria Math" w:hAnsi="Cambria Math" w:cs="Arial"/>
                        <w:i/>
                      </w:rPr>
                    </m:ctrlPr>
                  </m:sSupPr>
                  <m:e>
                    <m:r>
                      <w:rPr>
                        <w:rFonts w:ascii="Cambria Math" w:hAnsi="Cambria Math" w:cs="Arial"/>
                      </w:rPr>
                      <m:t>B</m:t>
                    </m:r>
                  </m:e>
                  <m:sup>
                    <m:r>
                      <w:rPr>
                        <w:rFonts w:ascii="Cambria Math" w:hAnsi="Cambria Math" w:cs="Arial"/>
                      </w:rPr>
                      <m:t>g</m:t>
                    </m:r>
                  </m:sup>
                </m:sSup>
              </m:den>
            </m:f>
          </m:e>
        </m:d>
        <m:sSub>
          <m:sSubPr>
            <m:ctrlPr>
              <w:rPr>
                <w:rFonts w:ascii="Cambria Math" w:hAnsi="Cambria Math" w:cs="Arial"/>
                <w:i/>
              </w:rPr>
            </m:ctrlPr>
          </m:sSubPr>
          <m:e>
            <m:r>
              <w:rPr>
                <w:rFonts w:ascii="Cambria Math" w:hAnsi="Cambria Math" w:cs="Arial"/>
              </w:rPr>
              <m:t>N</m:t>
            </m:r>
          </m:e>
          <m:sub>
            <m:r>
              <w:rPr>
                <w:rFonts w:ascii="Cambria Math" w:hAnsi="Cambria Math" w:cs="Arial"/>
              </w:rPr>
              <m:t>t-1</m:t>
            </m:r>
          </m:sub>
        </m:sSub>
      </m:oMath>
      <w:r w:rsidR="00BA5FBF" w:rsidRPr="00FB6BC9">
        <w:rPr>
          <w:rFonts w:ascii="Arial" w:eastAsiaTheme="minorEastAsia" w:hAnsi="Arial" w:cs="Arial"/>
        </w:rPr>
        <w:tab/>
      </w:r>
    </w:p>
    <w:tbl>
      <w:tblPr>
        <w:tblW w:w="9990" w:type="dxa"/>
        <w:tblInd w:w="828" w:type="dxa"/>
        <w:tblLook w:val="04A0" w:firstRow="1" w:lastRow="0" w:firstColumn="1" w:lastColumn="0" w:noHBand="0" w:noVBand="1"/>
      </w:tblPr>
      <w:tblGrid>
        <w:gridCol w:w="900"/>
        <w:gridCol w:w="9090"/>
      </w:tblGrid>
      <w:tr w:rsidR="00BA5FBF" w:rsidRPr="00C15AF6" w14:paraId="388D4BAF" w14:textId="77777777" w:rsidTr="00966FC9">
        <w:trPr>
          <w:trHeight w:val="372"/>
        </w:trPr>
        <w:tc>
          <w:tcPr>
            <w:tcW w:w="900" w:type="dxa"/>
            <w:tcBorders>
              <w:top w:val="nil"/>
              <w:left w:val="nil"/>
              <w:bottom w:val="nil"/>
              <w:right w:val="nil"/>
            </w:tcBorders>
            <w:shd w:val="clear" w:color="auto" w:fill="auto"/>
            <w:noWrap/>
            <w:vAlign w:val="bottom"/>
            <w:hideMark/>
          </w:tcPr>
          <w:p w14:paraId="4DE677F5" w14:textId="77777777" w:rsidR="00BA5FBF" w:rsidRPr="00C15AF6" w:rsidRDefault="00BA5FBF" w:rsidP="00966FC9">
            <w:pPr>
              <w:jc w:val="center"/>
              <w:rPr>
                <w:rFonts w:cs="Arial"/>
                <w:sz w:val="20"/>
                <w:szCs w:val="20"/>
              </w:rPr>
            </w:pPr>
            <w:r w:rsidRPr="00C15AF6">
              <w:rPr>
                <w:rFonts w:cs="Arial"/>
                <w:sz w:val="20"/>
                <w:szCs w:val="20"/>
              </w:rPr>
              <w:t xml:space="preserve">       where</w:t>
            </w:r>
          </w:p>
          <w:p w14:paraId="1D94C21B" w14:textId="77777777" w:rsidR="00BA5FBF" w:rsidRPr="00C15AF6" w:rsidRDefault="00BA5FBF" w:rsidP="00966FC9">
            <w:pPr>
              <w:jc w:val="right"/>
              <w:rPr>
                <w:rFonts w:cs="Arial"/>
                <w:sz w:val="20"/>
                <w:szCs w:val="20"/>
              </w:rPr>
            </w:pPr>
            <w:proofErr w:type="spellStart"/>
            <w:r w:rsidRPr="00C15AF6">
              <w:rPr>
                <w:rFonts w:cs="Arial"/>
                <w:sz w:val="20"/>
                <w:szCs w:val="20"/>
              </w:rPr>
              <w:t>N</w:t>
            </w:r>
            <w:r w:rsidRPr="00C15AF6">
              <w:rPr>
                <w:rFonts w:cs="Arial"/>
                <w:sz w:val="20"/>
                <w:szCs w:val="20"/>
                <w:vertAlign w:val="subscript"/>
              </w:rPr>
              <w:t>t</w:t>
            </w:r>
            <w:proofErr w:type="spellEnd"/>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EE73FF3" w14:textId="77777777" w:rsidR="00BA5FBF" w:rsidRPr="00C15AF6" w:rsidRDefault="00BA5FBF" w:rsidP="00966FC9">
            <w:pPr>
              <w:rPr>
                <w:rFonts w:cs="Arial"/>
                <w:sz w:val="20"/>
                <w:szCs w:val="20"/>
              </w:rPr>
            </w:pPr>
            <w:r w:rsidRPr="00C15AF6">
              <w:rPr>
                <w:rFonts w:cs="Arial"/>
                <w:sz w:val="20"/>
                <w:szCs w:val="20"/>
              </w:rPr>
              <w:t>Percentage of energy-efficient products sold at time t</w:t>
            </w:r>
          </w:p>
        </w:tc>
      </w:tr>
      <w:tr w:rsidR="00BA5FBF" w:rsidRPr="00C15AF6" w14:paraId="14F7BC08" w14:textId="77777777" w:rsidTr="00966FC9">
        <w:trPr>
          <w:trHeight w:val="372"/>
        </w:trPr>
        <w:tc>
          <w:tcPr>
            <w:tcW w:w="900" w:type="dxa"/>
            <w:tcBorders>
              <w:top w:val="nil"/>
              <w:left w:val="nil"/>
              <w:bottom w:val="nil"/>
              <w:right w:val="nil"/>
            </w:tcBorders>
            <w:shd w:val="clear" w:color="auto" w:fill="auto"/>
            <w:noWrap/>
            <w:vAlign w:val="bottom"/>
          </w:tcPr>
          <w:p w14:paraId="1F9D3C89" w14:textId="77777777" w:rsidR="00BA5FBF" w:rsidRPr="00C15AF6" w:rsidRDefault="00BA5FBF" w:rsidP="00966FC9">
            <w:pPr>
              <w:jc w:val="right"/>
              <w:rPr>
                <w:rFonts w:cs="Arial"/>
                <w:sz w:val="20"/>
                <w:szCs w:val="20"/>
              </w:rPr>
            </w:pPr>
            <w:r w:rsidRPr="00C15AF6">
              <w:rPr>
                <w:rFonts w:cs="Arial"/>
                <w:sz w:val="20"/>
                <w:szCs w:val="20"/>
              </w:rPr>
              <w:t>p=</w:t>
            </w:r>
          </w:p>
        </w:tc>
        <w:tc>
          <w:tcPr>
            <w:tcW w:w="9090" w:type="dxa"/>
            <w:tcBorders>
              <w:top w:val="nil"/>
              <w:left w:val="nil"/>
              <w:bottom w:val="nil"/>
              <w:right w:val="nil"/>
            </w:tcBorders>
            <w:shd w:val="clear" w:color="auto" w:fill="auto"/>
            <w:vAlign w:val="bottom"/>
          </w:tcPr>
          <w:p w14:paraId="6E2823F1" w14:textId="77777777" w:rsidR="00BA5FBF" w:rsidRPr="00C15AF6" w:rsidRDefault="00BA5FBF" w:rsidP="00966FC9">
            <w:pPr>
              <w:rPr>
                <w:rFonts w:cs="Arial"/>
                <w:sz w:val="20"/>
                <w:szCs w:val="20"/>
              </w:rPr>
            </w:pPr>
            <w:r w:rsidRPr="00C15AF6">
              <w:rPr>
                <w:rFonts w:cs="Arial"/>
                <w:sz w:val="20"/>
                <w:szCs w:val="20"/>
              </w:rPr>
              <w:t>Coefficient of innovation</w:t>
            </w:r>
          </w:p>
        </w:tc>
      </w:tr>
      <w:tr w:rsidR="00BA5FBF" w:rsidRPr="00C15AF6" w14:paraId="72353258" w14:textId="77777777" w:rsidTr="00966FC9">
        <w:trPr>
          <w:trHeight w:val="372"/>
        </w:trPr>
        <w:tc>
          <w:tcPr>
            <w:tcW w:w="900" w:type="dxa"/>
            <w:tcBorders>
              <w:top w:val="nil"/>
              <w:left w:val="nil"/>
              <w:bottom w:val="nil"/>
              <w:right w:val="nil"/>
            </w:tcBorders>
            <w:shd w:val="clear" w:color="auto" w:fill="auto"/>
            <w:noWrap/>
            <w:vAlign w:val="bottom"/>
            <w:hideMark/>
          </w:tcPr>
          <w:p w14:paraId="7EF52C89" w14:textId="77777777" w:rsidR="00BA5FBF" w:rsidRPr="00C15AF6" w:rsidRDefault="00BA5FBF" w:rsidP="00966FC9">
            <w:pPr>
              <w:jc w:val="right"/>
              <w:rPr>
                <w:rFonts w:cs="Arial"/>
                <w:sz w:val="20"/>
                <w:szCs w:val="20"/>
              </w:rPr>
            </w:pPr>
            <w:r w:rsidRPr="00C15AF6">
              <w:rPr>
                <w:rFonts w:cs="Arial"/>
                <w:sz w:val="20"/>
                <w:szCs w:val="20"/>
              </w:rPr>
              <w:t>q=</w:t>
            </w:r>
          </w:p>
        </w:tc>
        <w:tc>
          <w:tcPr>
            <w:tcW w:w="9090" w:type="dxa"/>
            <w:tcBorders>
              <w:top w:val="nil"/>
              <w:left w:val="nil"/>
              <w:bottom w:val="nil"/>
              <w:right w:val="nil"/>
            </w:tcBorders>
            <w:shd w:val="clear" w:color="auto" w:fill="auto"/>
            <w:vAlign w:val="bottom"/>
            <w:hideMark/>
          </w:tcPr>
          <w:p w14:paraId="1EBA755D" w14:textId="77777777" w:rsidR="00BA5FBF" w:rsidRPr="00C15AF6" w:rsidRDefault="00BA5FBF" w:rsidP="00966FC9">
            <w:pPr>
              <w:rPr>
                <w:rFonts w:cs="Arial"/>
                <w:sz w:val="20"/>
                <w:szCs w:val="20"/>
              </w:rPr>
            </w:pPr>
            <w:r w:rsidRPr="00C15AF6">
              <w:rPr>
                <w:rFonts w:cs="Arial"/>
                <w:sz w:val="20"/>
                <w:szCs w:val="20"/>
              </w:rPr>
              <w:t>Coefficient of imitation</w:t>
            </w:r>
          </w:p>
        </w:tc>
      </w:tr>
      <w:tr w:rsidR="00BA5FBF" w:rsidRPr="00C15AF6" w14:paraId="08D4EED9" w14:textId="77777777" w:rsidTr="00966FC9">
        <w:trPr>
          <w:trHeight w:val="372"/>
        </w:trPr>
        <w:tc>
          <w:tcPr>
            <w:tcW w:w="900" w:type="dxa"/>
            <w:tcBorders>
              <w:top w:val="nil"/>
              <w:left w:val="nil"/>
              <w:bottom w:val="nil"/>
              <w:right w:val="nil"/>
            </w:tcBorders>
            <w:shd w:val="clear" w:color="auto" w:fill="auto"/>
            <w:noWrap/>
            <w:vAlign w:val="bottom"/>
            <w:hideMark/>
          </w:tcPr>
          <w:p w14:paraId="7DD957B2" w14:textId="77777777" w:rsidR="00BA5FBF" w:rsidRPr="00C15AF6" w:rsidRDefault="00BA5FBF" w:rsidP="00966FC9">
            <w:pPr>
              <w:jc w:val="right"/>
              <w:rPr>
                <w:rFonts w:cs="Arial"/>
                <w:sz w:val="20"/>
                <w:szCs w:val="20"/>
              </w:rPr>
            </w:pPr>
            <w:r w:rsidRPr="00C15AF6">
              <w:rPr>
                <w:rFonts w:cs="Arial"/>
                <w:sz w:val="20"/>
                <w:szCs w:val="20"/>
              </w:rPr>
              <w:t xml:space="preserve"> M=</w:t>
            </w:r>
          </w:p>
        </w:tc>
        <w:tc>
          <w:tcPr>
            <w:tcW w:w="9090" w:type="dxa"/>
            <w:tcBorders>
              <w:top w:val="nil"/>
              <w:left w:val="nil"/>
              <w:bottom w:val="nil"/>
              <w:right w:val="nil"/>
            </w:tcBorders>
            <w:shd w:val="clear" w:color="auto" w:fill="auto"/>
            <w:vAlign w:val="bottom"/>
            <w:hideMark/>
          </w:tcPr>
          <w:p w14:paraId="16064014" w14:textId="77777777" w:rsidR="00BA5FBF" w:rsidRPr="00C15AF6" w:rsidRDefault="00BA5FBF" w:rsidP="00966FC9">
            <w:pPr>
              <w:rPr>
                <w:rFonts w:cs="Arial"/>
                <w:sz w:val="20"/>
                <w:szCs w:val="20"/>
              </w:rPr>
            </w:pPr>
            <w:r w:rsidRPr="00C15AF6">
              <w:rPr>
                <w:rFonts w:cs="Arial"/>
                <w:sz w:val="20"/>
                <w:szCs w:val="20"/>
              </w:rPr>
              <w:t>Total potential ratio of sales of energy-efficient products to total sales</w:t>
            </w:r>
          </w:p>
        </w:tc>
      </w:tr>
      <w:tr w:rsidR="00BA5FBF" w:rsidRPr="00C15AF6" w14:paraId="2F141ED8" w14:textId="77777777" w:rsidTr="00966FC9">
        <w:trPr>
          <w:trHeight w:val="372"/>
        </w:trPr>
        <w:tc>
          <w:tcPr>
            <w:tcW w:w="900" w:type="dxa"/>
            <w:tcBorders>
              <w:top w:val="nil"/>
              <w:left w:val="nil"/>
              <w:bottom w:val="nil"/>
              <w:right w:val="nil"/>
            </w:tcBorders>
            <w:shd w:val="clear" w:color="auto" w:fill="auto"/>
            <w:noWrap/>
            <w:vAlign w:val="bottom"/>
            <w:hideMark/>
          </w:tcPr>
          <w:p w14:paraId="6BDBBB6B" w14:textId="77777777" w:rsidR="00BA5FBF" w:rsidRPr="00C15AF6" w:rsidRDefault="00BA5FBF" w:rsidP="00966FC9">
            <w:pPr>
              <w:jc w:val="right"/>
              <w:rPr>
                <w:rFonts w:cs="Arial"/>
                <w:sz w:val="20"/>
                <w:szCs w:val="20"/>
              </w:rPr>
            </w:pPr>
            <w:r w:rsidRPr="00C15AF6">
              <w:rPr>
                <w:rFonts w:cs="Arial"/>
                <w:sz w:val="20"/>
                <w:szCs w:val="20"/>
              </w:rPr>
              <w:t>N</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7B1E7BD" w14:textId="77777777" w:rsidR="00BA5FBF" w:rsidRPr="00C15AF6" w:rsidRDefault="00BA5FBF" w:rsidP="00966FC9">
            <w:pPr>
              <w:rPr>
                <w:rFonts w:cs="Arial"/>
                <w:sz w:val="20"/>
                <w:szCs w:val="20"/>
              </w:rPr>
            </w:pPr>
            <w:r w:rsidRPr="00C15AF6">
              <w:rPr>
                <w:rFonts w:cs="Arial"/>
                <w:sz w:val="20"/>
                <w:szCs w:val="20"/>
              </w:rPr>
              <w:t>Percentage of energy-efficient products sold at time 0.</w:t>
            </w:r>
          </w:p>
        </w:tc>
      </w:tr>
      <w:tr w:rsidR="00BA5FBF" w:rsidRPr="00C15AF6" w14:paraId="15A464F9" w14:textId="77777777" w:rsidTr="00966FC9">
        <w:trPr>
          <w:trHeight w:val="372"/>
        </w:trPr>
        <w:tc>
          <w:tcPr>
            <w:tcW w:w="900" w:type="dxa"/>
            <w:tcBorders>
              <w:top w:val="nil"/>
              <w:left w:val="nil"/>
              <w:bottom w:val="nil"/>
              <w:right w:val="nil"/>
            </w:tcBorders>
            <w:shd w:val="clear" w:color="auto" w:fill="auto"/>
            <w:noWrap/>
            <w:vAlign w:val="bottom"/>
            <w:hideMark/>
          </w:tcPr>
          <w:p w14:paraId="31F00E80" w14:textId="77777777" w:rsidR="00BA5FBF" w:rsidRPr="00C15AF6" w:rsidRDefault="00BA5FBF" w:rsidP="00966FC9">
            <w:pPr>
              <w:jc w:val="right"/>
              <w:rPr>
                <w:rFonts w:cs="Arial"/>
                <w:sz w:val="20"/>
                <w:szCs w:val="20"/>
              </w:rPr>
            </w:pPr>
            <w:r w:rsidRPr="00C15AF6">
              <w:rPr>
                <w:rFonts w:cs="Arial"/>
                <w:sz w:val="20"/>
                <w:szCs w:val="20"/>
              </w:rPr>
              <w:t>P</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16909A8" w14:textId="77777777" w:rsidR="00BA5FBF" w:rsidRPr="00C15AF6" w:rsidRDefault="00BA5FBF" w:rsidP="00966FC9">
            <w:pPr>
              <w:rPr>
                <w:rFonts w:cs="Arial"/>
                <w:sz w:val="20"/>
                <w:szCs w:val="20"/>
              </w:rPr>
            </w:pPr>
            <w:r w:rsidRPr="00C15AF6">
              <w:rPr>
                <w:rFonts w:cs="Arial"/>
                <w:sz w:val="20"/>
                <w:szCs w:val="20"/>
              </w:rPr>
              <w:t>Ratio of price for energy-efficient product to price for standard product at time 0</w:t>
            </w:r>
          </w:p>
        </w:tc>
      </w:tr>
      <w:tr w:rsidR="00BA5FBF" w:rsidRPr="00C15AF6" w14:paraId="6B52E2E1" w14:textId="77777777" w:rsidTr="00966FC9">
        <w:trPr>
          <w:trHeight w:val="372"/>
        </w:trPr>
        <w:tc>
          <w:tcPr>
            <w:tcW w:w="900" w:type="dxa"/>
            <w:tcBorders>
              <w:top w:val="nil"/>
              <w:left w:val="nil"/>
              <w:bottom w:val="nil"/>
              <w:right w:val="nil"/>
            </w:tcBorders>
            <w:shd w:val="clear" w:color="auto" w:fill="auto"/>
            <w:noWrap/>
            <w:vAlign w:val="bottom"/>
            <w:hideMark/>
          </w:tcPr>
          <w:p w14:paraId="5EC2705C" w14:textId="77777777" w:rsidR="00BA5FBF" w:rsidRPr="00C15AF6" w:rsidRDefault="00BA5FBF" w:rsidP="00966FC9">
            <w:pPr>
              <w:jc w:val="right"/>
              <w:rPr>
                <w:rFonts w:cs="Arial"/>
                <w:sz w:val="20"/>
                <w:szCs w:val="20"/>
              </w:rPr>
            </w:pPr>
            <w:r w:rsidRPr="00C15AF6">
              <w:rPr>
                <w:rFonts w:cs="Arial"/>
                <w:sz w:val="20"/>
                <w:szCs w:val="20"/>
              </w:rPr>
              <w:t>e=</w:t>
            </w:r>
          </w:p>
        </w:tc>
        <w:tc>
          <w:tcPr>
            <w:tcW w:w="9090" w:type="dxa"/>
            <w:tcBorders>
              <w:top w:val="nil"/>
              <w:left w:val="nil"/>
              <w:bottom w:val="nil"/>
              <w:right w:val="nil"/>
            </w:tcBorders>
            <w:shd w:val="clear" w:color="auto" w:fill="auto"/>
            <w:vAlign w:val="bottom"/>
            <w:hideMark/>
          </w:tcPr>
          <w:p w14:paraId="645D5355" w14:textId="77777777" w:rsidR="00BA5FBF" w:rsidRPr="00C15AF6" w:rsidRDefault="00BA5FBF" w:rsidP="00966FC9">
            <w:pPr>
              <w:rPr>
                <w:rFonts w:cs="Arial"/>
                <w:sz w:val="20"/>
                <w:szCs w:val="20"/>
              </w:rPr>
            </w:pPr>
            <w:r w:rsidRPr="00C15AF6">
              <w:rPr>
                <w:rFonts w:cs="Arial"/>
                <w:sz w:val="20"/>
                <w:szCs w:val="20"/>
              </w:rPr>
              <w:t>Coefficient of sensitivity (elasticity) for price term</w:t>
            </w:r>
          </w:p>
        </w:tc>
      </w:tr>
      <w:tr w:rsidR="00BA5FBF" w:rsidRPr="00C15AF6" w14:paraId="758BD481" w14:textId="77777777" w:rsidTr="00966FC9">
        <w:trPr>
          <w:trHeight w:val="372"/>
        </w:trPr>
        <w:tc>
          <w:tcPr>
            <w:tcW w:w="900" w:type="dxa"/>
            <w:tcBorders>
              <w:top w:val="nil"/>
              <w:left w:val="nil"/>
              <w:bottom w:val="nil"/>
              <w:right w:val="nil"/>
            </w:tcBorders>
            <w:shd w:val="clear" w:color="auto" w:fill="auto"/>
            <w:noWrap/>
            <w:vAlign w:val="bottom"/>
            <w:hideMark/>
          </w:tcPr>
          <w:p w14:paraId="65D6CD5E" w14:textId="77777777" w:rsidR="00BA5FBF" w:rsidRPr="00C15AF6" w:rsidRDefault="00BA5FBF" w:rsidP="00966FC9">
            <w:pPr>
              <w:jc w:val="right"/>
              <w:rPr>
                <w:rFonts w:cs="Arial"/>
                <w:sz w:val="20"/>
                <w:szCs w:val="20"/>
              </w:rPr>
            </w:pPr>
            <w:r w:rsidRPr="00C15AF6">
              <w:rPr>
                <w:rFonts w:cs="Arial"/>
                <w:sz w:val="20"/>
                <w:szCs w:val="20"/>
              </w:rPr>
              <w:t>A</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7C918442" w14:textId="77777777" w:rsidR="00BA5FBF" w:rsidRPr="00C15AF6" w:rsidRDefault="00BA5FBF" w:rsidP="00966FC9">
            <w:pPr>
              <w:rPr>
                <w:rFonts w:cs="Arial"/>
                <w:sz w:val="20"/>
                <w:szCs w:val="20"/>
              </w:rPr>
            </w:pPr>
            <w:r w:rsidRPr="00C15AF6">
              <w:rPr>
                <w:rFonts w:cs="Arial"/>
                <w:sz w:val="20"/>
                <w:szCs w:val="20"/>
              </w:rPr>
              <w:t>Ratio of advertising expenditure with the program to without the program at time 0</w:t>
            </w:r>
          </w:p>
        </w:tc>
      </w:tr>
      <w:tr w:rsidR="00BA5FBF" w:rsidRPr="00C15AF6" w14:paraId="73AABE36" w14:textId="77777777" w:rsidTr="00966FC9">
        <w:trPr>
          <w:trHeight w:val="372"/>
        </w:trPr>
        <w:tc>
          <w:tcPr>
            <w:tcW w:w="900" w:type="dxa"/>
            <w:tcBorders>
              <w:top w:val="nil"/>
              <w:left w:val="nil"/>
              <w:bottom w:val="nil"/>
              <w:right w:val="nil"/>
            </w:tcBorders>
            <w:shd w:val="clear" w:color="auto" w:fill="auto"/>
            <w:noWrap/>
            <w:vAlign w:val="bottom"/>
            <w:hideMark/>
          </w:tcPr>
          <w:p w14:paraId="106454DF" w14:textId="77777777" w:rsidR="00BA5FBF" w:rsidRPr="00C15AF6" w:rsidRDefault="00BA5FBF" w:rsidP="00966FC9">
            <w:pPr>
              <w:jc w:val="right"/>
              <w:rPr>
                <w:rFonts w:cs="Arial"/>
                <w:sz w:val="20"/>
                <w:szCs w:val="20"/>
              </w:rPr>
            </w:pPr>
            <w:r w:rsidRPr="00C15AF6">
              <w:rPr>
                <w:rFonts w:cs="Arial"/>
                <w:sz w:val="20"/>
                <w:szCs w:val="20"/>
              </w:rPr>
              <w:t>f=</w:t>
            </w:r>
          </w:p>
        </w:tc>
        <w:tc>
          <w:tcPr>
            <w:tcW w:w="9090" w:type="dxa"/>
            <w:tcBorders>
              <w:top w:val="nil"/>
              <w:left w:val="nil"/>
              <w:bottom w:val="nil"/>
              <w:right w:val="nil"/>
            </w:tcBorders>
            <w:shd w:val="clear" w:color="auto" w:fill="auto"/>
            <w:vAlign w:val="bottom"/>
            <w:hideMark/>
          </w:tcPr>
          <w:p w14:paraId="7418BA29" w14:textId="77777777" w:rsidR="00BA5FBF" w:rsidRPr="00C15AF6" w:rsidRDefault="00BA5FBF" w:rsidP="00966FC9">
            <w:pPr>
              <w:rPr>
                <w:rFonts w:cs="Arial"/>
                <w:sz w:val="20"/>
                <w:szCs w:val="20"/>
              </w:rPr>
            </w:pPr>
            <w:r w:rsidRPr="00C15AF6">
              <w:rPr>
                <w:rFonts w:cs="Arial"/>
                <w:sz w:val="20"/>
                <w:szCs w:val="20"/>
              </w:rPr>
              <w:t>Coefficient of sensitivity (elasticity) for advertising</w:t>
            </w:r>
          </w:p>
        </w:tc>
      </w:tr>
      <w:tr w:rsidR="00BA5FBF" w:rsidRPr="00C15AF6" w14:paraId="230ACE15" w14:textId="77777777" w:rsidTr="00966FC9">
        <w:trPr>
          <w:trHeight w:val="312"/>
        </w:trPr>
        <w:tc>
          <w:tcPr>
            <w:tcW w:w="900" w:type="dxa"/>
            <w:tcBorders>
              <w:top w:val="nil"/>
              <w:left w:val="nil"/>
              <w:bottom w:val="nil"/>
              <w:right w:val="nil"/>
            </w:tcBorders>
            <w:shd w:val="clear" w:color="auto" w:fill="auto"/>
            <w:noWrap/>
            <w:vAlign w:val="bottom"/>
            <w:hideMark/>
          </w:tcPr>
          <w:p w14:paraId="78501F9D" w14:textId="77777777" w:rsidR="00BA5FBF" w:rsidRPr="00C15AF6" w:rsidRDefault="00BA5FBF" w:rsidP="00966FC9">
            <w:pPr>
              <w:jc w:val="right"/>
              <w:rPr>
                <w:rFonts w:cs="Arial"/>
                <w:sz w:val="20"/>
                <w:szCs w:val="20"/>
              </w:rPr>
            </w:pPr>
            <w:r w:rsidRPr="00C15AF6">
              <w:rPr>
                <w:rFonts w:cs="Arial"/>
                <w:sz w:val="20"/>
                <w:szCs w:val="20"/>
              </w:rPr>
              <w:t>B</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34D9CFEF" w14:textId="77777777" w:rsidR="00BA5FBF" w:rsidRPr="00C15AF6" w:rsidRDefault="00BA5FBF" w:rsidP="00966FC9">
            <w:pPr>
              <w:rPr>
                <w:rFonts w:cs="Arial"/>
                <w:sz w:val="20"/>
                <w:szCs w:val="20"/>
              </w:rPr>
            </w:pPr>
            <w:r w:rsidRPr="00C15AF6">
              <w:rPr>
                <w:rFonts w:cs="Arial"/>
                <w:sz w:val="20"/>
                <w:szCs w:val="20"/>
              </w:rPr>
              <w:t>Ratio of energy-efficient assortment with the program to without the program at time 0</w:t>
            </w:r>
          </w:p>
        </w:tc>
      </w:tr>
      <w:tr w:rsidR="00BA5FBF" w:rsidRPr="00C15AF6" w14:paraId="7FAD35D1" w14:textId="77777777" w:rsidTr="00966FC9">
        <w:trPr>
          <w:trHeight w:val="264"/>
        </w:trPr>
        <w:tc>
          <w:tcPr>
            <w:tcW w:w="900" w:type="dxa"/>
            <w:tcBorders>
              <w:top w:val="nil"/>
              <w:left w:val="nil"/>
              <w:bottom w:val="nil"/>
              <w:right w:val="nil"/>
            </w:tcBorders>
            <w:shd w:val="clear" w:color="auto" w:fill="auto"/>
            <w:noWrap/>
            <w:vAlign w:val="bottom"/>
            <w:hideMark/>
          </w:tcPr>
          <w:p w14:paraId="7090AF54" w14:textId="77777777" w:rsidR="00BA5FBF" w:rsidRPr="00C15AF6" w:rsidRDefault="00BA5FBF" w:rsidP="00966FC9">
            <w:pPr>
              <w:jc w:val="right"/>
              <w:rPr>
                <w:rFonts w:cs="Arial"/>
                <w:sz w:val="20"/>
                <w:szCs w:val="20"/>
              </w:rPr>
            </w:pPr>
            <w:r w:rsidRPr="00C15AF6">
              <w:rPr>
                <w:rFonts w:cs="Arial"/>
                <w:sz w:val="20"/>
                <w:szCs w:val="20"/>
              </w:rPr>
              <w:t>g=</w:t>
            </w:r>
          </w:p>
        </w:tc>
        <w:tc>
          <w:tcPr>
            <w:tcW w:w="9090" w:type="dxa"/>
            <w:tcBorders>
              <w:top w:val="nil"/>
              <w:left w:val="nil"/>
              <w:bottom w:val="nil"/>
              <w:right w:val="nil"/>
            </w:tcBorders>
            <w:shd w:val="clear" w:color="auto" w:fill="auto"/>
            <w:vAlign w:val="bottom"/>
            <w:hideMark/>
          </w:tcPr>
          <w:p w14:paraId="79A31017" w14:textId="77777777" w:rsidR="00BA5FBF" w:rsidRPr="00C15AF6" w:rsidRDefault="00BA5FBF" w:rsidP="00966FC9">
            <w:pPr>
              <w:rPr>
                <w:rFonts w:cs="Arial"/>
                <w:sz w:val="20"/>
                <w:szCs w:val="20"/>
              </w:rPr>
            </w:pPr>
            <w:r w:rsidRPr="00C15AF6">
              <w:rPr>
                <w:rFonts w:cs="Arial"/>
                <w:sz w:val="20"/>
                <w:szCs w:val="20"/>
              </w:rPr>
              <w:t>Coefficient of sensitivity (elasticity) for assortment</w:t>
            </w:r>
          </w:p>
        </w:tc>
      </w:tr>
      <w:tr w:rsidR="00BA5FBF" w:rsidRPr="00963898" w14:paraId="7E0847AE" w14:textId="77777777" w:rsidTr="00966FC9">
        <w:trPr>
          <w:trHeight w:val="264"/>
        </w:trPr>
        <w:tc>
          <w:tcPr>
            <w:tcW w:w="900" w:type="dxa"/>
            <w:tcBorders>
              <w:top w:val="nil"/>
              <w:left w:val="nil"/>
              <w:bottom w:val="nil"/>
              <w:right w:val="nil"/>
            </w:tcBorders>
            <w:shd w:val="clear" w:color="auto" w:fill="auto"/>
            <w:noWrap/>
            <w:vAlign w:val="bottom"/>
          </w:tcPr>
          <w:p w14:paraId="32F68FAF" w14:textId="77777777" w:rsidR="00BA5FBF" w:rsidRPr="00C15AF6" w:rsidRDefault="00BA5FBF" w:rsidP="00966FC9">
            <w:pPr>
              <w:jc w:val="right"/>
              <w:rPr>
                <w:rFonts w:cs="Arial"/>
                <w:sz w:val="20"/>
                <w:szCs w:val="20"/>
              </w:rPr>
            </w:pPr>
            <w:r w:rsidRPr="00C15AF6">
              <w:rPr>
                <w:rFonts w:cs="Arial"/>
                <w:sz w:val="20"/>
                <w:szCs w:val="20"/>
              </w:rPr>
              <w:t>N</w:t>
            </w:r>
            <w:r w:rsidRPr="00C15AF6">
              <w:rPr>
                <w:rFonts w:cs="Arial"/>
                <w:sz w:val="20"/>
                <w:szCs w:val="20"/>
                <w:vertAlign w:val="subscript"/>
              </w:rPr>
              <w:t>t-1</w:t>
            </w:r>
            <w:r w:rsidRPr="00C15AF6">
              <w:rPr>
                <w:rFonts w:cs="Arial"/>
                <w:sz w:val="20"/>
                <w:szCs w:val="20"/>
              </w:rPr>
              <w:t>=</w:t>
            </w:r>
          </w:p>
        </w:tc>
        <w:tc>
          <w:tcPr>
            <w:tcW w:w="9090" w:type="dxa"/>
            <w:tcBorders>
              <w:top w:val="nil"/>
              <w:left w:val="nil"/>
              <w:bottom w:val="nil"/>
              <w:right w:val="nil"/>
            </w:tcBorders>
            <w:shd w:val="clear" w:color="auto" w:fill="auto"/>
            <w:vAlign w:val="bottom"/>
          </w:tcPr>
          <w:p w14:paraId="37F2F0AF" w14:textId="77777777" w:rsidR="00BA5FBF" w:rsidRPr="00C15AF6" w:rsidRDefault="00BA5FBF" w:rsidP="00966FC9">
            <w:pPr>
              <w:rPr>
                <w:rFonts w:cs="Arial"/>
                <w:sz w:val="20"/>
                <w:szCs w:val="20"/>
              </w:rPr>
            </w:pPr>
            <w:r w:rsidRPr="00C15AF6">
              <w:rPr>
                <w:rFonts w:cs="Arial"/>
                <w:sz w:val="20"/>
                <w:szCs w:val="20"/>
              </w:rPr>
              <w:t>Percentage of energy-efficient products sold in the previous period</w:t>
            </w:r>
          </w:p>
        </w:tc>
      </w:tr>
    </w:tbl>
    <w:p w14:paraId="1EB2E3CF" w14:textId="77777777" w:rsidR="00BA5FBF" w:rsidRPr="00C15AF6" w:rsidRDefault="00BA5FBF" w:rsidP="00BA5FBF">
      <w:pPr>
        <w:pStyle w:val="Default"/>
        <w:rPr>
          <w:rFonts w:ascii="Arial" w:hAnsi="Arial" w:cs="Arial"/>
          <w:sz w:val="20"/>
          <w:szCs w:val="20"/>
          <w:highlight w:val="green"/>
        </w:rPr>
      </w:pPr>
    </w:p>
    <w:p w14:paraId="4FDA50F1" w14:textId="77777777" w:rsidR="00BA5FBF" w:rsidRPr="00A45E2B" w:rsidRDefault="00BA5FBF" w:rsidP="00A45E2B">
      <w:pPr>
        <w:pStyle w:val="Heading1"/>
        <w:keepNext w:val="0"/>
        <w:widowControl w:val="0"/>
        <w:spacing w:before="0" w:after="0"/>
        <w:ind w:left="630"/>
        <w:rPr>
          <w:b w:val="0"/>
          <w:bCs w:val="0"/>
          <w:kern w:val="0"/>
          <w:sz w:val="20"/>
          <w:szCs w:val="20"/>
        </w:rPr>
      </w:pPr>
      <w:bookmarkStart w:id="80" w:name="_Toc432490253"/>
      <w:bookmarkStart w:id="81" w:name="_Toc470170931"/>
      <w:r w:rsidRPr="00A45E2B">
        <w:rPr>
          <w:b w:val="0"/>
          <w:bCs w:val="0"/>
          <w:kern w:val="0"/>
          <w:sz w:val="20"/>
          <w:szCs w:val="20"/>
        </w:rPr>
        <w:t>In this mo</w:t>
      </w:r>
      <w:r w:rsidR="00786DA0">
        <w:rPr>
          <w:b w:val="0"/>
          <w:bCs w:val="0"/>
          <w:kern w:val="0"/>
          <w:sz w:val="20"/>
          <w:szCs w:val="20"/>
        </w:rPr>
        <w:t>del for a given product</w:t>
      </w:r>
      <w:r w:rsidRPr="00A45E2B">
        <w:rPr>
          <w:b w:val="0"/>
          <w:bCs w:val="0"/>
          <w:kern w:val="0"/>
          <w:sz w:val="20"/>
          <w:szCs w:val="20"/>
        </w:rPr>
        <w:t xml:space="preserve"> we forecasted purchases of program-qualified products by forecasting market share of program-qualified models and then applying it to the expected annual purchases (see attached spreadsheets</w:t>
      </w:r>
      <w:r w:rsidR="008E4777" w:rsidRPr="00A45E2B">
        <w:rPr>
          <w:b w:val="0"/>
          <w:bCs w:val="0"/>
          <w:kern w:val="0"/>
          <w:sz w:val="20"/>
          <w:szCs w:val="20"/>
        </w:rPr>
        <w:t xml:space="preserve"> in </w:t>
      </w:r>
      <w:r w:rsidR="007105EE">
        <w:fldChar w:fldCharType="begin"/>
      </w:r>
      <w:r w:rsidR="007105EE">
        <w:instrText xml:space="preserve"> REF _Ref285282331 \h  \* MERGEFORMAT </w:instrText>
      </w:r>
      <w:r w:rsidR="007105EE">
        <w:fldChar w:fldCharType="separate"/>
      </w:r>
      <w:r w:rsidR="00C239DD" w:rsidRPr="00C239DD">
        <w:rPr>
          <w:b w:val="0"/>
          <w:bCs w:val="0"/>
          <w:kern w:val="0"/>
          <w:sz w:val="20"/>
          <w:szCs w:val="20"/>
        </w:rPr>
        <w:t>Appendix 1 – Supplemental Files</w:t>
      </w:r>
      <w:r w:rsidR="007105EE">
        <w:fldChar w:fldCharType="end"/>
      </w:r>
      <w:r w:rsidR="00D61D03" w:rsidRPr="00A45E2B">
        <w:rPr>
          <w:b w:val="0"/>
          <w:bCs w:val="0"/>
          <w:kern w:val="0"/>
          <w:sz w:val="20"/>
          <w:szCs w:val="20"/>
        </w:rPr>
        <w:t>)</w:t>
      </w:r>
      <w:r w:rsidR="00454A57" w:rsidRPr="00A45E2B">
        <w:rPr>
          <w:b w:val="0"/>
          <w:bCs w:val="0"/>
          <w:kern w:val="0"/>
          <w:sz w:val="20"/>
          <w:szCs w:val="20"/>
        </w:rPr>
        <w:t xml:space="preserve">. </w:t>
      </w:r>
      <w:r w:rsidRPr="00A45E2B">
        <w:rPr>
          <w:b w:val="0"/>
          <w:bCs w:val="0"/>
          <w:kern w:val="0"/>
          <w:sz w:val="20"/>
          <w:szCs w:val="20"/>
        </w:rPr>
        <w:t xml:space="preserve">Once the market </w:t>
      </w:r>
      <w:r w:rsidRPr="00A45E2B">
        <w:rPr>
          <w:b w:val="0"/>
          <w:bCs w:val="0"/>
          <w:kern w:val="0"/>
          <w:sz w:val="20"/>
          <w:szCs w:val="20"/>
        </w:rPr>
        <w:lastRenderedPageBreak/>
        <w:t xml:space="preserve">potential was estimated, Monte Carlo simulations were conducted to produce a distribution of NTGRs for each product. The NTGR that is the best measure of central tendency was selected as the </w:t>
      </w:r>
      <w:proofErr w:type="spellStart"/>
      <w:r w:rsidRPr="00A45E2B">
        <w:rPr>
          <w:b w:val="0"/>
          <w:bCs w:val="0"/>
          <w:kern w:val="0"/>
          <w:sz w:val="20"/>
          <w:szCs w:val="20"/>
        </w:rPr>
        <w:t>ex ante</w:t>
      </w:r>
      <w:proofErr w:type="spellEnd"/>
      <w:r w:rsidRPr="00A45E2B">
        <w:rPr>
          <w:b w:val="0"/>
          <w:bCs w:val="0"/>
          <w:kern w:val="0"/>
          <w:sz w:val="20"/>
          <w:szCs w:val="20"/>
        </w:rPr>
        <w:t xml:space="preserve"> NTGR.</w:t>
      </w:r>
      <w:bookmarkEnd w:id="80"/>
      <w:bookmarkEnd w:id="81"/>
      <w:r w:rsidRPr="00A45E2B">
        <w:rPr>
          <w:b w:val="0"/>
          <w:bCs w:val="0"/>
          <w:kern w:val="0"/>
          <w:sz w:val="20"/>
          <w:szCs w:val="20"/>
        </w:rPr>
        <w:t xml:space="preserve"> </w:t>
      </w:r>
    </w:p>
    <w:p w14:paraId="0560181A" w14:textId="77777777" w:rsidR="00BA5FBF" w:rsidRPr="00A45E2B" w:rsidRDefault="00BA5FBF" w:rsidP="00BA5FBF">
      <w:pPr>
        <w:ind w:left="630"/>
        <w:rPr>
          <w:rFonts w:cs="Arial"/>
          <w:b/>
          <w:bCs/>
          <w:sz w:val="20"/>
          <w:szCs w:val="20"/>
        </w:rPr>
      </w:pPr>
    </w:p>
    <w:p w14:paraId="52895C29" w14:textId="63E43600" w:rsidR="00E335BF" w:rsidRPr="00E14A8D" w:rsidRDefault="00BA5FBF" w:rsidP="00A45E2B">
      <w:pPr>
        <w:pStyle w:val="Heading1"/>
        <w:keepNext w:val="0"/>
        <w:widowControl w:val="0"/>
        <w:spacing w:before="0" w:after="0"/>
        <w:ind w:left="630"/>
        <w:rPr>
          <w:b w:val="0"/>
          <w:bCs w:val="0"/>
          <w:kern w:val="0"/>
          <w:sz w:val="20"/>
          <w:szCs w:val="20"/>
        </w:rPr>
      </w:pPr>
      <w:bookmarkStart w:id="82" w:name="_Toc432490254"/>
      <w:bookmarkStart w:id="83" w:name="_Toc470170932"/>
      <w:r w:rsidRPr="00E14A8D">
        <w:rPr>
          <w:b w:val="0"/>
          <w:bCs w:val="0"/>
          <w:kern w:val="0"/>
          <w:sz w:val="20"/>
          <w:szCs w:val="20"/>
        </w:rPr>
        <w:t xml:space="preserve">More details of this method </w:t>
      </w:r>
      <w:r w:rsidR="00EC6183" w:rsidRPr="00E14A8D">
        <w:rPr>
          <w:b w:val="0"/>
          <w:bCs w:val="0"/>
          <w:kern w:val="0"/>
          <w:sz w:val="20"/>
          <w:szCs w:val="20"/>
        </w:rPr>
        <w:t xml:space="preserve">and product-specific NTGRs </w:t>
      </w:r>
      <w:r w:rsidRPr="00E14A8D">
        <w:rPr>
          <w:b w:val="0"/>
          <w:bCs w:val="0"/>
          <w:kern w:val="0"/>
          <w:sz w:val="20"/>
          <w:szCs w:val="20"/>
        </w:rPr>
        <w:t xml:space="preserve">are provided in </w:t>
      </w:r>
      <w:r w:rsidR="00E14A8D">
        <w:rPr>
          <w:b w:val="0"/>
          <w:bCs w:val="0"/>
          <w:kern w:val="0"/>
          <w:sz w:val="20"/>
          <w:szCs w:val="20"/>
        </w:rPr>
        <w:t>Appendix 8 – Estimate of Net-to-Gross Ratios for the PG&amp;E RPP Program.</w:t>
      </w:r>
      <w:bookmarkEnd w:id="82"/>
      <w:bookmarkEnd w:id="83"/>
    </w:p>
    <w:p w14:paraId="7AA16C01" w14:textId="77777777" w:rsidR="00327347" w:rsidRDefault="00C069A2" w:rsidP="00327347">
      <w:pPr>
        <w:pStyle w:val="Heading1-CalTF"/>
      </w:pPr>
      <w:bookmarkStart w:id="84" w:name="_Toc304800210"/>
      <w:bookmarkStart w:id="85" w:name="_Toc324340489"/>
      <w:bookmarkStart w:id="86" w:name="_Toc385592992"/>
      <w:bookmarkStart w:id="87" w:name="_Toc470170933"/>
      <w:r w:rsidRPr="00607339">
        <w:t>Calculation Methods</w:t>
      </w:r>
      <w:bookmarkStart w:id="88" w:name="_Ref379207748"/>
      <w:bookmarkEnd w:id="84"/>
      <w:bookmarkEnd w:id="85"/>
      <w:bookmarkEnd w:id="86"/>
      <w:bookmarkEnd w:id="87"/>
    </w:p>
    <w:p w14:paraId="1DB95DC6" w14:textId="77777777" w:rsidR="00F5362E" w:rsidRPr="002468E1" w:rsidRDefault="00327347" w:rsidP="00F5362E">
      <w:pPr>
        <w:pStyle w:val="Heading2-CalTF2"/>
      </w:pPr>
      <w:bookmarkStart w:id="89" w:name="_Toc385592993"/>
      <w:bookmarkStart w:id="90" w:name="_Toc470170934"/>
      <w:r>
        <w:t>Program Implementation Analysis</w:t>
      </w:r>
      <w:bookmarkEnd w:id="89"/>
      <w:bookmarkEnd w:id="90"/>
    </w:p>
    <w:p w14:paraId="6B4F2EB2" w14:textId="77777777" w:rsidR="00200DD0" w:rsidRDefault="00200DD0" w:rsidP="004B7DFD">
      <w:pPr>
        <w:pStyle w:val="Caption"/>
        <w:keepNext/>
        <w:spacing w:before="300" w:after="60"/>
        <w:jc w:val="center"/>
        <w:rPr>
          <w:rFonts w:cs="Arial"/>
          <w:b w:val="0"/>
        </w:rPr>
      </w:pPr>
      <w:bookmarkStart w:id="91" w:name="_Toc385592676"/>
      <w:proofErr w:type="gramStart"/>
      <w:r w:rsidRPr="001D4579">
        <w:rPr>
          <w:rFonts w:cs="Arial"/>
        </w:rPr>
        <w:t xml:space="preserve">Table </w:t>
      </w:r>
      <w:r w:rsidR="0068209B" w:rsidRPr="001D4579">
        <w:rPr>
          <w:rFonts w:cs="Arial"/>
        </w:rPr>
        <w:fldChar w:fldCharType="begin"/>
      </w:r>
      <w:r w:rsidRPr="001D4579">
        <w:rPr>
          <w:rFonts w:cs="Arial"/>
        </w:rPr>
        <w:instrText xml:space="preserve"> SEQ Table \* ARABIC </w:instrText>
      </w:r>
      <w:r w:rsidR="0068209B" w:rsidRPr="001D4579">
        <w:rPr>
          <w:rFonts w:cs="Arial"/>
        </w:rPr>
        <w:fldChar w:fldCharType="separate"/>
      </w:r>
      <w:r w:rsidR="008B7640">
        <w:rPr>
          <w:rFonts w:cs="Arial"/>
          <w:noProof/>
        </w:rPr>
        <w:t>11</w:t>
      </w:r>
      <w:r w:rsidR="0068209B" w:rsidRPr="001D4579">
        <w:rPr>
          <w:rFonts w:cs="Arial"/>
          <w:noProof/>
        </w:rPr>
        <w:fldChar w:fldCharType="end"/>
      </w:r>
      <w:r>
        <w:rPr>
          <w:rFonts w:cs="Arial"/>
          <w:noProof/>
        </w:rPr>
        <w:t>.</w:t>
      </w:r>
      <w:proofErr w:type="gramEnd"/>
      <w:r w:rsidRPr="001D4579">
        <w:rPr>
          <w:rFonts w:cs="Arial"/>
        </w:rPr>
        <w:t xml:space="preserve"> </w:t>
      </w:r>
      <w:r w:rsidRPr="00607339">
        <w:rPr>
          <w:rFonts w:cs="Arial"/>
          <w:b w:val="0"/>
        </w:rPr>
        <w:t>Baseline by Measure Application Type</w:t>
      </w:r>
      <w:bookmarkEnd w:id="91"/>
    </w:p>
    <w:p w14:paraId="57BF6497" w14:textId="77777777" w:rsidR="005E43B4" w:rsidRPr="005E43B4" w:rsidRDefault="005E43B4" w:rsidP="004B7DFD">
      <w:pPr>
        <w:keepNext/>
      </w:pPr>
    </w:p>
    <w:tbl>
      <w:tblPr>
        <w:tblStyle w:val="TableGrid"/>
        <w:tblW w:w="9085" w:type="dxa"/>
        <w:tblLook w:val="04A0" w:firstRow="1" w:lastRow="0" w:firstColumn="1" w:lastColumn="0" w:noHBand="0" w:noVBand="1"/>
      </w:tblPr>
      <w:tblGrid>
        <w:gridCol w:w="1885"/>
        <w:gridCol w:w="1620"/>
        <w:gridCol w:w="3330"/>
        <w:gridCol w:w="2250"/>
      </w:tblGrid>
      <w:tr w:rsidR="007D047B" w:rsidRPr="00817D29" w14:paraId="457B361D" w14:textId="77777777" w:rsidTr="00D76726">
        <w:tc>
          <w:tcPr>
            <w:tcW w:w="1885" w:type="dxa"/>
            <w:shd w:val="clear" w:color="auto" w:fill="D9D9D9" w:themeFill="background1" w:themeFillShade="D9"/>
            <w:vAlign w:val="center"/>
          </w:tcPr>
          <w:p w14:paraId="6482CD7E" w14:textId="77777777" w:rsidR="007D047B" w:rsidRPr="00817D29" w:rsidRDefault="007D047B" w:rsidP="00F50201">
            <w:pPr>
              <w:keepNext/>
              <w:spacing w:before="60" w:after="60"/>
              <w:jc w:val="center"/>
              <w:rPr>
                <w:sz w:val="20"/>
                <w:szCs w:val="20"/>
              </w:rPr>
            </w:pPr>
            <w:r w:rsidRPr="00817D29">
              <w:rPr>
                <w:sz w:val="20"/>
                <w:szCs w:val="20"/>
              </w:rPr>
              <w:t>Measure Application Type</w:t>
            </w:r>
          </w:p>
        </w:tc>
        <w:tc>
          <w:tcPr>
            <w:tcW w:w="1620" w:type="dxa"/>
            <w:shd w:val="clear" w:color="auto" w:fill="D9D9D9" w:themeFill="background1" w:themeFillShade="D9"/>
            <w:vAlign w:val="center"/>
          </w:tcPr>
          <w:p w14:paraId="09125669" w14:textId="77777777" w:rsidR="007D047B" w:rsidRPr="00817D29" w:rsidRDefault="007D047B" w:rsidP="00F50201">
            <w:pPr>
              <w:keepNext/>
              <w:spacing w:before="60" w:after="60"/>
              <w:jc w:val="center"/>
              <w:rPr>
                <w:sz w:val="20"/>
                <w:szCs w:val="20"/>
              </w:rPr>
            </w:pPr>
            <w:r w:rsidRPr="00817D29">
              <w:rPr>
                <w:sz w:val="20"/>
                <w:szCs w:val="20"/>
              </w:rPr>
              <w:t>Baseline</w:t>
            </w:r>
          </w:p>
        </w:tc>
        <w:tc>
          <w:tcPr>
            <w:tcW w:w="3330" w:type="dxa"/>
            <w:shd w:val="clear" w:color="auto" w:fill="D9D9D9" w:themeFill="background1" w:themeFillShade="D9"/>
            <w:vAlign w:val="center"/>
          </w:tcPr>
          <w:p w14:paraId="1F89A262" w14:textId="77777777" w:rsidR="007D047B" w:rsidRPr="00817D29" w:rsidRDefault="007D047B" w:rsidP="00F50201">
            <w:pPr>
              <w:keepNext/>
              <w:spacing w:before="60" w:after="60"/>
              <w:jc w:val="center"/>
              <w:rPr>
                <w:sz w:val="20"/>
                <w:szCs w:val="20"/>
              </w:rPr>
            </w:pPr>
            <w:r w:rsidRPr="00817D29">
              <w:rPr>
                <w:sz w:val="20"/>
                <w:szCs w:val="20"/>
              </w:rPr>
              <w:t xml:space="preserve">Baseline Technology </w:t>
            </w:r>
          </w:p>
        </w:tc>
        <w:tc>
          <w:tcPr>
            <w:tcW w:w="2250" w:type="dxa"/>
            <w:shd w:val="clear" w:color="auto" w:fill="D9D9D9" w:themeFill="background1" w:themeFillShade="D9"/>
            <w:vAlign w:val="center"/>
          </w:tcPr>
          <w:p w14:paraId="7E2751D4" w14:textId="77777777" w:rsidR="007D047B" w:rsidRPr="00817D29" w:rsidRDefault="007D047B" w:rsidP="00F50201">
            <w:pPr>
              <w:keepNext/>
              <w:spacing w:before="60" w:after="60"/>
              <w:jc w:val="center"/>
              <w:rPr>
                <w:sz w:val="20"/>
                <w:szCs w:val="20"/>
              </w:rPr>
            </w:pPr>
            <w:r w:rsidRPr="00817D29">
              <w:rPr>
                <w:sz w:val="20"/>
                <w:szCs w:val="20"/>
              </w:rPr>
              <w:t>Duration</w:t>
            </w:r>
          </w:p>
        </w:tc>
      </w:tr>
      <w:tr w:rsidR="007D047B" w:rsidRPr="00817D29" w14:paraId="3EC1015A" w14:textId="77777777" w:rsidTr="00094610">
        <w:tc>
          <w:tcPr>
            <w:tcW w:w="1885" w:type="dxa"/>
            <w:vMerge w:val="restart"/>
            <w:vAlign w:val="center"/>
          </w:tcPr>
          <w:p w14:paraId="22D7D95E" w14:textId="77777777" w:rsidR="007D047B" w:rsidRPr="00817D29" w:rsidRDefault="002468E1" w:rsidP="00F50201">
            <w:pPr>
              <w:keepNext/>
              <w:spacing w:before="60" w:after="60"/>
              <w:jc w:val="center"/>
              <w:rPr>
                <w:sz w:val="20"/>
                <w:szCs w:val="20"/>
              </w:rPr>
            </w:pPr>
            <w:r>
              <w:rPr>
                <w:rStyle w:val="Strong"/>
                <w:rFonts w:cs="Arial"/>
                <w:b w:val="0"/>
                <w:sz w:val="20"/>
                <w:szCs w:val="20"/>
              </w:rPr>
              <w:t>ROB</w:t>
            </w:r>
          </w:p>
        </w:tc>
        <w:tc>
          <w:tcPr>
            <w:tcW w:w="1620" w:type="dxa"/>
            <w:vAlign w:val="center"/>
          </w:tcPr>
          <w:p w14:paraId="4DBAB507" w14:textId="77777777" w:rsidR="007D047B" w:rsidRPr="00817D29" w:rsidRDefault="007D047B" w:rsidP="00F50201">
            <w:pPr>
              <w:keepNext/>
              <w:spacing w:before="60" w:after="60"/>
              <w:jc w:val="center"/>
              <w:rPr>
                <w:sz w:val="20"/>
                <w:szCs w:val="20"/>
              </w:rPr>
            </w:pPr>
            <w:r w:rsidRPr="00817D29">
              <w:rPr>
                <w:sz w:val="20"/>
                <w:szCs w:val="20"/>
              </w:rPr>
              <w:t>First</w:t>
            </w:r>
          </w:p>
        </w:tc>
        <w:tc>
          <w:tcPr>
            <w:tcW w:w="3330" w:type="dxa"/>
            <w:vAlign w:val="center"/>
          </w:tcPr>
          <w:p w14:paraId="0EBFAB22" w14:textId="77777777" w:rsidR="007D047B" w:rsidRPr="00817D29" w:rsidRDefault="002468E1" w:rsidP="00F50201">
            <w:pPr>
              <w:keepNext/>
              <w:spacing w:before="60" w:after="60"/>
              <w:jc w:val="center"/>
              <w:rPr>
                <w:sz w:val="20"/>
                <w:szCs w:val="20"/>
              </w:rPr>
            </w:pPr>
            <w:r>
              <w:rPr>
                <w:sz w:val="20"/>
                <w:szCs w:val="20"/>
              </w:rPr>
              <w:t>Code/Standard</w:t>
            </w:r>
          </w:p>
        </w:tc>
        <w:tc>
          <w:tcPr>
            <w:tcW w:w="2250" w:type="dxa"/>
            <w:vAlign w:val="center"/>
          </w:tcPr>
          <w:p w14:paraId="6A14E5CE" w14:textId="77777777" w:rsidR="007D047B" w:rsidRPr="00817D29" w:rsidRDefault="002468E1" w:rsidP="00F50201">
            <w:pPr>
              <w:keepNext/>
              <w:spacing w:before="60" w:after="60"/>
              <w:jc w:val="center"/>
              <w:rPr>
                <w:sz w:val="20"/>
                <w:szCs w:val="20"/>
              </w:rPr>
            </w:pPr>
            <w:r>
              <w:rPr>
                <w:sz w:val="20"/>
                <w:szCs w:val="20"/>
              </w:rPr>
              <w:t>Full EUL</w:t>
            </w:r>
          </w:p>
        </w:tc>
      </w:tr>
      <w:tr w:rsidR="007D047B" w:rsidRPr="00817D29" w14:paraId="405FEC9A" w14:textId="77777777" w:rsidTr="00094610">
        <w:tc>
          <w:tcPr>
            <w:tcW w:w="1885" w:type="dxa"/>
            <w:vMerge/>
            <w:vAlign w:val="center"/>
          </w:tcPr>
          <w:p w14:paraId="0D5DBAA8" w14:textId="77777777" w:rsidR="007D047B" w:rsidRPr="00817D29" w:rsidRDefault="007D047B" w:rsidP="00471494">
            <w:pPr>
              <w:spacing w:before="60" w:after="60"/>
              <w:jc w:val="center"/>
              <w:rPr>
                <w:sz w:val="20"/>
                <w:szCs w:val="20"/>
              </w:rPr>
            </w:pPr>
          </w:p>
        </w:tc>
        <w:tc>
          <w:tcPr>
            <w:tcW w:w="1620" w:type="dxa"/>
            <w:shd w:val="clear" w:color="auto" w:fill="FFFFFF" w:themeFill="background1"/>
            <w:vAlign w:val="center"/>
          </w:tcPr>
          <w:p w14:paraId="5FCE7427" w14:textId="77777777" w:rsidR="007D047B" w:rsidRPr="00817D29" w:rsidRDefault="007D047B" w:rsidP="00471494">
            <w:pPr>
              <w:spacing w:before="60" w:after="60"/>
              <w:jc w:val="center"/>
              <w:rPr>
                <w:sz w:val="20"/>
                <w:szCs w:val="20"/>
              </w:rPr>
            </w:pPr>
            <w:r w:rsidRPr="00817D29">
              <w:rPr>
                <w:sz w:val="20"/>
                <w:szCs w:val="20"/>
              </w:rPr>
              <w:t>Second</w:t>
            </w:r>
          </w:p>
        </w:tc>
        <w:tc>
          <w:tcPr>
            <w:tcW w:w="3330" w:type="dxa"/>
            <w:shd w:val="clear" w:color="auto" w:fill="FFFFFF" w:themeFill="background1"/>
            <w:vAlign w:val="center"/>
          </w:tcPr>
          <w:p w14:paraId="0E4AF40E" w14:textId="77777777" w:rsidR="007D047B" w:rsidRPr="00817D29" w:rsidRDefault="002468E1" w:rsidP="00471494">
            <w:pPr>
              <w:spacing w:before="60" w:after="60"/>
              <w:jc w:val="center"/>
              <w:rPr>
                <w:sz w:val="20"/>
                <w:szCs w:val="20"/>
              </w:rPr>
            </w:pPr>
            <w:r>
              <w:rPr>
                <w:sz w:val="20"/>
                <w:szCs w:val="20"/>
              </w:rPr>
              <w:t>N/A</w:t>
            </w:r>
          </w:p>
        </w:tc>
        <w:tc>
          <w:tcPr>
            <w:tcW w:w="2250" w:type="dxa"/>
            <w:shd w:val="clear" w:color="auto" w:fill="FFFFFF" w:themeFill="background1"/>
            <w:vAlign w:val="center"/>
          </w:tcPr>
          <w:p w14:paraId="6C818889" w14:textId="77777777" w:rsidR="007D047B" w:rsidRPr="00817D29" w:rsidRDefault="002468E1" w:rsidP="009135CF">
            <w:pPr>
              <w:spacing w:before="60" w:after="60"/>
              <w:jc w:val="center"/>
              <w:rPr>
                <w:sz w:val="20"/>
                <w:szCs w:val="20"/>
              </w:rPr>
            </w:pPr>
            <w:r>
              <w:rPr>
                <w:sz w:val="20"/>
                <w:szCs w:val="20"/>
              </w:rPr>
              <w:t>N/A</w:t>
            </w:r>
          </w:p>
        </w:tc>
      </w:tr>
      <w:tr w:rsidR="003F46C2" w:rsidRPr="00817D29" w14:paraId="11EDE67A" w14:textId="77777777" w:rsidTr="00094610">
        <w:tc>
          <w:tcPr>
            <w:tcW w:w="1885" w:type="dxa"/>
            <w:vMerge w:val="restart"/>
            <w:vAlign w:val="center"/>
          </w:tcPr>
          <w:p w14:paraId="3B049B19" w14:textId="77777777" w:rsidR="003F46C2" w:rsidRPr="00817D29" w:rsidRDefault="003F46C2" w:rsidP="00471494">
            <w:pPr>
              <w:spacing w:before="60" w:after="60"/>
              <w:jc w:val="center"/>
              <w:rPr>
                <w:sz w:val="20"/>
                <w:szCs w:val="20"/>
              </w:rPr>
            </w:pPr>
            <w:r>
              <w:rPr>
                <w:sz w:val="20"/>
                <w:szCs w:val="20"/>
              </w:rPr>
              <w:t>NC</w:t>
            </w:r>
          </w:p>
        </w:tc>
        <w:tc>
          <w:tcPr>
            <w:tcW w:w="1620" w:type="dxa"/>
            <w:shd w:val="clear" w:color="auto" w:fill="FFFFFF" w:themeFill="background1"/>
            <w:vAlign w:val="center"/>
          </w:tcPr>
          <w:p w14:paraId="3ABEEF0A" w14:textId="77777777" w:rsidR="003F46C2" w:rsidRPr="00817D29" w:rsidRDefault="003F46C2" w:rsidP="00471494">
            <w:pPr>
              <w:spacing w:before="60" w:after="60"/>
              <w:jc w:val="center"/>
              <w:rPr>
                <w:sz w:val="20"/>
                <w:szCs w:val="20"/>
              </w:rPr>
            </w:pPr>
            <w:r w:rsidRPr="00817D29">
              <w:rPr>
                <w:sz w:val="20"/>
                <w:szCs w:val="20"/>
              </w:rPr>
              <w:t>First</w:t>
            </w:r>
          </w:p>
        </w:tc>
        <w:tc>
          <w:tcPr>
            <w:tcW w:w="3330" w:type="dxa"/>
            <w:shd w:val="clear" w:color="auto" w:fill="FFFFFF" w:themeFill="background1"/>
            <w:vAlign w:val="center"/>
          </w:tcPr>
          <w:p w14:paraId="49E52E1F" w14:textId="77777777" w:rsidR="003F46C2" w:rsidRDefault="003F46C2" w:rsidP="00471494">
            <w:pPr>
              <w:spacing w:before="60" w:after="60"/>
              <w:jc w:val="center"/>
              <w:rPr>
                <w:sz w:val="20"/>
                <w:szCs w:val="20"/>
              </w:rPr>
            </w:pPr>
            <w:r>
              <w:rPr>
                <w:sz w:val="20"/>
                <w:szCs w:val="20"/>
              </w:rPr>
              <w:t>Code/Standard</w:t>
            </w:r>
          </w:p>
        </w:tc>
        <w:tc>
          <w:tcPr>
            <w:tcW w:w="2250" w:type="dxa"/>
            <w:shd w:val="clear" w:color="auto" w:fill="FFFFFF" w:themeFill="background1"/>
            <w:vAlign w:val="center"/>
          </w:tcPr>
          <w:p w14:paraId="78272CC8" w14:textId="77777777" w:rsidR="003F46C2" w:rsidRDefault="003F46C2" w:rsidP="009135CF">
            <w:pPr>
              <w:spacing w:before="60" w:after="60"/>
              <w:jc w:val="center"/>
              <w:rPr>
                <w:sz w:val="20"/>
                <w:szCs w:val="20"/>
              </w:rPr>
            </w:pPr>
            <w:r>
              <w:rPr>
                <w:sz w:val="20"/>
                <w:szCs w:val="20"/>
              </w:rPr>
              <w:t>Full EUL</w:t>
            </w:r>
          </w:p>
        </w:tc>
      </w:tr>
      <w:tr w:rsidR="003F46C2" w:rsidRPr="00817D29" w14:paraId="167CB1CB" w14:textId="77777777" w:rsidTr="00094610">
        <w:tc>
          <w:tcPr>
            <w:tcW w:w="1885" w:type="dxa"/>
            <w:vMerge/>
            <w:vAlign w:val="center"/>
          </w:tcPr>
          <w:p w14:paraId="6EAF867F" w14:textId="77777777" w:rsidR="003F46C2" w:rsidRPr="00817D29" w:rsidRDefault="003F46C2" w:rsidP="00471494">
            <w:pPr>
              <w:spacing w:before="60" w:after="60"/>
              <w:jc w:val="center"/>
              <w:rPr>
                <w:sz w:val="20"/>
                <w:szCs w:val="20"/>
              </w:rPr>
            </w:pPr>
          </w:p>
        </w:tc>
        <w:tc>
          <w:tcPr>
            <w:tcW w:w="1620" w:type="dxa"/>
            <w:shd w:val="clear" w:color="auto" w:fill="FFFFFF" w:themeFill="background1"/>
            <w:vAlign w:val="center"/>
          </w:tcPr>
          <w:p w14:paraId="5EC7AE78" w14:textId="77777777" w:rsidR="003F46C2" w:rsidRPr="00817D29" w:rsidRDefault="003F46C2" w:rsidP="00471494">
            <w:pPr>
              <w:spacing w:before="60" w:after="60"/>
              <w:jc w:val="center"/>
              <w:rPr>
                <w:sz w:val="20"/>
                <w:szCs w:val="20"/>
              </w:rPr>
            </w:pPr>
            <w:r w:rsidRPr="00817D29">
              <w:rPr>
                <w:sz w:val="20"/>
                <w:szCs w:val="20"/>
              </w:rPr>
              <w:t>Second</w:t>
            </w:r>
          </w:p>
        </w:tc>
        <w:tc>
          <w:tcPr>
            <w:tcW w:w="3330" w:type="dxa"/>
            <w:shd w:val="clear" w:color="auto" w:fill="FFFFFF" w:themeFill="background1"/>
            <w:vAlign w:val="center"/>
          </w:tcPr>
          <w:p w14:paraId="2D7D2702" w14:textId="77777777" w:rsidR="003F46C2" w:rsidRDefault="003F46C2" w:rsidP="00471494">
            <w:pPr>
              <w:spacing w:before="60" w:after="60"/>
              <w:jc w:val="center"/>
              <w:rPr>
                <w:sz w:val="20"/>
                <w:szCs w:val="20"/>
              </w:rPr>
            </w:pPr>
            <w:r>
              <w:rPr>
                <w:sz w:val="20"/>
                <w:szCs w:val="20"/>
              </w:rPr>
              <w:t>N/A</w:t>
            </w:r>
          </w:p>
        </w:tc>
        <w:tc>
          <w:tcPr>
            <w:tcW w:w="2250" w:type="dxa"/>
            <w:shd w:val="clear" w:color="auto" w:fill="FFFFFF" w:themeFill="background1"/>
            <w:vAlign w:val="center"/>
          </w:tcPr>
          <w:p w14:paraId="354E4368" w14:textId="77777777" w:rsidR="003F46C2" w:rsidRDefault="003F46C2" w:rsidP="009135CF">
            <w:pPr>
              <w:spacing w:before="60" w:after="60"/>
              <w:jc w:val="center"/>
              <w:rPr>
                <w:sz w:val="20"/>
                <w:szCs w:val="20"/>
              </w:rPr>
            </w:pPr>
            <w:r>
              <w:rPr>
                <w:sz w:val="20"/>
                <w:szCs w:val="20"/>
              </w:rPr>
              <w:t>N/A</w:t>
            </w:r>
          </w:p>
        </w:tc>
      </w:tr>
    </w:tbl>
    <w:p w14:paraId="48BD7763" w14:textId="77777777" w:rsidR="00DC4423" w:rsidRPr="00837C63" w:rsidRDefault="007878B9" w:rsidP="00837C63">
      <w:pPr>
        <w:pStyle w:val="Heading2-CalTF2"/>
      </w:pPr>
      <w:bookmarkStart w:id="92" w:name="_Toc304800211"/>
      <w:bookmarkStart w:id="93" w:name="_Toc324318365"/>
      <w:bookmarkStart w:id="94" w:name="_Toc324340494"/>
      <w:bookmarkStart w:id="95" w:name="_Toc385592994"/>
      <w:bookmarkStart w:id="96" w:name="_Ref293585544"/>
      <w:bookmarkStart w:id="97" w:name="_Toc470170935"/>
      <w:bookmarkEnd w:id="88"/>
      <w:r w:rsidRPr="001D4579">
        <w:t xml:space="preserve">Electric </w:t>
      </w:r>
      <w:r w:rsidR="00C069A2" w:rsidRPr="001D4579">
        <w:t>Energy Savings Estimation Methodologies</w:t>
      </w:r>
      <w:bookmarkStart w:id="98" w:name="_Toc304800212"/>
      <w:bookmarkStart w:id="99" w:name="_Toc324318366"/>
      <w:bookmarkStart w:id="100" w:name="_Toc324340495"/>
      <w:bookmarkEnd w:id="92"/>
      <w:bookmarkEnd w:id="93"/>
      <w:bookmarkEnd w:id="94"/>
      <w:bookmarkEnd w:id="95"/>
      <w:bookmarkEnd w:id="96"/>
      <w:bookmarkEnd w:id="97"/>
    </w:p>
    <w:p w14:paraId="2799E51C" w14:textId="77777777" w:rsidR="00977DD2" w:rsidRPr="00F50201" w:rsidRDefault="0068209B" w:rsidP="00977DD2">
      <w:pPr>
        <w:rPr>
          <w:sz w:val="20"/>
          <w:szCs w:val="20"/>
        </w:rPr>
      </w:pPr>
      <w:r w:rsidRPr="004158D2">
        <w:rPr>
          <w:sz w:val="20"/>
          <w:szCs w:val="20"/>
        </w:rPr>
        <w:fldChar w:fldCharType="begin"/>
      </w:r>
      <w:r w:rsidR="00977DD2" w:rsidRPr="004158D2">
        <w:rPr>
          <w:sz w:val="20"/>
          <w:szCs w:val="20"/>
        </w:rPr>
        <w:instrText xml:space="preserve"> REF _Ref281556188 \h </w:instrText>
      </w:r>
      <w:r w:rsidRPr="004158D2">
        <w:rPr>
          <w:sz w:val="20"/>
          <w:szCs w:val="20"/>
        </w:rPr>
      </w:r>
      <w:r w:rsidRPr="004158D2">
        <w:rPr>
          <w:sz w:val="20"/>
          <w:szCs w:val="20"/>
        </w:rPr>
        <w:fldChar w:fldCharType="separate"/>
      </w:r>
      <w:r w:rsidR="00C239DD" w:rsidRPr="0034179B">
        <w:t xml:space="preserve">Figure </w:t>
      </w:r>
      <w:r w:rsidR="00C239DD">
        <w:rPr>
          <w:noProof/>
        </w:rPr>
        <w:t>1</w:t>
      </w:r>
      <w:r w:rsidRPr="004158D2">
        <w:rPr>
          <w:sz w:val="20"/>
          <w:szCs w:val="20"/>
        </w:rPr>
        <w:fldChar w:fldCharType="end"/>
      </w:r>
      <w:r w:rsidR="00977DD2" w:rsidRPr="004158D2">
        <w:rPr>
          <w:sz w:val="20"/>
          <w:szCs w:val="20"/>
        </w:rPr>
        <w:t xml:space="preserve"> depicts</w:t>
      </w:r>
      <w:r w:rsidR="00977DD2" w:rsidRPr="00FA2D39">
        <w:rPr>
          <w:sz w:val="20"/>
          <w:szCs w:val="20"/>
        </w:rPr>
        <w:t xml:space="preserve"> the</w:t>
      </w:r>
      <w:r w:rsidR="00977DD2" w:rsidRPr="00F50201">
        <w:rPr>
          <w:sz w:val="20"/>
          <w:szCs w:val="20"/>
        </w:rPr>
        <w:t xml:space="preserve"> proposed decision rules for determining the appropriate approach for computing UECs and UESs for RPP Program products. These are the proposed decision rules:</w:t>
      </w:r>
    </w:p>
    <w:p w14:paraId="55F73C56" w14:textId="77777777" w:rsidR="00977DD2" w:rsidRPr="00F50201" w:rsidRDefault="00977DD2" w:rsidP="00977DD2">
      <w:pPr>
        <w:rPr>
          <w:sz w:val="20"/>
          <w:szCs w:val="20"/>
        </w:rPr>
      </w:pPr>
    </w:p>
    <w:p w14:paraId="08D28EEE" w14:textId="77777777" w:rsidR="00977DD2" w:rsidRPr="000F43B0" w:rsidRDefault="00977DD2" w:rsidP="00977DD2">
      <w:pPr>
        <w:pStyle w:val="ListParagraph"/>
        <w:numPr>
          <w:ilvl w:val="0"/>
          <w:numId w:val="5"/>
        </w:numPr>
        <w:rPr>
          <w:rFonts w:ascii="Arial" w:hAnsi="Arial" w:cs="Arial"/>
          <w:sz w:val="20"/>
          <w:szCs w:val="20"/>
        </w:rPr>
      </w:pPr>
      <w:r w:rsidRPr="000F43B0">
        <w:rPr>
          <w:rFonts w:ascii="Arial" w:hAnsi="Arial" w:cs="Arial"/>
          <w:sz w:val="20"/>
          <w:szCs w:val="20"/>
        </w:rPr>
        <w:t>First, the energy consumption/savings estimation method proposed for the RPP Program varies bas</w:t>
      </w:r>
      <w:r w:rsidR="00786DA0">
        <w:rPr>
          <w:rFonts w:ascii="Arial" w:hAnsi="Arial" w:cs="Arial"/>
          <w:sz w:val="20"/>
          <w:szCs w:val="20"/>
        </w:rPr>
        <w:t>ed on whether a product</w:t>
      </w:r>
      <w:r w:rsidRPr="000F43B0">
        <w:rPr>
          <w:rFonts w:ascii="Arial" w:hAnsi="Arial" w:cs="Arial"/>
          <w:sz w:val="20"/>
          <w:szCs w:val="20"/>
        </w:rPr>
        <w:t xml:space="preserve"> is listed in DEER. For those products with values listed in DEER, the </w:t>
      </w:r>
      <w:r w:rsidRPr="000F43B0">
        <w:rPr>
          <w:rFonts w:ascii="Arial" w:hAnsi="Arial" w:cs="Arial"/>
          <w:i/>
          <w:sz w:val="20"/>
          <w:szCs w:val="20"/>
        </w:rPr>
        <w:t xml:space="preserve">DEER Products Approach </w:t>
      </w:r>
      <w:r w:rsidRPr="000F43B0">
        <w:rPr>
          <w:rFonts w:ascii="Arial" w:hAnsi="Arial" w:cs="Arial"/>
          <w:sz w:val="20"/>
          <w:szCs w:val="20"/>
        </w:rPr>
        <w:t>will be used.</w:t>
      </w:r>
    </w:p>
    <w:p w14:paraId="10C1F237" w14:textId="77777777" w:rsidR="00977DD2" w:rsidRDefault="00786DA0" w:rsidP="00977DD2">
      <w:pPr>
        <w:pStyle w:val="ListParagraph"/>
        <w:numPr>
          <w:ilvl w:val="0"/>
          <w:numId w:val="5"/>
        </w:numPr>
        <w:rPr>
          <w:rFonts w:ascii="Arial" w:hAnsi="Arial" w:cs="Arial"/>
          <w:sz w:val="20"/>
          <w:szCs w:val="20"/>
        </w:rPr>
      </w:pPr>
      <w:r>
        <w:rPr>
          <w:rFonts w:ascii="Arial" w:hAnsi="Arial" w:cs="Arial"/>
          <w:sz w:val="20"/>
          <w:szCs w:val="20"/>
        </w:rPr>
        <w:t>Second, for product</w:t>
      </w:r>
      <w:r w:rsidR="00977DD2" w:rsidRPr="000F43B0">
        <w:rPr>
          <w:rFonts w:ascii="Arial" w:hAnsi="Arial" w:cs="Arial"/>
          <w:sz w:val="20"/>
          <w:szCs w:val="20"/>
        </w:rPr>
        <w:t xml:space="preserve">s not listed in DEER, the method used for estimating UEC and UES values vary depending on whether credible secondary data sources are available </w:t>
      </w:r>
      <w:proofErr w:type="gramStart"/>
      <w:r w:rsidR="00977DD2" w:rsidRPr="000F43B0">
        <w:rPr>
          <w:rFonts w:ascii="Arial" w:hAnsi="Arial" w:cs="Arial"/>
          <w:sz w:val="20"/>
          <w:szCs w:val="20"/>
        </w:rPr>
        <w:t>that differentiate</w:t>
      </w:r>
      <w:proofErr w:type="gramEnd"/>
      <w:r w:rsidR="00977DD2" w:rsidRPr="000F43B0">
        <w:rPr>
          <w:rFonts w:ascii="Arial" w:hAnsi="Arial" w:cs="Arial"/>
          <w:sz w:val="20"/>
          <w:szCs w:val="20"/>
        </w:rPr>
        <w:t xml:space="preserve"> energy consumption for </w:t>
      </w:r>
      <w:r w:rsidR="00E026C2">
        <w:rPr>
          <w:rFonts w:ascii="Arial" w:hAnsi="Arial" w:cs="Arial"/>
          <w:sz w:val="20"/>
          <w:szCs w:val="20"/>
        </w:rPr>
        <w:t>program-qualified models</w:t>
      </w:r>
      <w:r w:rsidR="00977DD2" w:rsidRPr="000F43B0">
        <w:rPr>
          <w:rFonts w:ascii="Arial" w:hAnsi="Arial" w:cs="Arial"/>
          <w:sz w:val="20"/>
          <w:szCs w:val="20"/>
        </w:rPr>
        <w:t xml:space="preserve"> and </w:t>
      </w:r>
      <w:r w:rsidR="00977DD2">
        <w:rPr>
          <w:rFonts w:ascii="Arial" w:hAnsi="Arial" w:cs="Arial"/>
          <w:sz w:val="20"/>
          <w:szCs w:val="20"/>
        </w:rPr>
        <w:t xml:space="preserve">base-case </w:t>
      </w:r>
      <w:r w:rsidR="00977DD2" w:rsidRPr="000F43B0">
        <w:rPr>
          <w:rFonts w:ascii="Arial" w:hAnsi="Arial" w:cs="Arial"/>
          <w:sz w:val="20"/>
          <w:szCs w:val="20"/>
        </w:rPr>
        <w:t xml:space="preserve">models within appropriate product subcategories. For those products where such secondary data </w:t>
      </w:r>
      <w:r w:rsidR="00977DD2" w:rsidRPr="000F43B0">
        <w:rPr>
          <w:rFonts w:ascii="Arial" w:hAnsi="Arial" w:cs="Arial"/>
          <w:i/>
          <w:sz w:val="20"/>
          <w:szCs w:val="20"/>
        </w:rPr>
        <w:t>is</w:t>
      </w:r>
      <w:r w:rsidR="00977DD2" w:rsidRPr="000F43B0">
        <w:rPr>
          <w:rFonts w:ascii="Arial" w:hAnsi="Arial" w:cs="Arial"/>
          <w:sz w:val="20"/>
          <w:szCs w:val="20"/>
        </w:rPr>
        <w:t xml:space="preserve"> available, the </w:t>
      </w:r>
      <w:r w:rsidR="00977DD2" w:rsidRPr="000F43B0">
        <w:rPr>
          <w:rFonts w:ascii="Arial" w:hAnsi="Arial" w:cs="Arial"/>
          <w:i/>
          <w:sz w:val="20"/>
          <w:szCs w:val="20"/>
        </w:rPr>
        <w:t>Non-DEER Measure Level Approach</w:t>
      </w:r>
      <w:r w:rsidR="00977DD2" w:rsidRPr="000F43B0">
        <w:rPr>
          <w:rFonts w:ascii="Arial" w:hAnsi="Arial" w:cs="Arial"/>
          <w:sz w:val="20"/>
          <w:szCs w:val="20"/>
        </w:rPr>
        <w:t xml:space="preserve"> is used; for those products where such secondary data </w:t>
      </w:r>
      <w:r w:rsidR="00977DD2" w:rsidRPr="000F43B0">
        <w:rPr>
          <w:rFonts w:ascii="Arial" w:hAnsi="Arial" w:cs="Arial"/>
          <w:i/>
          <w:sz w:val="20"/>
          <w:szCs w:val="20"/>
        </w:rPr>
        <w:t>is not</w:t>
      </w:r>
      <w:r w:rsidR="00977DD2" w:rsidRPr="000F43B0">
        <w:rPr>
          <w:rFonts w:ascii="Arial" w:hAnsi="Arial" w:cs="Arial"/>
          <w:sz w:val="20"/>
          <w:szCs w:val="20"/>
        </w:rPr>
        <w:t xml:space="preserve"> available, the </w:t>
      </w:r>
      <w:r w:rsidR="00977DD2" w:rsidRPr="000F43B0">
        <w:rPr>
          <w:rFonts w:ascii="Arial" w:hAnsi="Arial" w:cs="Arial"/>
          <w:i/>
          <w:sz w:val="20"/>
          <w:szCs w:val="20"/>
        </w:rPr>
        <w:t>Non-DEER Model Level Approach</w:t>
      </w:r>
      <w:r w:rsidR="00977DD2" w:rsidRPr="000F43B0">
        <w:rPr>
          <w:rFonts w:ascii="Arial" w:hAnsi="Arial" w:cs="Arial"/>
          <w:sz w:val="20"/>
          <w:szCs w:val="20"/>
        </w:rPr>
        <w:t xml:space="preserve"> is used.</w:t>
      </w:r>
    </w:p>
    <w:p w14:paraId="7B75F2D5" w14:textId="77777777" w:rsidR="00977DD2" w:rsidRDefault="00977DD2" w:rsidP="00977DD2">
      <w:pPr>
        <w:pStyle w:val="ListParagraph"/>
        <w:rPr>
          <w:rFonts w:ascii="Arial" w:hAnsi="Arial" w:cs="Arial"/>
          <w:sz w:val="20"/>
          <w:szCs w:val="20"/>
        </w:rPr>
      </w:pPr>
    </w:p>
    <w:p w14:paraId="76F1C0D3"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t>There are several reasons for</w:t>
      </w:r>
      <w:r>
        <w:rPr>
          <w:rFonts w:ascii="Arial" w:hAnsi="Arial" w:cs="Arial"/>
          <w:sz w:val="20"/>
          <w:szCs w:val="20"/>
        </w:rPr>
        <w:t xml:space="preserve"> proposing this approach. First</w:t>
      </w:r>
      <w:r w:rsidRPr="00231CCA">
        <w:rPr>
          <w:rFonts w:ascii="Arial" w:hAnsi="Arial" w:cs="Arial"/>
          <w:sz w:val="20"/>
          <w:szCs w:val="20"/>
        </w:rPr>
        <w:t xml:space="preserve"> and notably, it is worth emphasizing that the preferred method for deriving UEC and UES estimates for the non-DEER products that are part of the RPP Program (i.e., the measure-level approach) generally parallels the DEER approach, which is essentially a measure-level approach</w:t>
      </w:r>
      <w:r w:rsidR="000A618B">
        <w:rPr>
          <w:rFonts w:ascii="Arial" w:hAnsi="Arial" w:cs="Arial"/>
          <w:sz w:val="20"/>
          <w:szCs w:val="20"/>
        </w:rPr>
        <w:t>,</w:t>
      </w:r>
      <w:r w:rsidRPr="00231CCA">
        <w:rPr>
          <w:rFonts w:ascii="Arial" w:hAnsi="Arial" w:cs="Arial"/>
          <w:sz w:val="20"/>
          <w:szCs w:val="20"/>
        </w:rPr>
        <w:t xml:space="preserve"> as well. </w:t>
      </w:r>
    </w:p>
    <w:p w14:paraId="337F4AC6" w14:textId="77777777" w:rsidR="00977DD2" w:rsidRDefault="00977DD2" w:rsidP="00977DD2">
      <w:pPr>
        <w:rPr>
          <w:rFonts w:cs="Arial"/>
          <w:sz w:val="20"/>
          <w:szCs w:val="20"/>
        </w:rPr>
      </w:pPr>
    </w:p>
    <w:p w14:paraId="35646BF7"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t xml:space="preserve">Second, utilizing a measure-level approach will reduce the potential month-to-month variability in UEC and UES estimates. The model-level approach </w:t>
      </w:r>
      <w:r w:rsidR="0001705E">
        <w:rPr>
          <w:rFonts w:ascii="Arial" w:hAnsi="Arial" w:cs="Arial"/>
          <w:sz w:val="20"/>
          <w:szCs w:val="20"/>
        </w:rPr>
        <w:t>would</w:t>
      </w:r>
      <w:r w:rsidR="0001705E" w:rsidRPr="00231CCA">
        <w:rPr>
          <w:rFonts w:ascii="Arial" w:hAnsi="Arial" w:cs="Arial"/>
          <w:sz w:val="20"/>
          <w:szCs w:val="20"/>
        </w:rPr>
        <w:t xml:space="preserve"> </w:t>
      </w:r>
      <w:r w:rsidRPr="00231CCA">
        <w:rPr>
          <w:rFonts w:ascii="Arial" w:hAnsi="Arial" w:cs="Arial"/>
          <w:sz w:val="20"/>
          <w:szCs w:val="20"/>
        </w:rPr>
        <w:t xml:space="preserve">require relatively frequent recalculation to account for shifting product assortments and variable sales of </w:t>
      </w:r>
      <w:r>
        <w:rPr>
          <w:rFonts w:ascii="Arial" w:hAnsi="Arial" w:cs="Arial"/>
          <w:sz w:val="20"/>
          <w:szCs w:val="20"/>
        </w:rPr>
        <w:t>program-</w:t>
      </w:r>
      <w:r w:rsidRPr="00231CCA">
        <w:rPr>
          <w:rFonts w:ascii="Arial" w:hAnsi="Arial" w:cs="Arial"/>
          <w:sz w:val="20"/>
          <w:szCs w:val="20"/>
        </w:rPr>
        <w:t>qualified and non-</w:t>
      </w:r>
      <w:r>
        <w:rPr>
          <w:rFonts w:ascii="Arial" w:hAnsi="Arial" w:cs="Arial"/>
          <w:sz w:val="20"/>
          <w:szCs w:val="20"/>
        </w:rPr>
        <w:t>program-</w:t>
      </w:r>
      <w:r w:rsidRPr="00231CCA">
        <w:rPr>
          <w:rFonts w:ascii="Arial" w:hAnsi="Arial" w:cs="Arial"/>
          <w:sz w:val="20"/>
          <w:szCs w:val="20"/>
        </w:rPr>
        <w:t xml:space="preserve">qualified models. In contrast, measure-level UEC/UES estimates will need to be recalibrated </w:t>
      </w:r>
      <w:r w:rsidR="0001705E">
        <w:rPr>
          <w:rFonts w:ascii="Arial" w:hAnsi="Arial" w:cs="Arial"/>
          <w:sz w:val="20"/>
          <w:szCs w:val="20"/>
        </w:rPr>
        <w:t xml:space="preserve">only </w:t>
      </w:r>
      <w:r w:rsidRPr="00231CCA">
        <w:rPr>
          <w:rFonts w:ascii="Arial" w:hAnsi="Arial" w:cs="Arial"/>
          <w:sz w:val="20"/>
          <w:szCs w:val="20"/>
        </w:rPr>
        <w:t xml:space="preserve">when the underlying data sources–such as DEER or other secondary sources—are updated, because computationally, the measure-level approach does not rely on the specific UECs of models sold. </w:t>
      </w:r>
    </w:p>
    <w:p w14:paraId="688EBAFE" w14:textId="77777777" w:rsidR="000A618B" w:rsidRDefault="000A618B" w:rsidP="00977DD2">
      <w:pPr>
        <w:pStyle w:val="ListParagraph"/>
        <w:ind w:left="0"/>
        <w:rPr>
          <w:rFonts w:ascii="Arial" w:hAnsi="Arial" w:cs="Arial"/>
          <w:sz w:val="20"/>
          <w:szCs w:val="20"/>
        </w:rPr>
      </w:pPr>
    </w:p>
    <w:p w14:paraId="46A8A16D"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lastRenderedPageBreak/>
        <w:t>Third, a fundamental component of the RPP Program design relies on the notion that a program confronting products with small per-unit savings can be cost-effectively implemented when the scale (i.e., number of retailers, total sales volumes) is large enough. This requires the minimization of operational costs associated with the program, a significant part of which is data processing. The model-level approach is quite resource intensive and financially costly. For m</w:t>
      </w:r>
      <w:r w:rsidR="005B58E7">
        <w:rPr>
          <w:rFonts w:ascii="Arial" w:hAnsi="Arial" w:cs="Arial"/>
          <w:sz w:val="20"/>
          <w:szCs w:val="20"/>
        </w:rPr>
        <w:t>ost of the RPP product</w:t>
      </w:r>
      <w:r w:rsidRPr="00231CCA">
        <w:rPr>
          <w:rFonts w:ascii="Arial" w:hAnsi="Arial" w:cs="Arial"/>
          <w:sz w:val="20"/>
          <w:szCs w:val="20"/>
        </w:rPr>
        <w:t xml:space="preserve">s, there may well be </w:t>
      </w:r>
      <w:r w:rsidRPr="00231CCA">
        <w:rPr>
          <w:rFonts w:ascii="Arial" w:hAnsi="Arial" w:cs="Arial"/>
          <w:i/>
          <w:sz w:val="20"/>
          <w:szCs w:val="20"/>
        </w:rPr>
        <w:t>hundreds</w:t>
      </w:r>
      <w:r w:rsidRPr="00231CCA">
        <w:rPr>
          <w:rFonts w:ascii="Arial" w:hAnsi="Arial" w:cs="Arial"/>
          <w:sz w:val="20"/>
          <w:szCs w:val="20"/>
        </w:rPr>
        <w:t xml:space="preserve"> of models that appear in the data when multiple large retailers participate in the program. Under the model-level approach, UEC values for every model appearing in the sales data need to be </w:t>
      </w:r>
      <w:r w:rsidR="0001705E">
        <w:rPr>
          <w:rFonts w:ascii="Arial" w:hAnsi="Arial" w:cs="Arial"/>
          <w:sz w:val="20"/>
          <w:szCs w:val="20"/>
        </w:rPr>
        <w:t>determined</w:t>
      </w:r>
      <w:r w:rsidRPr="00231CCA">
        <w:rPr>
          <w:rFonts w:ascii="Arial" w:hAnsi="Arial" w:cs="Arial"/>
          <w:sz w:val="20"/>
          <w:szCs w:val="20"/>
        </w:rPr>
        <w:t xml:space="preserve"> on a case-by-case basis and monitored throughout the study. While this is not a significant issue for program-qualified models</w:t>
      </w:r>
      <w:r w:rsidR="00E6396D">
        <w:rPr>
          <w:rFonts w:ascii="Arial" w:hAnsi="Arial" w:cs="Arial"/>
          <w:sz w:val="20"/>
          <w:szCs w:val="20"/>
        </w:rPr>
        <w:t xml:space="preserve"> (since</w:t>
      </w:r>
      <w:r w:rsidRPr="00231CCA">
        <w:rPr>
          <w:rFonts w:ascii="Arial" w:hAnsi="Arial" w:cs="Arial"/>
          <w:sz w:val="20"/>
          <w:szCs w:val="20"/>
        </w:rPr>
        <w:t xml:space="preserve"> they appear in the ENERGY STAR Qualified Products Lists, which typically include credible UEC values that can be used</w:t>
      </w:r>
      <w:r w:rsidR="00E6396D">
        <w:rPr>
          <w:rFonts w:ascii="Arial" w:hAnsi="Arial" w:cs="Arial"/>
          <w:sz w:val="20"/>
          <w:szCs w:val="20"/>
        </w:rPr>
        <w:t>)</w:t>
      </w:r>
      <w:r w:rsidRPr="00231CCA">
        <w:rPr>
          <w:rFonts w:ascii="Arial" w:hAnsi="Arial" w:cs="Arial"/>
          <w:sz w:val="20"/>
          <w:szCs w:val="20"/>
        </w:rPr>
        <w:t>, it is a significant issue for non</w:t>
      </w:r>
      <w:r>
        <w:rPr>
          <w:rFonts w:ascii="Arial" w:hAnsi="Arial" w:cs="Arial"/>
          <w:sz w:val="20"/>
          <w:szCs w:val="20"/>
        </w:rPr>
        <w:t>-program</w:t>
      </w:r>
      <w:r w:rsidRPr="00231CCA">
        <w:rPr>
          <w:rFonts w:ascii="Arial" w:hAnsi="Arial" w:cs="Arial"/>
          <w:sz w:val="20"/>
          <w:szCs w:val="20"/>
        </w:rPr>
        <w:t xml:space="preserve">-qualified models, as </w:t>
      </w:r>
      <w:r w:rsidR="00E6396D">
        <w:rPr>
          <w:rFonts w:ascii="Arial" w:hAnsi="Arial" w:cs="Arial"/>
          <w:sz w:val="20"/>
          <w:szCs w:val="20"/>
        </w:rPr>
        <w:t>estimating</w:t>
      </w:r>
      <w:r w:rsidR="00E6396D" w:rsidRPr="00231CCA">
        <w:rPr>
          <w:rFonts w:ascii="Arial" w:hAnsi="Arial" w:cs="Arial"/>
          <w:sz w:val="20"/>
          <w:szCs w:val="20"/>
        </w:rPr>
        <w:t xml:space="preserve"> </w:t>
      </w:r>
      <w:r w:rsidRPr="00231CCA">
        <w:rPr>
          <w:rFonts w:ascii="Arial" w:hAnsi="Arial" w:cs="Arial"/>
          <w:sz w:val="20"/>
          <w:szCs w:val="20"/>
        </w:rPr>
        <w:t xml:space="preserve">reliable UEC estimates </w:t>
      </w:r>
      <w:r w:rsidR="00E6396D">
        <w:rPr>
          <w:rFonts w:ascii="Arial" w:hAnsi="Arial" w:cs="Arial"/>
          <w:sz w:val="20"/>
          <w:szCs w:val="20"/>
        </w:rPr>
        <w:t>can be challenging when</w:t>
      </w:r>
      <w:r w:rsidRPr="00231CCA">
        <w:rPr>
          <w:rFonts w:ascii="Arial" w:hAnsi="Arial" w:cs="Arial"/>
          <w:sz w:val="20"/>
          <w:szCs w:val="20"/>
        </w:rPr>
        <w:t xml:space="preserve"> there are no </w:t>
      </w:r>
      <w:r>
        <w:rPr>
          <w:rFonts w:ascii="Arial" w:hAnsi="Arial" w:cs="Arial"/>
          <w:sz w:val="20"/>
          <w:szCs w:val="20"/>
        </w:rPr>
        <w:t xml:space="preserve">validated </w:t>
      </w:r>
      <w:r w:rsidRPr="00231CCA">
        <w:rPr>
          <w:rFonts w:ascii="Arial" w:hAnsi="Arial" w:cs="Arial"/>
          <w:sz w:val="20"/>
          <w:szCs w:val="20"/>
        </w:rPr>
        <w:t>sources for this information. In these cases</w:t>
      </w:r>
      <w:r>
        <w:rPr>
          <w:rFonts w:ascii="Arial" w:hAnsi="Arial" w:cs="Arial"/>
          <w:sz w:val="20"/>
          <w:szCs w:val="20"/>
        </w:rPr>
        <w:t>,</w:t>
      </w:r>
      <w:r w:rsidRPr="00231CCA">
        <w:rPr>
          <w:rFonts w:ascii="Arial" w:hAnsi="Arial" w:cs="Arial"/>
          <w:sz w:val="20"/>
          <w:szCs w:val="20"/>
        </w:rPr>
        <w:t xml:space="preserve"> we are forced to rely on </w:t>
      </w:r>
      <w:r w:rsidR="00E6396D" w:rsidRPr="00231CCA">
        <w:rPr>
          <w:rFonts w:ascii="Arial" w:hAnsi="Arial" w:cs="Arial"/>
          <w:sz w:val="20"/>
          <w:szCs w:val="20"/>
        </w:rPr>
        <w:t>co</w:t>
      </w:r>
      <w:r w:rsidR="00E6396D">
        <w:rPr>
          <w:rFonts w:ascii="Arial" w:hAnsi="Arial" w:cs="Arial"/>
          <w:sz w:val="20"/>
          <w:szCs w:val="20"/>
        </w:rPr>
        <w:t>a</w:t>
      </w:r>
      <w:r w:rsidR="00E6396D" w:rsidRPr="00231CCA">
        <w:rPr>
          <w:rFonts w:ascii="Arial" w:hAnsi="Arial" w:cs="Arial"/>
          <w:sz w:val="20"/>
          <w:szCs w:val="20"/>
        </w:rPr>
        <w:t xml:space="preserve">rse </w:t>
      </w:r>
      <w:r w:rsidRPr="00231CCA">
        <w:rPr>
          <w:rFonts w:ascii="Arial" w:hAnsi="Arial" w:cs="Arial"/>
          <w:sz w:val="20"/>
          <w:szCs w:val="20"/>
        </w:rPr>
        <w:t>estimates or so-called “proxy” values</w:t>
      </w:r>
      <w:r w:rsidR="00E6396D">
        <w:rPr>
          <w:rFonts w:ascii="Arial" w:hAnsi="Arial" w:cs="Arial"/>
          <w:sz w:val="20"/>
          <w:szCs w:val="20"/>
        </w:rPr>
        <w:t>.</w:t>
      </w:r>
      <w:r w:rsidRPr="00231CCA">
        <w:rPr>
          <w:rFonts w:ascii="Arial" w:hAnsi="Arial" w:cs="Arial"/>
          <w:sz w:val="20"/>
          <w:szCs w:val="20"/>
        </w:rPr>
        <w:t xml:space="preserve"> </w:t>
      </w:r>
    </w:p>
    <w:p w14:paraId="4E45B5CD" w14:textId="77777777" w:rsidR="00977DD2" w:rsidRDefault="00977DD2" w:rsidP="00977DD2">
      <w:pPr>
        <w:rPr>
          <w:rFonts w:cs="Arial"/>
          <w:sz w:val="20"/>
          <w:szCs w:val="20"/>
        </w:rPr>
      </w:pPr>
    </w:p>
    <w:p w14:paraId="635C6631" w14:textId="77777777" w:rsidR="00977DD2" w:rsidRDefault="00977DD2" w:rsidP="00977DD2">
      <w:pPr>
        <w:pStyle w:val="ListParagraph"/>
        <w:ind w:left="0"/>
        <w:rPr>
          <w:rFonts w:ascii="Arial" w:hAnsi="Arial" w:cs="Arial"/>
          <w:sz w:val="20"/>
          <w:szCs w:val="20"/>
        </w:rPr>
      </w:pPr>
      <w:r w:rsidRPr="00231CCA">
        <w:rPr>
          <w:rFonts w:ascii="Arial" w:hAnsi="Arial" w:cs="Arial"/>
          <w:sz w:val="20"/>
          <w:szCs w:val="20"/>
        </w:rPr>
        <w:t xml:space="preserve">Overall, the model-level approach is a </w:t>
      </w:r>
      <w:r w:rsidRPr="001B69AA">
        <w:rPr>
          <w:rFonts w:ascii="Arial" w:hAnsi="Arial" w:cs="Arial"/>
          <w:sz w:val="20"/>
          <w:szCs w:val="20"/>
        </w:rPr>
        <w:t xml:space="preserve">tedious, time-consuming, costly, and potentially </w:t>
      </w:r>
      <w:r w:rsidR="00E6396D" w:rsidRPr="001B69AA">
        <w:rPr>
          <w:rFonts w:ascii="Arial" w:hAnsi="Arial" w:cs="Arial"/>
          <w:sz w:val="20"/>
          <w:szCs w:val="20"/>
        </w:rPr>
        <w:t xml:space="preserve">coarse </w:t>
      </w:r>
      <w:r w:rsidRPr="001B69AA">
        <w:rPr>
          <w:rFonts w:ascii="Arial" w:hAnsi="Arial" w:cs="Arial"/>
          <w:sz w:val="20"/>
          <w:szCs w:val="20"/>
        </w:rPr>
        <w:t xml:space="preserve">approach (depending on the level of </w:t>
      </w:r>
      <w:proofErr w:type="spellStart"/>
      <w:r w:rsidRPr="001B69AA">
        <w:rPr>
          <w:rFonts w:ascii="Arial" w:hAnsi="Arial" w:cs="Arial"/>
          <w:sz w:val="20"/>
          <w:szCs w:val="20"/>
        </w:rPr>
        <w:t>proxying</w:t>
      </w:r>
      <w:proofErr w:type="spellEnd"/>
      <w:r w:rsidR="00E6396D" w:rsidRPr="001B69AA">
        <w:rPr>
          <w:rFonts w:ascii="Arial" w:hAnsi="Arial" w:cs="Arial"/>
          <w:sz w:val="20"/>
          <w:szCs w:val="20"/>
        </w:rPr>
        <w:t xml:space="preserve"> required</w:t>
      </w:r>
      <w:r w:rsidRPr="001B69AA">
        <w:rPr>
          <w:rFonts w:ascii="Arial" w:hAnsi="Arial" w:cs="Arial"/>
          <w:sz w:val="20"/>
          <w:szCs w:val="20"/>
        </w:rPr>
        <w:t xml:space="preserve">). However, to further explore this issue, PG&amp;E </w:t>
      </w:r>
      <w:r w:rsidR="00E6396D" w:rsidRPr="001B69AA">
        <w:rPr>
          <w:rFonts w:ascii="Arial" w:hAnsi="Arial" w:cs="Arial"/>
          <w:sz w:val="20"/>
          <w:szCs w:val="20"/>
        </w:rPr>
        <w:t>proposes to</w:t>
      </w:r>
      <w:r w:rsidRPr="001B69AA">
        <w:rPr>
          <w:rFonts w:ascii="Arial" w:hAnsi="Arial" w:cs="Arial"/>
          <w:sz w:val="20"/>
          <w:szCs w:val="20"/>
        </w:rPr>
        <w:t xml:space="preserve"> conduct an analysis of</w:t>
      </w:r>
      <w:r w:rsidR="005B58E7">
        <w:rPr>
          <w:rFonts w:ascii="Arial" w:hAnsi="Arial" w:cs="Arial"/>
          <w:sz w:val="20"/>
          <w:szCs w:val="20"/>
        </w:rPr>
        <w:t xml:space="preserve"> a few product</w:t>
      </w:r>
      <w:r w:rsidRPr="00696FA0">
        <w:rPr>
          <w:rFonts w:ascii="Arial" w:hAnsi="Arial" w:cs="Arial"/>
          <w:sz w:val="20"/>
          <w:szCs w:val="20"/>
        </w:rPr>
        <w:t xml:space="preserve">s to assess any potential differences between the measure-level and model-level approaches. We propose conducting this analysis </w:t>
      </w:r>
      <w:r w:rsidR="00E6396D" w:rsidRPr="00696FA0">
        <w:rPr>
          <w:rFonts w:ascii="Arial" w:hAnsi="Arial" w:cs="Arial"/>
          <w:sz w:val="20"/>
          <w:szCs w:val="20"/>
        </w:rPr>
        <w:t xml:space="preserve">after at least one </w:t>
      </w:r>
      <w:r w:rsidRPr="00696FA0">
        <w:rPr>
          <w:rFonts w:ascii="Arial" w:hAnsi="Arial" w:cs="Arial"/>
          <w:sz w:val="20"/>
          <w:szCs w:val="20"/>
        </w:rPr>
        <w:t xml:space="preserve">year of comprehensive program sales data </w:t>
      </w:r>
      <w:r w:rsidR="00E6396D" w:rsidRPr="00696FA0">
        <w:rPr>
          <w:rFonts w:ascii="Arial" w:hAnsi="Arial" w:cs="Arial"/>
          <w:sz w:val="20"/>
          <w:szCs w:val="20"/>
        </w:rPr>
        <w:t xml:space="preserve">are available </w:t>
      </w:r>
      <w:r w:rsidRPr="00696FA0">
        <w:rPr>
          <w:rFonts w:ascii="Arial" w:hAnsi="Arial" w:cs="Arial"/>
          <w:sz w:val="20"/>
          <w:szCs w:val="20"/>
        </w:rPr>
        <w:t>to support a robust analysis.</w:t>
      </w:r>
      <w:r w:rsidRPr="00231CCA">
        <w:rPr>
          <w:rFonts w:ascii="Arial" w:hAnsi="Arial" w:cs="Arial"/>
          <w:sz w:val="20"/>
          <w:szCs w:val="20"/>
        </w:rPr>
        <w:t xml:space="preserve"> </w:t>
      </w:r>
    </w:p>
    <w:p w14:paraId="6AC95524" w14:textId="77777777" w:rsidR="004158D2" w:rsidRPr="00231CCA" w:rsidRDefault="004158D2" w:rsidP="00977DD2">
      <w:pPr>
        <w:pStyle w:val="ListParagraph"/>
        <w:ind w:left="0"/>
        <w:rPr>
          <w:rFonts w:ascii="Arial" w:hAnsi="Arial" w:cs="Arial"/>
          <w:sz w:val="20"/>
          <w:szCs w:val="20"/>
        </w:rPr>
      </w:pPr>
    </w:p>
    <w:p w14:paraId="48D44322" w14:textId="77777777" w:rsidR="00977DD2" w:rsidRPr="00F50201" w:rsidRDefault="00977DD2" w:rsidP="00977DD2">
      <w:pPr>
        <w:pStyle w:val="Reminder"/>
        <w:keepNext/>
        <w:rPr>
          <w:rFonts w:ascii="Arial" w:eastAsia="Times New Roman" w:hAnsi="Arial" w:cs="Arial"/>
          <w:b/>
          <w:i w:val="0"/>
          <w:color w:val="auto"/>
          <w:sz w:val="20"/>
          <w:szCs w:val="20"/>
        </w:rPr>
      </w:pPr>
      <w:r w:rsidRPr="00F50201">
        <w:rPr>
          <w:rFonts w:ascii="Arial" w:eastAsia="Times New Roman" w:hAnsi="Arial" w:cs="Arial"/>
          <w:b/>
          <w:i w:val="0"/>
          <w:color w:val="auto"/>
          <w:sz w:val="20"/>
          <w:szCs w:val="20"/>
        </w:rPr>
        <w:t>Definitions and Calculations</w:t>
      </w:r>
    </w:p>
    <w:p w14:paraId="12204F56" w14:textId="77777777" w:rsidR="00977DD2" w:rsidRPr="00AF33E5" w:rsidRDefault="00977DD2" w:rsidP="00977DD2">
      <w:pPr>
        <w:rPr>
          <w:sz w:val="20"/>
          <w:szCs w:val="20"/>
        </w:rPr>
      </w:pPr>
      <w:r w:rsidRPr="00F50201">
        <w:rPr>
          <w:i/>
          <w:sz w:val="20"/>
          <w:szCs w:val="20"/>
        </w:rPr>
        <w:t xml:space="preserve">Unit energy consumption </w:t>
      </w:r>
      <w:r w:rsidRPr="00F50201">
        <w:rPr>
          <w:sz w:val="20"/>
          <w:szCs w:val="20"/>
        </w:rPr>
        <w:t>(UEC</w:t>
      </w:r>
      <w:r w:rsidRPr="004158D2">
        <w:rPr>
          <w:sz w:val="20"/>
          <w:szCs w:val="20"/>
        </w:rPr>
        <w:t xml:space="preserve">) is the average estimated annual electricity usage, in kilowatt-hours (kWh), for a specific product or device. </w:t>
      </w:r>
      <w:r w:rsidR="00720BD1">
        <w:rPr>
          <w:sz w:val="20"/>
          <w:szCs w:val="20"/>
        </w:rPr>
        <w:t xml:space="preserve">UECs are calculated for RPP products using standard, industry accepted engineering equations. For product-specific equations, please refer to </w:t>
      </w:r>
      <w:r w:rsidR="0068209B">
        <w:rPr>
          <w:sz w:val="20"/>
          <w:szCs w:val="20"/>
        </w:rPr>
        <w:fldChar w:fldCharType="begin"/>
      </w:r>
      <w:r w:rsidR="00720BD1">
        <w:rPr>
          <w:sz w:val="20"/>
          <w:szCs w:val="20"/>
        </w:rPr>
        <w:instrText xml:space="preserve"> REF _Ref284058027 \h </w:instrText>
      </w:r>
      <w:r w:rsidR="0068209B">
        <w:rPr>
          <w:sz w:val="20"/>
          <w:szCs w:val="20"/>
        </w:rPr>
      </w:r>
      <w:r w:rsidR="0068209B">
        <w:rPr>
          <w:sz w:val="20"/>
          <w:szCs w:val="20"/>
        </w:rPr>
        <w:fldChar w:fldCharType="separate"/>
      </w:r>
      <w:r w:rsidR="00C239DD" w:rsidRPr="00276CD0">
        <w:t>Appendi</w:t>
      </w:r>
      <w:r w:rsidR="00C239DD">
        <w:t>x 6 – Product-Specific Savings Values and Calculation Methodologies</w:t>
      </w:r>
      <w:r w:rsidR="0068209B">
        <w:rPr>
          <w:sz w:val="20"/>
          <w:szCs w:val="20"/>
        </w:rPr>
        <w:fldChar w:fldCharType="end"/>
      </w:r>
      <w:r w:rsidR="00720BD1">
        <w:rPr>
          <w:sz w:val="20"/>
          <w:szCs w:val="20"/>
        </w:rPr>
        <w:t>.</w:t>
      </w:r>
      <w:r w:rsidRPr="00F50201">
        <w:rPr>
          <w:sz w:val="20"/>
          <w:szCs w:val="20"/>
        </w:rPr>
        <w:t xml:space="preserve"> </w:t>
      </w:r>
    </w:p>
    <w:p w14:paraId="7C9063DD" w14:textId="77777777" w:rsidR="00977DD2" w:rsidRPr="001946E6" w:rsidRDefault="00977DD2" w:rsidP="00977DD2">
      <w:pPr>
        <w:pStyle w:val="Caption"/>
        <w:keepNext/>
        <w:jc w:val="center"/>
        <w:rPr>
          <w:b w:val="0"/>
        </w:rPr>
      </w:pPr>
      <w:bookmarkStart w:id="101" w:name="_Ref281556188"/>
      <w:bookmarkStart w:id="102" w:name="_Toc281830429"/>
      <w:proofErr w:type="gramStart"/>
      <w:r w:rsidRPr="0034179B">
        <w:lastRenderedPageBreak/>
        <w:t xml:space="preserve">Figure </w:t>
      </w:r>
      <w:r w:rsidR="00670500">
        <w:fldChar w:fldCharType="begin"/>
      </w:r>
      <w:r w:rsidR="00670500">
        <w:instrText xml:space="preserve"> SEQ Figure \* ARABIC </w:instrText>
      </w:r>
      <w:r w:rsidR="00670500">
        <w:fldChar w:fldCharType="separate"/>
      </w:r>
      <w:r w:rsidR="00C239DD">
        <w:rPr>
          <w:noProof/>
        </w:rPr>
        <w:t>1</w:t>
      </w:r>
      <w:r w:rsidR="00670500">
        <w:rPr>
          <w:noProof/>
        </w:rPr>
        <w:fldChar w:fldCharType="end"/>
      </w:r>
      <w:bookmarkEnd w:id="101"/>
      <w:r w:rsidRPr="0034179B">
        <w:t>.</w:t>
      </w:r>
      <w:proofErr w:type="gramEnd"/>
      <w:r w:rsidRPr="0034179B">
        <w:t xml:space="preserve"> </w:t>
      </w:r>
      <w:r w:rsidRPr="001946E6">
        <w:rPr>
          <w:b w:val="0"/>
        </w:rPr>
        <w:t>RPP Decision Tree for Determining UEC/UES Estimation Approach</w:t>
      </w:r>
      <w:bookmarkEnd w:id="102"/>
    </w:p>
    <w:p w14:paraId="4A541C61" w14:textId="77777777" w:rsidR="00977DD2" w:rsidRPr="005E43B4" w:rsidRDefault="00977DD2" w:rsidP="00977DD2">
      <w:pPr>
        <w:keepNext/>
      </w:pPr>
    </w:p>
    <w:p w14:paraId="17D1A243" w14:textId="77777777" w:rsidR="00977DD2" w:rsidRPr="00231CCA" w:rsidRDefault="003E1112" w:rsidP="00977DD2">
      <w:pPr>
        <w:jc w:val="center"/>
        <w:rPr>
          <w:rFonts w:asciiTheme="majorHAnsi" w:eastAsiaTheme="majorEastAsia" w:hAnsiTheme="majorHAnsi" w:cstheme="majorBidi"/>
          <w:b/>
          <w:bCs/>
          <w:color w:val="365F91" w:themeColor="accent1" w:themeShade="BF"/>
          <w:sz w:val="28"/>
          <w:szCs w:val="28"/>
        </w:rPr>
      </w:pPr>
      <w:r w:rsidRPr="003E1112">
        <w:rPr>
          <w:rFonts w:asciiTheme="majorHAnsi" w:eastAsiaTheme="majorEastAsia" w:hAnsiTheme="majorHAnsi" w:cstheme="majorBidi"/>
          <w:b/>
          <w:bCs/>
          <w:noProof/>
          <w:color w:val="365F91" w:themeColor="accent1" w:themeShade="BF"/>
          <w:sz w:val="28"/>
          <w:szCs w:val="28"/>
        </w:rPr>
        <w:drawing>
          <wp:inline distT="0" distB="0" distL="0" distR="0" wp14:anchorId="4C0A86AB" wp14:editId="4ADD2D94">
            <wp:extent cx="4746165" cy="5940777"/>
            <wp:effectExtent l="0" t="0" r="3810" b="0"/>
            <wp:docPr id="13" name="Picture 2" descr="DEER Andrea Graphic.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DEER Andrea Graphic.eps"/>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746165" cy="5940777"/>
                    </a:xfrm>
                    <a:prstGeom prst="rect">
                      <a:avLst/>
                    </a:prstGeom>
                  </pic:spPr>
                </pic:pic>
              </a:graphicData>
            </a:graphic>
          </wp:inline>
        </w:drawing>
      </w:r>
    </w:p>
    <w:p w14:paraId="604AA2D4" w14:textId="77777777" w:rsidR="00977DD2" w:rsidRDefault="00977DD2" w:rsidP="00977DD2">
      <w:pPr>
        <w:rPr>
          <w:sz w:val="20"/>
          <w:szCs w:val="20"/>
        </w:rPr>
      </w:pPr>
      <w:r w:rsidRPr="001469E1">
        <w:rPr>
          <w:i/>
          <w:color w:val="262626" w:themeColor="text1" w:themeTint="D9"/>
          <w:sz w:val="20"/>
          <w:szCs w:val="20"/>
        </w:rPr>
        <w:t>Sales-weighted unit energy consumption</w:t>
      </w:r>
      <w:r w:rsidRPr="001469E1">
        <w:rPr>
          <w:color w:val="262626" w:themeColor="text1" w:themeTint="D9"/>
          <w:sz w:val="20"/>
          <w:szCs w:val="20"/>
        </w:rPr>
        <w:t xml:space="preserve"> (SWU</w:t>
      </w:r>
      <w:r w:rsidRPr="001469E1">
        <w:rPr>
          <w:sz w:val="20"/>
          <w:szCs w:val="20"/>
        </w:rPr>
        <w:t>EC) estimates are calculated as the average UEC value, in kilowatt-hours (kWh), of all models sold by a ret</w:t>
      </w:r>
      <w:r w:rsidR="00786DA0">
        <w:rPr>
          <w:sz w:val="20"/>
          <w:szCs w:val="20"/>
        </w:rPr>
        <w:t>ailer, for a specific product</w:t>
      </w:r>
      <w:r w:rsidRPr="001469E1">
        <w:rPr>
          <w:sz w:val="20"/>
          <w:szCs w:val="20"/>
        </w:rPr>
        <w:t xml:space="preserve"> (or </w:t>
      </w:r>
      <w:r w:rsidR="00786DA0">
        <w:rPr>
          <w:sz w:val="20"/>
          <w:szCs w:val="20"/>
        </w:rPr>
        <w:t xml:space="preserve">product </w:t>
      </w:r>
      <w:r w:rsidRPr="001469E1">
        <w:rPr>
          <w:sz w:val="20"/>
          <w:szCs w:val="20"/>
        </w:rPr>
        <w:t>subcategory), weighted by their respective sales volume. SWUEC values are estimated over a specified time period. The SWUEC calculation</w:t>
      </w:r>
      <w:r w:rsidR="00786DA0">
        <w:rPr>
          <w:sz w:val="20"/>
          <w:szCs w:val="20"/>
        </w:rPr>
        <w:t xml:space="preserve"> for a specific product</w:t>
      </w:r>
      <w:r w:rsidRPr="001469E1">
        <w:rPr>
          <w:sz w:val="20"/>
          <w:szCs w:val="20"/>
        </w:rPr>
        <w:t xml:space="preserve"> (or </w:t>
      </w:r>
      <w:r w:rsidR="00786DA0">
        <w:rPr>
          <w:sz w:val="20"/>
          <w:szCs w:val="20"/>
        </w:rPr>
        <w:t xml:space="preserve">product </w:t>
      </w:r>
      <w:r w:rsidRPr="001469E1">
        <w:rPr>
          <w:sz w:val="20"/>
          <w:szCs w:val="20"/>
        </w:rPr>
        <w:t xml:space="preserve">subcategory) is shown in </w:t>
      </w:r>
      <w:r w:rsidR="0068209B" w:rsidRPr="001469E1">
        <w:rPr>
          <w:sz w:val="20"/>
          <w:szCs w:val="20"/>
        </w:rPr>
        <w:fldChar w:fldCharType="begin"/>
      </w:r>
      <w:r w:rsidRPr="001469E1">
        <w:rPr>
          <w:sz w:val="20"/>
          <w:szCs w:val="20"/>
        </w:rPr>
        <w:instrText xml:space="preserve"> REF _Ref281559248 \h </w:instrText>
      </w:r>
      <w:r w:rsidR="0068209B" w:rsidRPr="001469E1">
        <w:rPr>
          <w:sz w:val="20"/>
          <w:szCs w:val="20"/>
        </w:rPr>
      </w:r>
      <w:r w:rsidR="0068209B" w:rsidRPr="001469E1">
        <w:rPr>
          <w:sz w:val="20"/>
          <w:szCs w:val="20"/>
        </w:rPr>
        <w:fldChar w:fldCharType="separate"/>
      </w:r>
      <w:r w:rsidR="00C239DD">
        <w:t xml:space="preserve">Figure </w:t>
      </w:r>
      <w:r w:rsidR="00C239DD">
        <w:rPr>
          <w:noProof/>
        </w:rPr>
        <w:t>2</w:t>
      </w:r>
      <w:r w:rsidR="0068209B" w:rsidRPr="001469E1">
        <w:rPr>
          <w:sz w:val="20"/>
          <w:szCs w:val="20"/>
        </w:rPr>
        <w:fldChar w:fldCharType="end"/>
      </w:r>
      <w:r w:rsidR="00786DA0">
        <w:rPr>
          <w:sz w:val="20"/>
          <w:szCs w:val="20"/>
        </w:rPr>
        <w:t xml:space="preserve">. For a specific product </w:t>
      </w:r>
      <w:r w:rsidRPr="001469E1">
        <w:rPr>
          <w:sz w:val="20"/>
          <w:szCs w:val="20"/>
        </w:rPr>
        <w:t xml:space="preserve">(or </w:t>
      </w:r>
      <w:r w:rsidR="00786DA0">
        <w:rPr>
          <w:sz w:val="20"/>
          <w:szCs w:val="20"/>
        </w:rPr>
        <w:t xml:space="preserve">product </w:t>
      </w:r>
      <w:r w:rsidRPr="001469E1">
        <w:rPr>
          <w:sz w:val="20"/>
          <w:szCs w:val="20"/>
        </w:rPr>
        <w:t>subcategory), SWUEC values are estimated separately for program-qualified and non-</w:t>
      </w:r>
      <w:r>
        <w:rPr>
          <w:sz w:val="20"/>
          <w:szCs w:val="20"/>
        </w:rPr>
        <w:t>program-</w:t>
      </w:r>
      <w:r w:rsidRPr="001469E1">
        <w:rPr>
          <w:sz w:val="20"/>
          <w:szCs w:val="20"/>
        </w:rPr>
        <w:t>qualified models.</w:t>
      </w:r>
    </w:p>
    <w:p w14:paraId="2A558B97" w14:textId="77777777" w:rsidR="00977DD2" w:rsidRDefault="00977DD2" w:rsidP="00977DD2">
      <w:pPr>
        <w:rPr>
          <w:sz w:val="20"/>
          <w:szCs w:val="20"/>
        </w:rPr>
      </w:pPr>
    </w:p>
    <w:p w14:paraId="2ED8DAE6" w14:textId="77777777" w:rsidR="00977DD2" w:rsidRPr="001946E6" w:rsidRDefault="00977DD2" w:rsidP="00720BD1">
      <w:pPr>
        <w:pStyle w:val="Caption"/>
        <w:keepNext/>
        <w:jc w:val="center"/>
        <w:rPr>
          <w:b w:val="0"/>
        </w:rPr>
      </w:pPr>
      <w:bookmarkStart w:id="103" w:name="_Ref281559248"/>
      <w:bookmarkStart w:id="104" w:name="_Toc281830431"/>
      <w:proofErr w:type="gramStart"/>
      <w:r>
        <w:lastRenderedPageBreak/>
        <w:t xml:space="preserve">Figure </w:t>
      </w:r>
      <w:r w:rsidR="00670500">
        <w:fldChar w:fldCharType="begin"/>
      </w:r>
      <w:r w:rsidR="00670500">
        <w:instrText xml:space="preserve"> SEQ Figure \* ARABIC </w:instrText>
      </w:r>
      <w:r w:rsidR="00670500">
        <w:fldChar w:fldCharType="separate"/>
      </w:r>
      <w:r w:rsidR="00C239DD">
        <w:rPr>
          <w:noProof/>
        </w:rPr>
        <w:t>2</w:t>
      </w:r>
      <w:r w:rsidR="00670500">
        <w:rPr>
          <w:noProof/>
        </w:rPr>
        <w:fldChar w:fldCharType="end"/>
      </w:r>
      <w:bookmarkEnd w:id="103"/>
      <w:r>
        <w:t>.</w:t>
      </w:r>
      <w:proofErr w:type="gramEnd"/>
      <w:r>
        <w:t xml:space="preserve"> </w:t>
      </w:r>
      <w:r w:rsidRPr="001946E6">
        <w:rPr>
          <w:b w:val="0"/>
        </w:rPr>
        <w:t>SWUEC Calculation Process for a Produc</w:t>
      </w:r>
      <w:bookmarkEnd w:id="104"/>
      <w:r w:rsidR="00786DA0">
        <w:rPr>
          <w:b w:val="0"/>
        </w:rPr>
        <w:t>t</w:t>
      </w:r>
    </w:p>
    <w:p w14:paraId="5052887D" w14:textId="77777777" w:rsidR="00977DD2" w:rsidRPr="005E43B4" w:rsidRDefault="00977DD2" w:rsidP="00720BD1">
      <w:pPr>
        <w:keepNext/>
      </w:pPr>
    </w:p>
    <w:p w14:paraId="094B0293" w14:textId="77777777" w:rsidR="00977DD2" w:rsidRPr="00296512" w:rsidRDefault="00977DD2" w:rsidP="00977DD2">
      <w:pPr>
        <w:pStyle w:val="Caption"/>
        <w:jc w:val="center"/>
        <w:rPr>
          <w:b w:val="0"/>
          <w:bCs w:val="0"/>
        </w:rPr>
      </w:pPr>
      <w:r w:rsidRPr="00B32D2D">
        <w:rPr>
          <w:noProof/>
        </w:rPr>
        <w:drawing>
          <wp:inline distT="0" distB="0" distL="0" distR="0" wp14:anchorId="222A7057" wp14:editId="512490D2">
            <wp:extent cx="3069167" cy="1820918"/>
            <wp:effectExtent l="25400" t="25400" r="29845" b="336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10-15 at 12.57.32 PM.png"/>
                    <pic:cNvPicPr/>
                  </pic:nvPicPr>
                  <pic:blipFill>
                    <a:blip r:embed="rId41">
                      <a:extLst>
                        <a:ext uri="{28A0092B-C50C-407E-A947-70E740481C1C}">
                          <a14:useLocalDpi xmlns:a14="http://schemas.microsoft.com/office/drawing/2010/main" val="0"/>
                        </a:ext>
                      </a:extLst>
                    </a:blip>
                    <a:stretch>
                      <a:fillRect/>
                    </a:stretch>
                  </pic:blipFill>
                  <pic:spPr>
                    <a:xfrm>
                      <a:off x="0" y="0"/>
                      <a:ext cx="3069167" cy="1820918"/>
                    </a:xfrm>
                    <a:prstGeom prst="rect">
                      <a:avLst/>
                    </a:prstGeom>
                    <a:ln>
                      <a:solidFill>
                        <a:schemeClr val="accent5"/>
                      </a:solid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w15="http://schemas.microsoft.com/office/word/2012/wordml" xmlns:ma14="http://schemas.microsoft.com/office/mac/drawingml/2011/main"/>
                      </a:ext>
                    </a:extLst>
                  </pic:spPr>
                </pic:pic>
              </a:graphicData>
            </a:graphic>
          </wp:inline>
        </w:drawing>
      </w:r>
    </w:p>
    <w:p w14:paraId="1DAE68BE" w14:textId="77777777" w:rsidR="00977DD2" w:rsidRDefault="00977DD2" w:rsidP="00977DD2">
      <w:pPr>
        <w:spacing w:line="260" w:lineRule="atLeast"/>
        <w:rPr>
          <w:rFonts w:cs="Arial"/>
          <w:sz w:val="20"/>
          <w:szCs w:val="20"/>
        </w:rPr>
      </w:pPr>
    </w:p>
    <w:p w14:paraId="46F5025C" w14:textId="77777777" w:rsidR="002D0B3A" w:rsidRDefault="00977DD2" w:rsidP="002D0B3A">
      <w:pPr>
        <w:rPr>
          <w:sz w:val="20"/>
          <w:szCs w:val="20"/>
        </w:rPr>
      </w:pPr>
      <w:r w:rsidRPr="001469E1">
        <w:rPr>
          <w:sz w:val="20"/>
          <w:szCs w:val="20"/>
        </w:rPr>
        <w:t>Though some details vary with regards</w:t>
      </w:r>
      <w:r w:rsidR="00444C2B">
        <w:rPr>
          <w:sz w:val="20"/>
          <w:szCs w:val="20"/>
        </w:rPr>
        <w:t xml:space="preserve"> to the final computation of UEC</w:t>
      </w:r>
      <w:r w:rsidRPr="001469E1">
        <w:rPr>
          <w:sz w:val="20"/>
          <w:szCs w:val="20"/>
        </w:rPr>
        <w:t xml:space="preserve"> estimates depending on the availability of data and the approach taken, the basic premise is that the </w:t>
      </w:r>
      <w:r w:rsidRPr="001469E1">
        <w:rPr>
          <w:i/>
          <w:sz w:val="20"/>
          <w:szCs w:val="20"/>
        </w:rPr>
        <w:t>unit energy savings (UES),</w:t>
      </w:r>
      <w:r w:rsidRPr="001469E1">
        <w:rPr>
          <w:sz w:val="20"/>
          <w:szCs w:val="20"/>
        </w:rPr>
        <w:t xml:space="preserve"> in kilowatt-hours (kWh), for an energy efficient model within a particular subcategory (</w:t>
      </w:r>
      <w:r w:rsidRPr="001469E1">
        <w:rPr>
          <w:i/>
          <w:sz w:val="20"/>
          <w:szCs w:val="20"/>
        </w:rPr>
        <w:t>p</w:t>
      </w:r>
      <w:r w:rsidRPr="001469E1">
        <w:rPr>
          <w:sz w:val="20"/>
          <w:szCs w:val="20"/>
        </w:rPr>
        <w:t>) for a particular period of time (</w:t>
      </w:r>
      <w:r w:rsidRPr="001469E1">
        <w:rPr>
          <w:i/>
          <w:sz w:val="20"/>
          <w:szCs w:val="20"/>
        </w:rPr>
        <w:t>t</w:t>
      </w:r>
      <w:r w:rsidRPr="001469E1">
        <w:rPr>
          <w:sz w:val="20"/>
          <w:szCs w:val="20"/>
        </w:rPr>
        <w:t xml:space="preserve">) is the difference between the average UEC for the </w:t>
      </w:r>
      <w:r>
        <w:rPr>
          <w:sz w:val="20"/>
          <w:szCs w:val="20"/>
        </w:rPr>
        <w:t>base-case</w:t>
      </w:r>
      <w:r w:rsidRPr="001469E1">
        <w:rPr>
          <w:sz w:val="20"/>
          <w:szCs w:val="20"/>
        </w:rPr>
        <w:t xml:space="preserve"> models and the average UEC for </w:t>
      </w:r>
      <w:r>
        <w:rPr>
          <w:sz w:val="20"/>
          <w:szCs w:val="20"/>
        </w:rPr>
        <w:t>program-</w:t>
      </w:r>
      <w:r w:rsidRPr="001469E1">
        <w:rPr>
          <w:sz w:val="20"/>
          <w:szCs w:val="20"/>
        </w:rPr>
        <w:t>qualified models. This cal</w:t>
      </w:r>
      <w:r>
        <w:rPr>
          <w:sz w:val="20"/>
          <w:szCs w:val="20"/>
        </w:rPr>
        <w:t xml:space="preserve">culation is </w:t>
      </w:r>
      <w:r w:rsidRPr="001469E1">
        <w:rPr>
          <w:sz w:val="20"/>
          <w:szCs w:val="20"/>
        </w:rPr>
        <w:t xml:space="preserve">shown in </w:t>
      </w:r>
      <w:r w:rsidR="0068209B" w:rsidRPr="001469E1">
        <w:rPr>
          <w:sz w:val="20"/>
          <w:szCs w:val="20"/>
        </w:rPr>
        <w:fldChar w:fldCharType="begin"/>
      </w:r>
      <w:r w:rsidRPr="001469E1">
        <w:rPr>
          <w:sz w:val="20"/>
          <w:szCs w:val="20"/>
        </w:rPr>
        <w:instrText xml:space="preserve"> REF _Ref283931067 \h </w:instrText>
      </w:r>
      <w:r w:rsidR="0068209B" w:rsidRPr="001469E1">
        <w:rPr>
          <w:sz w:val="20"/>
          <w:szCs w:val="20"/>
        </w:rPr>
      </w:r>
      <w:r w:rsidR="0068209B" w:rsidRPr="001469E1">
        <w:rPr>
          <w:sz w:val="20"/>
          <w:szCs w:val="20"/>
        </w:rPr>
        <w:fldChar w:fldCharType="separate"/>
      </w:r>
      <w:r w:rsidR="00C239DD">
        <w:t xml:space="preserve">Equation </w:t>
      </w:r>
      <w:r w:rsidR="00C239DD">
        <w:rPr>
          <w:noProof/>
        </w:rPr>
        <w:t>4</w:t>
      </w:r>
      <w:r w:rsidR="0068209B" w:rsidRPr="001469E1">
        <w:rPr>
          <w:sz w:val="20"/>
          <w:szCs w:val="20"/>
        </w:rPr>
        <w:fldChar w:fldCharType="end"/>
      </w:r>
      <w:r w:rsidRPr="001469E1">
        <w:rPr>
          <w:sz w:val="20"/>
          <w:szCs w:val="20"/>
        </w:rPr>
        <w:t>.</w:t>
      </w:r>
    </w:p>
    <w:p w14:paraId="40686C3F" w14:textId="77777777" w:rsidR="002D0B3A" w:rsidRDefault="002D0B3A" w:rsidP="002D0B3A">
      <w:pPr>
        <w:rPr>
          <w:sz w:val="20"/>
          <w:szCs w:val="20"/>
        </w:rPr>
      </w:pPr>
    </w:p>
    <w:p w14:paraId="010D8B27" w14:textId="77777777" w:rsidR="007A7D19" w:rsidRPr="007A7D19" w:rsidRDefault="002D0B3A" w:rsidP="00465957">
      <w:pPr>
        <w:pStyle w:val="Caption"/>
        <w:keepNext/>
        <w:rPr>
          <w:noProof/>
        </w:rPr>
      </w:pPr>
      <w:bookmarkStart w:id="105" w:name="_Ref283931067"/>
      <w:r>
        <w:t xml:space="preserve">Equation </w:t>
      </w:r>
      <w:r w:rsidR="00670500">
        <w:fldChar w:fldCharType="begin"/>
      </w:r>
      <w:r w:rsidR="00670500">
        <w:instrText xml:space="preserve"> SEQ Equation \* ARABIC </w:instrText>
      </w:r>
      <w:r w:rsidR="00670500">
        <w:fldChar w:fldCharType="separate"/>
      </w:r>
      <w:r w:rsidR="00C239DD">
        <w:rPr>
          <w:noProof/>
        </w:rPr>
        <w:t>4</w:t>
      </w:r>
      <w:r w:rsidR="00670500">
        <w:rPr>
          <w:noProof/>
        </w:rPr>
        <w:fldChar w:fldCharType="end"/>
      </w:r>
      <w:bookmarkEnd w:id="105"/>
    </w:p>
    <w:p w14:paraId="7F9FF79C" w14:textId="77777777" w:rsidR="002D0B3A" w:rsidRPr="00AE630C" w:rsidRDefault="00670500" w:rsidP="002D0B3A">
      <w:pPr>
        <w:rPr>
          <w:sz w:val="24"/>
        </w:rPr>
      </w:pPr>
      <m:oMath>
        <m:sSub>
          <m:sSubPr>
            <m:ctrlPr>
              <w:rPr>
                <w:rFonts w:ascii="Cambria Math" w:hAnsi="Cambria Math"/>
                <w:i/>
                <w:sz w:val="24"/>
              </w:rPr>
            </m:ctrlPr>
          </m:sSubPr>
          <m:e>
            <m:r>
              <w:rPr>
                <w:rFonts w:ascii="Cambria Math" w:hAnsi="Cambria Math"/>
                <w:sz w:val="24"/>
              </w:rPr>
              <m:t>UES</m:t>
            </m:r>
          </m:e>
          <m:sub>
            <m:r>
              <w:rPr>
                <w:rFonts w:ascii="Cambria Math" w:hAnsi="Cambria Math"/>
                <w:sz w:val="24"/>
              </w:rPr>
              <m:t>p,t</m:t>
            </m:r>
          </m:sub>
        </m:sSub>
        <m:r>
          <w:rPr>
            <w:rFonts w:ascii="Cambria Math" w:hAnsi="Cambria Math"/>
            <w:sz w:val="24"/>
          </w:rPr>
          <m:t>=</m:t>
        </m:r>
        <m:sSub>
          <m:sSubPr>
            <m:ctrlPr>
              <w:rPr>
                <w:rFonts w:ascii="Cambria Math" w:hAnsi="Cambria Math"/>
                <w:i/>
                <w:sz w:val="24"/>
              </w:rPr>
            </m:ctrlPr>
          </m:sSubPr>
          <m:e>
            <m:r>
              <w:rPr>
                <w:rFonts w:ascii="Cambria Math" w:hAnsi="Cambria Math"/>
                <w:sz w:val="24"/>
              </w:rPr>
              <m:t>UEC</m:t>
            </m:r>
          </m:e>
          <m:sub>
            <m:sSub>
              <m:sSubPr>
                <m:ctrlPr>
                  <w:rPr>
                    <w:rFonts w:ascii="Cambria Math" w:hAnsi="Cambria Math"/>
                    <w:i/>
                    <w:sz w:val="24"/>
                  </w:rPr>
                </m:ctrlPr>
              </m:sSubPr>
              <m:e>
                <m:r>
                  <w:rPr>
                    <w:rFonts w:ascii="Cambria Math" w:hAnsi="Cambria Math"/>
                    <w:sz w:val="24"/>
                  </w:rPr>
                  <m:t>Base-Case</m:t>
                </m:r>
              </m:e>
              <m:sub>
                <m:r>
                  <w:rPr>
                    <w:rFonts w:ascii="Cambria Math" w:hAnsi="Cambria Math"/>
                    <w:sz w:val="24"/>
                  </w:rPr>
                  <m:t>p,t</m:t>
                </m:r>
              </m:sub>
            </m:sSub>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sSub>
              <m:sSubPr>
                <m:ctrlPr>
                  <w:rPr>
                    <w:rFonts w:ascii="Cambria Math" w:hAnsi="Cambria Math"/>
                    <w:i/>
                    <w:sz w:val="24"/>
                  </w:rPr>
                </m:ctrlPr>
              </m:sSubPr>
              <m:e>
                <m:r>
                  <w:rPr>
                    <w:rFonts w:ascii="Cambria Math" w:hAnsi="Cambria Math"/>
                    <w:sz w:val="24"/>
                  </w:rPr>
                  <m:t>Program-Qualified</m:t>
                </m:r>
              </m:e>
              <m:sub>
                <m:r>
                  <w:rPr>
                    <w:rFonts w:ascii="Cambria Math" w:hAnsi="Cambria Math"/>
                    <w:sz w:val="24"/>
                  </w:rPr>
                  <m:t>p,t</m:t>
                </m:r>
              </m:sub>
            </m:sSub>
          </m:sub>
        </m:sSub>
      </m:oMath>
      <w:r w:rsidR="002D0B3A" w:rsidRPr="00AE630C">
        <w:rPr>
          <w:sz w:val="24"/>
        </w:rPr>
        <w:t xml:space="preserve">  </w:t>
      </w:r>
    </w:p>
    <w:p w14:paraId="36EB0E77" w14:textId="77777777" w:rsidR="002D0B3A" w:rsidRDefault="002D0B3A" w:rsidP="00F50201">
      <w:pPr>
        <w:spacing w:line="260" w:lineRule="atLeast"/>
        <w:rPr>
          <w:rFonts w:cs="Arial"/>
          <w:sz w:val="20"/>
          <w:szCs w:val="20"/>
        </w:rPr>
      </w:pPr>
    </w:p>
    <w:p w14:paraId="7296B4BB" w14:textId="77777777" w:rsidR="00D30ACE" w:rsidRPr="0031775A" w:rsidRDefault="002D0B3A" w:rsidP="00D30ACE">
      <w:pPr>
        <w:rPr>
          <w:sz w:val="20"/>
          <w:szCs w:val="20"/>
        </w:rPr>
      </w:pPr>
      <w:r w:rsidRPr="001469E1">
        <w:rPr>
          <w:sz w:val="20"/>
          <w:szCs w:val="20"/>
        </w:rPr>
        <w:t xml:space="preserve">Note that the time period (t) is incorporated to account for the fact that the UECs will change over time as either the retailers’ product assortments change or the other sources of data (e.g., DEER) are updated. As a result, UES estimates will need to be recomputed periodically. </w:t>
      </w:r>
    </w:p>
    <w:p w14:paraId="1AA07168" w14:textId="77777777" w:rsidR="00D30ACE" w:rsidRPr="001469E1" w:rsidRDefault="001469E1" w:rsidP="001469E1">
      <w:pPr>
        <w:rPr>
          <w:sz w:val="20"/>
          <w:szCs w:val="20"/>
        </w:rPr>
      </w:pPr>
      <w:r w:rsidRPr="001469E1">
        <w:rPr>
          <w:sz w:val="20"/>
          <w:szCs w:val="20"/>
        </w:rPr>
        <w:tab/>
      </w:r>
      <w:r w:rsidRPr="001469E1">
        <w:rPr>
          <w:sz w:val="20"/>
          <w:szCs w:val="20"/>
        </w:rPr>
        <w:tab/>
      </w:r>
      <w:r w:rsidRPr="001469E1">
        <w:rPr>
          <w:sz w:val="20"/>
          <w:szCs w:val="20"/>
        </w:rPr>
        <w:tab/>
      </w:r>
      <w:r w:rsidRPr="001469E1">
        <w:rPr>
          <w:sz w:val="20"/>
          <w:szCs w:val="20"/>
        </w:rPr>
        <w:tab/>
      </w:r>
    </w:p>
    <w:p w14:paraId="182B65D8" w14:textId="77777777" w:rsidR="00D30ACE" w:rsidRPr="001469E1" w:rsidRDefault="00D30ACE" w:rsidP="001469E1">
      <w:pPr>
        <w:rPr>
          <w:sz w:val="20"/>
          <w:szCs w:val="20"/>
        </w:rPr>
      </w:pPr>
      <w:r w:rsidRPr="001469E1">
        <w:rPr>
          <w:sz w:val="20"/>
          <w:szCs w:val="20"/>
        </w:rPr>
        <w:t xml:space="preserve">Ex ante gross program energy savings are derived by multiplying the UES, in kilowatt-hours (kWh), for a product subcategory (p) and time period (t) by the total number of units sold (Q) for that product subcategory and time period and then summing across all subcategories across all products, as shown in </w:t>
      </w:r>
      <w:r w:rsidR="0068209B" w:rsidRPr="001469E1">
        <w:rPr>
          <w:sz w:val="20"/>
          <w:szCs w:val="20"/>
        </w:rPr>
        <w:fldChar w:fldCharType="begin"/>
      </w:r>
      <w:r w:rsidR="001469E1" w:rsidRPr="001469E1">
        <w:rPr>
          <w:sz w:val="20"/>
          <w:szCs w:val="20"/>
        </w:rPr>
        <w:instrText xml:space="preserve"> REF _Ref283931166 \h </w:instrText>
      </w:r>
      <w:r w:rsidR="0068209B" w:rsidRPr="001469E1">
        <w:rPr>
          <w:sz w:val="20"/>
          <w:szCs w:val="20"/>
        </w:rPr>
      </w:r>
      <w:r w:rsidR="0068209B" w:rsidRPr="001469E1">
        <w:rPr>
          <w:sz w:val="20"/>
          <w:szCs w:val="20"/>
        </w:rPr>
        <w:fldChar w:fldCharType="separate"/>
      </w:r>
      <w:r w:rsidR="00C239DD">
        <w:t xml:space="preserve">Equation </w:t>
      </w:r>
      <w:r w:rsidR="00C239DD">
        <w:rPr>
          <w:noProof/>
        </w:rPr>
        <w:t>5</w:t>
      </w:r>
      <w:r w:rsidR="0068209B" w:rsidRPr="001469E1">
        <w:rPr>
          <w:sz w:val="20"/>
          <w:szCs w:val="20"/>
        </w:rPr>
        <w:fldChar w:fldCharType="end"/>
      </w:r>
      <w:r w:rsidRPr="001469E1">
        <w:rPr>
          <w:sz w:val="20"/>
          <w:szCs w:val="20"/>
        </w:rPr>
        <w:t>.</w:t>
      </w:r>
    </w:p>
    <w:p w14:paraId="53EED8BF" w14:textId="77777777" w:rsidR="00D30ACE" w:rsidRDefault="00D30ACE" w:rsidP="00D30ACE"/>
    <w:p w14:paraId="0CFE09F5" w14:textId="77777777" w:rsidR="001469E1" w:rsidRDefault="001469E1" w:rsidP="001469E1">
      <w:pPr>
        <w:pStyle w:val="Caption"/>
        <w:keepNext/>
      </w:pPr>
      <w:bookmarkStart w:id="106" w:name="_Ref283931166"/>
      <w:r>
        <w:t xml:space="preserve">Equation </w:t>
      </w:r>
      <w:r w:rsidR="00670500">
        <w:fldChar w:fldCharType="begin"/>
      </w:r>
      <w:r w:rsidR="00670500">
        <w:instrText xml:space="preserve"> SEQ Equation \* ARABIC </w:instrText>
      </w:r>
      <w:r w:rsidR="00670500">
        <w:fldChar w:fldCharType="separate"/>
      </w:r>
      <w:r w:rsidR="00C239DD">
        <w:rPr>
          <w:noProof/>
        </w:rPr>
        <w:t>5</w:t>
      </w:r>
      <w:r w:rsidR="00670500">
        <w:rPr>
          <w:noProof/>
        </w:rPr>
        <w:fldChar w:fldCharType="end"/>
      </w:r>
      <w:bookmarkEnd w:id="106"/>
    </w:p>
    <w:p w14:paraId="08D0A511" w14:textId="77777777" w:rsidR="00D30ACE" w:rsidRPr="00AE630C" w:rsidRDefault="00D30ACE" w:rsidP="00D30ACE">
      <w:pPr>
        <w:rPr>
          <w:sz w:val="24"/>
        </w:rPr>
      </w:pPr>
      <m:oMath>
        <m:r>
          <w:rPr>
            <w:rFonts w:ascii="Cambria Math" w:hAnsi="Cambria Math"/>
            <w:sz w:val="24"/>
          </w:rPr>
          <m:t xml:space="preserve">Ex Ante Gross Program Energy Savings= </m:t>
        </m:r>
        <m:nary>
          <m:naryPr>
            <m:chr m:val="∑"/>
            <m:limLoc m:val="undOvr"/>
            <m:subHide m:val="1"/>
            <m:supHide m:val="1"/>
            <m:ctrlPr>
              <w:rPr>
                <w:rFonts w:ascii="Cambria Math" w:hAnsi="Cambria Math"/>
                <w:i/>
                <w:sz w:val="24"/>
              </w:rPr>
            </m:ctrlPr>
          </m:naryPr>
          <m:sub/>
          <m:sup/>
          <m:e>
            <m:r>
              <w:rPr>
                <w:rFonts w:ascii="Cambria Math" w:hAnsi="Cambria Math"/>
                <w:sz w:val="24"/>
              </w:rPr>
              <m:t>(</m:t>
            </m:r>
            <m:sSub>
              <m:sSubPr>
                <m:ctrlPr>
                  <w:rPr>
                    <w:rFonts w:ascii="Cambria Math" w:hAnsi="Cambria Math"/>
                    <w:i/>
                    <w:sz w:val="24"/>
                  </w:rPr>
                </m:ctrlPr>
              </m:sSubPr>
              <m:e>
                <m:r>
                  <w:rPr>
                    <w:rFonts w:ascii="Cambria Math" w:hAnsi="Cambria Math"/>
                    <w:sz w:val="24"/>
                  </w:rPr>
                  <m:t>UES</m:t>
                </m:r>
              </m:e>
              <m:sub>
                <m:r>
                  <w:rPr>
                    <w:rFonts w:ascii="Cambria Math" w:hAnsi="Cambria Math"/>
                    <w:sz w:val="24"/>
                  </w:rPr>
                  <m:t>p,t</m:t>
                </m:r>
              </m:sub>
            </m:sSub>
            <m:r>
              <w:rPr>
                <w:rFonts w:ascii="Cambria Math" w:hAnsi="Cambria Math"/>
                <w:sz w:val="24"/>
              </w:rPr>
              <m:t xml:space="preserve"> </m:t>
            </m:r>
            <m:r>
              <w:rPr>
                <w:rFonts w:ascii="Cambria Math" w:hAnsi="Cambria Math" w:hint="eastAsia"/>
                <w:sz w:val="24"/>
              </w:rPr>
              <m:t>×</m:t>
            </m:r>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Q</m:t>
                </m:r>
              </m:e>
              <m:sub>
                <m:r>
                  <w:rPr>
                    <w:rFonts w:ascii="Cambria Math" w:hAnsi="Cambria Math"/>
                    <w:sz w:val="24"/>
                  </w:rPr>
                  <m:t>p,t</m:t>
                </m:r>
              </m:sub>
            </m:sSub>
            <m:r>
              <w:rPr>
                <w:rFonts w:ascii="Cambria Math" w:hAnsi="Cambria Math"/>
                <w:sz w:val="24"/>
              </w:rPr>
              <m:t>)</m:t>
            </m:r>
          </m:e>
        </m:nary>
      </m:oMath>
      <w:r w:rsidRPr="00AE630C">
        <w:rPr>
          <w:sz w:val="24"/>
        </w:rPr>
        <w:t xml:space="preserve"> </w:t>
      </w:r>
      <w:r w:rsidRPr="00AE630C">
        <w:rPr>
          <w:sz w:val="24"/>
        </w:rPr>
        <w:tab/>
      </w:r>
    </w:p>
    <w:p w14:paraId="47594555" w14:textId="77777777" w:rsidR="00D30ACE" w:rsidRDefault="00D30ACE" w:rsidP="00D30ACE"/>
    <w:p w14:paraId="46C5A4A5" w14:textId="77777777" w:rsidR="00D30ACE" w:rsidRDefault="00D30ACE" w:rsidP="001469E1">
      <w:pPr>
        <w:pStyle w:val="Reminder"/>
        <w:keepNext/>
        <w:rPr>
          <w:rFonts w:ascii="Arial" w:eastAsia="Times New Roman" w:hAnsi="Arial" w:cs="Arial"/>
          <w:b/>
          <w:i w:val="0"/>
          <w:color w:val="auto"/>
          <w:sz w:val="20"/>
          <w:szCs w:val="20"/>
        </w:rPr>
      </w:pPr>
      <w:r>
        <w:rPr>
          <w:rFonts w:ascii="Arial" w:eastAsia="Times New Roman" w:hAnsi="Arial" w:cs="Arial"/>
          <w:b/>
          <w:i w:val="0"/>
          <w:color w:val="auto"/>
          <w:sz w:val="20"/>
          <w:szCs w:val="20"/>
        </w:rPr>
        <w:t>Methods for Estimating UEC and UES Values</w:t>
      </w:r>
    </w:p>
    <w:p w14:paraId="274A34D2" w14:textId="77777777" w:rsidR="00DE655D" w:rsidRDefault="00DE655D" w:rsidP="001469E1">
      <w:pPr>
        <w:pStyle w:val="Reminder"/>
        <w:ind w:firstLine="720"/>
        <w:rPr>
          <w:rFonts w:ascii="Arial" w:eastAsia="Times New Roman" w:hAnsi="Arial" w:cs="Arial"/>
          <w:b/>
          <w:i w:val="0"/>
          <w:color w:val="auto"/>
          <w:sz w:val="20"/>
          <w:szCs w:val="20"/>
        </w:rPr>
      </w:pPr>
      <w:r>
        <w:rPr>
          <w:rFonts w:ascii="Arial" w:eastAsia="Times New Roman" w:hAnsi="Arial" w:cs="Arial"/>
          <w:b/>
          <w:i w:val="0"/>
          <w:color w:val="auto"/>
          <w:sz w:val="20"/>
          <w:szCs w:val="20"/>
        </w:rPr>
        <w:t>DEER Products Approach</w:t>
      </w:r>
    </w:p>
    <w:p w14:paraId="64D91ED3" w14:textId="77777777" w:rsidR="00296512" w:rsidRDefault="00DE655D" w:rsidP="00296512">
      <w:pPr>
        <w:ind w:left="720"/>
        <w:rPr>
          <w:color w:val="262626" w:themeColor="text1" w:themeTint="D9"/>
          <w:sz w:val="20"/>
          <w:szCs w:val="20"/>
        </w:rPr>
      </w:pPr>
      <w:r w:rsidRPr="001469E1">
        <w:rPr>
          <w:color w:val="262626" w:themeColor="text1" w:themeTint="D9"/>
          <w:sz w:val="20"/>
          <w:szCs w:val="20"/>
        </w:rPr>
        <w:t xml:space="preserve">For products included in the DEER database, DEER UEC and UES values will be assigned to each model contained in the retailer sales data. Products will be subcategorized to align with DEER type and size classes. The values in the most recent </w:t>
      </w:r>
      <w:r w:rsidR="0021746D" w:rsidRPr="001469E1">
        <w:rPr>
          <w:color w:val="262626" w:themeColor="text1" w:themeTint="D9"/>
          <w:sz w:val="20"/>
          <w:szCs w:val="20"/>
        </w:rPr>
        <w:t>publicly available</w:t>
      </w:r>
      <w:r w:rsidRPr="001469E1">
        <w:rPr>
          <w:color w:val="262626" w:themeColor="text1" w:themeTint="D9"/>
          <w:sz w:val="20"/>
          <w:szCs w:val="20"/>
        </w:rPr>
        <w:t xml:space="preserve"> update of DEER will be used</w:t>
      </w:r>
      <w:r w:rsidR="00296512">
        <w:rPr>
          <w:color w:val="262626" w:themeColor="text1" w:themeTint="D9"/>
          <w:sz w:val="20"/>
          <w:szCs w:val="20"/>
        </w:rPr>
        <w:t>.</w:t>
      </w:r>
    </w:p>
    <w:p w14:paraId="788069E1" w14:textId="77777777" w:rsidR="00296512" w:rsidRDefault="00296512" w:rsidP="00DE655D">
      <w:pPr>
        <w:ind w:left="720"/>
        <w:rPr>
          <w:color w:val="262626" w:themeColor="text1" w:themeTint="D9"/>
          <w:sz w:val="20"/>
          <w:szCs w:val="20"/>
        </w:rPr>
      </w:pPr>
    </w:p>
    <w:p w14:paraId="716AC5C9" w14:textId="77777777" w:rsidR="00296512" w:rsidRPr="001469E1" w:rsidRDefault="00296512" w:rsidP="004B7DFD">
      <w:pPr>
        <w:pStyle w:val="Reminder"/>
        <w:keepNext/>
        <w:ind w:left="576" w:firstLine="144"/>
        <w:rPr>
          <w:rFonts w:ascii="Arial" w:eastAsia="Times New Roman" w:hAnsi="Arial" w:cs="Arial"/>
          <w:b/>
          <w:i w:val="0"/>
          <w:color w:val="auto"/>
          <w:sz w:val="20"/>
          <w:szCs w:val="20"/>
        </w:rPr>
      </w:pPr>
      <w:r w:rsidRPr="001469E1">
        <w:rPr>
          <w:rFonts w:ascii="Arial" w:eastAsia="Times New Roman" w:hAnsi="Arial" w:cs="Arial"/>
          <w:b/>
          <w:i w:val="0"/>
          <w:color w:val="auto"/>
          <w:sz w:val="20"/>
          <w:szCs w:val="20"/>
        </w:rPr>
        <w:t>Non-DEER Products Measure-Level Approach</w:t>
      </w:r>
    </w:p>
    <w:p w14:paraId="2832A356" w14:textId="77777777" w:rsidR="00296512" w:rsidRPr="00296512" w:rsidRDefault="00863174" w:rsidP="00296512">
      <w:pPr>
        <w:ind w:left="720"/>
        <w:rPr>
          <w:rFonts w:cs="Arial"/>
          <w:sz w:val="20"/>
          <w:szCs w:val="20"/>
        </w:rPr>
      </w:pPr>
      <w:r>
        <w:rPr>
          <w:rFonts w:cs="Arial"/>
          <w:sz w:val="20"/>
          <w:szCs w:val="20"/>
        </w:rPr>
        <w:t>Existing s</w:t>
      </w:r>
      <w:r w:rsidRPr="00296512">
        <w:rPr>
          <w:rFonts w:cs="Arial"/>
          <w:sz w:val="20"/>
          <w:szCs w:val="20"/>
        </w:rPr>
        <w:t xml:space="preserve">econdary </w:t>
      </w:r>
      <w:r w:rsidR="00296512" w:rsidRPr="00296512">
        <w:rPr>
          <w:rFonts w:cs="Arial"/>
          <w:sz w:val="20"/>
          <w:szCs w:val="20"/>
        </w:rPr>
        <w:t>data sources and published research can be used to estimate UEC values (and in tur</w:t>
      </w:r>
      <w:r w:rsidR="005B58E7">
        <w:rPr>
          <w:rFonts w:cs="Arial"/>
          <w:sz w:val="20"/>
          <w:szCs w:val="20"/>
        </w:rPr>
        <w:t>n, UES values) for most product</w:t>
      </w:r>
      <w:r w:rsidR="00704534">
        <w:rPr>
          <w:rFonts w:cs="Arial"/>
          <w:sz w:val="20"/>
          <w:szCs w:val="20"/>
        </w:rPr>
        <w:t>s</w:t>
      </w:r>
      <w:r w:rsidR="00704534" w:rsidRPr="00296512">
        <w:rPr>
          <w:rFonts w:cs="Arial"/>
          <w:sz w:val="20"/>
          <w:szCs w:val="20"/>
        </w:rPr>
        <w:t xml:space="preserve"> </w:t>
      </w:r>
      <w:r w:rsidR="00296512" w:rsidRPr="00296512">
        <w:rPr>
          <w:rFonts w:cs="Arial"/>
          <w:sz w:val="20"/>
          <w:szCs w:val="20"/>
        </w:rPr>
        <w:t>at the measure or product subcategory level. The steps involved in deriving these estimates include:</w:t>
      </w:r>
    </w:p>
    <w:p w14:paraId="39B0E2B3" w14:textId="77777777" w:rsidR="00296512" w:rsidRPr="001469E1" w:rsidRDefault="00296512" w:rsidP="00296512">
      <w:pPr>
        <w:rPr>
          <w:rFonts w:cs="Arial"/>
          <w:sz w:val="20"/>
          <w:szCs w:val="20"/>
        </w:rPr>
      </w:pPr>
    </w:p>
    <w:p w14:paraId="51F5B94E" w14:textId="77777777" w:rsidR="00296512" w:rsidRPr="001469E1" w:rsidRDefault="003C3D88" w:rsidP="00CC428C">
      <w:pPr>
        <w:pStyle w:val="ListParagraph"/>
        <w:numPr>
          <w:ilvl w:val="0"/>
          <w:numId w:val="7"/>
        </w:numPr>
        <w:spacing w:after="200" w:line="276" w:lineRule="auto"/>
        <w:rPr>
          <w:rFonts w:ascii="Arial" w:hAnsi="Arial" w:cs="Arial"/>
          <w:sz w:val="20"/>
          <w:szCs w:val="20"/>
        </w:rPr>
      </w:pPr>
      <w:r>
        <w:rPr>
          <w:rFonts w:ascii="Arial" w:hAnsi="Arial" w:cs="Arial"/>
          <w:b/>
          <w:sz w:val="20"/>
          <w:szCs w:val="20"/>
        </w:rPr>
        <w:t>Calculate</w:t>
      </w:r>
      <w:r w:rsidR="00296512" w:rsidRPr="001469E1">
        <w:rPr>
          <w:rFonts w:ascii="Arial" w:hAnsi="Arial" w:cs="Arial"/>
          <w:b/>
          <w:sz w:val="20"/>
          <w:szCs w:val="20"/>
        </w:rPr>
        <w:t xml:space="preserve"> measure-level UEC values. </w:t>
      </w:r>
      <w:r w:rsidR="00296512" w:rsidRPr="001469E1">
        <w:rPr>
          <w:rFonts w:ascii="Arial" w:hAnsi="Arial" w:cs="Arial"/>
          <w:sz w:val="20"/>
          <w:szCs w:val="20"/>
        </w:rPr>
        <w:t xml:space="preserve">Different </w:t>
      </w:r>
      <w:r w:rsidR="00704534" w:rsidRPr="001469E1">
        <w:rPr>
          <w:rFonts w:ascii="Arial" w:hAnsi="Arial" w:cs="Arial"/>
          <w:sz w:val="20"/>
          <w:szCs w:val="20"/>
        </w:rPr>
        <w:t>measure</w:t>
      </w:r>
      <w:r w:rsidR="00704534">
        <w:rPr>
          <w:rFonts w:ascii="Arial" w:hAnsi="Arial" w:cs="Arial"/>
          <w:sz w:val="20"/>
          <w:szCs w:val="20"/>
        </w:rPr>
        <w:t>-</w:t>
      </w:r>
      <w:r>
        <w:rPr>
          <w:rFonts w:ascii="Arial" w:hAnsi="Arial" w:cs="Arial"/>
          <w:sz w:val="20"/>
          <w:szCs w:val="20"/>
        </w:rPr>
        <w:t>level UECs are calculated for</w:t>
      </w:r>
      <w:r w:rsidR="00296512" w:rsidRPr="001469E1">
        <w:rPr>
          <w:rFonts w:ascii="Arial" w:hAnsi="Arial" w:cs="Arial"/>
          <w:sz w:val="20"/>
          <w:szCs w:val="20"/>
        </w:rPr>
        <w:t xml:space="preserve"> </w:t>
      </w:r>
      <w:r w:rsidR="008A5FB5">
        <w:rPr>
          <w:rFonts w:ascii="Arial" w:hAnsi="Arial" w:cs="Arial"/>
          <w:sz w:val="20"/>
          <w:szCs w:val="20"/>
        </w:rPr>
        <w:t>program-qualified</w:t>
      </w:r>
      <w:r w:rsidR="008A5FB5" w:rsidRPr="001469E1">
        <w:rPr>
          <w:rFonts w:ascii="Arial" w:hAnsi="Arial" w:cs="Arial"/>
          <w:sz w:val="20"/>
          <w:szCs w:val="20"/>
        </w:rPr>
        <w:t xml:space="preserve"> </w:t>
      </w:r>
      <w:r w:rsidR="00296512" w:rsidRPr="001469E1">
        <w:rPr>
          <w:rFonts w:ascii="Arial" w:hAnsi="Arial" w:cs="Arial"/>
          <w:sz w:val="20"/>
          <w:szCs w:val="20"/>
        </w:rPr>
        <w:t xml:space="preserve">and </w:t>
      </w:r>
      <w:r w:rsidR="00314534">
        <w:rPr>
          <w:rFonts w:ascii="Arial" w:hAnsi="Arial" w:cs="Arial"/>
          <w:sz w:val="20"/>
          <w:szCs w:val="20"/>
        </w:rPr>
        <w:t>base-case</w:t>
      </w:r>
      <w:r w:rsidR="00296512" w:rsidRPr="001469E1">
        <w:rPr>
          <w:rFonts w:ascii="Arial" w:hAnsi="Arial" w:cs="Arial"/>
          <w:sz w:val="20"/>
          <w:szCs w:val="20"/>
        </w:rPr>
        <w:t xml:space="preserve"> products based on secondary research (e.g., ED-led ex post evaluations, other published literature). All program-qualified models within a </w:t>
      </w:r>
      <w:r w:rsidR="00296512" w:rsidRPr="001469E1">
        <w:rPr>
          <w:rFonts w:ascii="Arial" w:hAnsi="Arial" w:cs="Arial"/>
          <w:sz w:val="20"/>
          <w:szCs w:val="20"/>
        </w:rPr>
        <w:lastRenderedPageBreak/>
        <w:t>subcategory will have the same UEC value</w:t>
      </w:r>
      <w:r w:rsidR="004B4E7F">
        <w:rPr>
          <w:rFonts w:ascii="Arial" w:hAnsi="Arial" w:cs="Arial"/>
          <w:sz w:val="20"/>
          <w:szCs w:val="20"/>
        </w:rPr>
        <w:t>. Likewise,</w:t>
      </w:r>
      <w:r w:rsidR="00296512" w:rsidRPr="001469E1">
        <w:rPr>
          <w:rFonts w:ascii="Arial" w:hAnsi="Arial" w:cs="Arial"/>
          <w:sz w:val="20"/>
          <w:szCs w:val="20"/>
        </w:rPr>
        <w:t xml:space="preserve"> all non-</w:t>
      </w:r>
      <w:r w:rsidR="00547581">
        <w:rPr>
          <w:rFonts w:ascii="Arial" w:hAnsi="Arial" w:cs="Arial"/>
          <w:sz w:val="20"/>
          <w:szCs w:val="20"/>
        </w:rPr>
        <w:t>program-qualified</w:t>
      </w:r>
      <w:r w:rsidR="00547581" w:rsidRPr="001469E1">
        <w:rPr>
          <w:rFonts w:ascii="Arial" w:hAnsi="Arial" w:cs="Arial"/>
          <w:sz w:val="20"/>
          <w:szCs w:val="20"/>
        </w:rPr>
        <w:t xml:space="preserve"> </w:t>
      </w:r>
      <w:r w:rsidR="00296512" w:rsidRPr="001469E1">
        <w:rPr>
          <w:rFonts w:ascii="Arial" w:hAnsi="Arial" w:cs="Arial"/>
          <w:sz w:val="20"/>
          <w:szCs w:val="20"/>
        </w:rPr>
        <w:t>models within a subcategory will have the same value</w:t>
      </w:r>
      <w:r w:rsidR="004B4E7F">
        <w:rPr>
          <w:rFonts w:ascii="Arial" w:hAnsi="Arial" w:cs="Arial"/>
          <w:sz w:val="20"/>
          <w:szCs w:val="20"/>
        </w:rPr>
        <w:t xml:space="preserve"> (the base-case value)</w:t>
      </w:r>
      <w:r w:rsidR="00296512" w:rsidRPr="001469E1">
        <w:rPr>
          <w:rFonts w:ascii="Arial" w:hAnsi="Arial" w:cs="Arial"/>
          <w:sz w:val="20"/>
          <w:szCs w:val="20"/>
        </w:rPr>
        <w:t>. Within a product subcategory, the non</w:t>
      </w:r>
      <w:r w:rsidR="005E4F09">
        <w:rPr>
          <w:rFonts w:ascii="Arial" w:hAnsi="Arial" w:cs="Arial"/>
          <w:sz w:val="20"/>
          <w:szCs w:val="20"/>
        </w:rPr>
        <w:t>-program</w:t>
      </w:r>
      <w:r w:rsidR="00296512" w:rsidRPr="001469E1">
        <w:rPr>
          <w:rFonts w:ascii="Arial" w:hAnsi="Arial" w:cs="Arial"/>
          <w:sz w:val="20"/>
          <w:szCs w:val="20"/>
        </w:rPr>
        <w:t xml:space="preserve">-qualified UEC values </w:t>
      </w:r>
      <w:r w:rsidR="00DD3759">
        <w:rPr>
          <w:rFonts w:ascii="Arial" w:hAnsi="Arial" w:cs="Arial"/>
          <w:sz w:val="20"/>
          <w:szCs w:val="20"/>
        </w:rPr>
        <w:t xml:space="preserve">(base-case values) </w:t>
      </w:r>
      <w:r w:rsidR="00296512" w:rsidRPr="001469E1">
        <w:rPr>
          <w:rFonts w:ascii="Arial" w:hAnsi="Arial" w:cs="Arial"/>
          <w:sz w:val="20"/>
          <w:szCs w:val="20"/>
        </w:rPr>
        <w:t xml:space="preserve">are larger than the </w:t>
      </w:r>
      <w:r w:rsidR="00F5618E">
        <w:rPr>
          <w:rFonts w:ascii="Arial" w:hAnsi="Arial" w:cs="Arial"/>
          <w:sz w:val="20"/>
          <w:szCs w:val="20"/>
        </w:rPr>
        <w:t>program-</w:t>
      </w:r>
      <w:r w:rsidR="00296512" w:rsidRPr="001469E1">
        <w:rPr>
          <w:rFonts w:ascii="Arial" w:hAnsi="Arial" w:cs="Arial"/>
          <w:sz w:val="20"/>
          <w:szCs w:val="20"/>
        </w:rPr>
        <w:t>qualified model UEC values.</w:t>
      </w:r>
    </w:p>
    <w:p w14:paraId="5AD2BBBA" w14:textId="77777777" w:rsidR="00296512" w:rsidRPr="001469E1" w:rsidRDefault="00296512" w:rsidP="00CC428C">
      <w:pPr>
        <w:pStyle w:val="ListParagraph"/>
        <w:numPr>
          <w:ilvl w:val="0"/>
          <w:numId w:val="7"/>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UES estimates.</w:t>
      </w:r>
      <w:r w:rsidRPr="001469E1">
        <w:rPr>
          <w:rFonts w:ascii="Arial" w:hAnsi="Arial" w:cs="Arial"/>
          <w:sz w:val="20"/>
          <w:szCs w:val="20"/>
        </w:rPr>
        <w:t xml:space="preserve"> The UES estimates are computed as the difference between the </w:t>
      </w:r>
      <w:r w:rsidR="00E0717C">
        <w:rPr>
          <w:rFonts w:ascii="Arial" w:hAnsi="Arial" w:cs="Arial"/>
          <w:sz w:val="20"/>
          <w:szCs w:val="20"/>
        </w:rPr>
        <w:t>base-case</w:t>
      </w:r>
      <w:r w:rsidRPr="001469E1">
        <w:rPr>
          <w:rFonts w:ascii="Arial" w:hAnsi="Arial" w:cs="Arial"/>
          <w:sz w:val="20"/>
          <w:szCs w:val="20"/>
        </w:rPr>
        <w:t xml:space="preserve"> and </w:t>
      </w:r>
      <w:r w:rsidR="00E0717C">
        <w:rPr>
          <w:rFonts w:ascii="Arial" w:hAnsi="Arial" w:cs="Arial"/>
          <w:sz w:val="20"/>
          <w:szCs w:val="20"/>
        </w:rPr>
        <w:t>program-</w:t>
      </w:r>
      <w:r w:rsidRPr="001469E1">
        <w:rPr>
          <w:rFonts w:ascii="Arial" w:hAnsi="Arial" w:cs="Arial"/>
          <w:sz w:val="20"/>
          <w:szCs w:val="20"/>
        </w:rPr>
        <w:t>qualified UEC values within each subcategory.</w:t>
      </w:r>
      <w:r w:rsidRPr="001469E1">
        <w:rPr>
          <w:rStyle w:val="FootnoteReference"/>
          <w:rFonts w:ascii="Arial" w:hAnsi="Arial" w:cs="Arial"/>
          <w:sz w:val="20"/>
          <w:szCs w:val="20"/>
        </w:rPr>
        <w:footnoteReference w:id="12"/>
      </w:r>
    </w:p>
    <w:p w14:paraId="6178B8F7" w14:textId="77777777" w:rsidR="00296512" w:rsidRPr="001469E1" w:rsidRDefault="00296512" w:rsidP="00296512">
      <w:pPr>
        <w:ind w:left="720"/>
        <w:rPr>
          <w:rFonts w:cs="Arial"/>
          <w:sz w:val="20"/>
          <w:szCs w:val="20"/>
        </w:rPr>
      </w:pPr>
      <w:r w:rsidRPr="001469E1">
        <w:rPr>
          <w:rFonts w:cs="Arial"/>
          <w:sz w:val="20"/>
          <w:szCs w:val="20"/>
        </w:rPr>
        <w:t>More formally, under the measure-level approach the gross UES estimate for a p</w:t>
      </w:r>
      <w:r w:rsidR="00786DA0">
        <w:rPr>
          <w:rFonts w:cs="Arial"/>
          <w:sz w:val="20"/>
          <w:szCs w:val="20"/>
        </w:rPr>
        <w:t>articular product</w:t>
      </w:r>
      <w:r w:rsidRPr="001469E1">
        <w:rPr>
          <w:rFonts w:cs="Arial"/>
          <w:sz w:val="20"/>
          <w:szCs w:val="20"/>
        </w:rPr>
        <w:t xml:space="preserve"> or </w:t>
      </w:r>
      <w:r w:rsidR="00786DA0">
        <w:rPr>
          <w:rFonts w:cs="Arial"/>
          <w:sz w:val="20"/>
          <w:szCs w:val="20"/>
        </w:rPr>
        <w:t xml:space="preserve">product </w:t>
      </w:r>
      <w:r w:rsidRPr="001469E1">
        <w:rPr>
          <w:rFonts w:cs="Arial"/>
          <w:sz w:val="20"/>
          <w:szCs w:val="20"/>
        </w:rPr>
        <w:t xml:space="preserve">subcategory (p) for a specific period of time (t) is shown in </w:t>
      </w:r>
      <w:r w:rsidR="0068209B" w:rsidRPr="001469E1">
        <w:rPr>
          <w:rFonts w:cs="Arial"/>
          <w:sz w:val="20"/>
          <w:szCs w:val="20"/>
        </w:rPr>
        <w:fldChar w:fldCharType="begin"/>
      </w:r>
      <w:r w:rsidRPr="001469E1">
        <w:rPr>
          <w:rFonts w:cs="Arial"/>
          <w:sz w:val="20"/>
          <w:szCs w:val="20"/>
        </w:rPr>
        <w:instrText xml:space="preserve"> REF _Ref283931394 \h </w:instrText>
      </w:r>
      <w:r w:rsidR="0068209B" w:rsidRPr="001469E1">
        <w:rPr>
          <w:rFonts w:cs="Arial"/>
          <w:sz w:val="20"/>
          <w:szCs w:val="20"/>
        </w:rPr>
      </w:r>
      <w:r w:rsidR="0068209B" w:rsidRPr="001469E1">
        <w:rPr>
          <w:rFonts w:cs="Arial"/>
          <w:sz w:val="20"/>
          <w:szCs w:val="20"/>
        </w:rPr>
        <w:fldChar w:fldCharType="separate"/>
      </w:r>
      <w:r w:rsidR="00C239DD">
        <w:t xml:space="preserve">Equation </w:t>
      </w:r>
      <w:r w:rsidR="00C239DD">
        <w:rPr>
          <w:noProof/>
        </w:rPr>
        <w:t>6</w:t>
      </w:r>
      <w:r w:rsidR="0068209B" w:rsidRPr="001469E1">
        <w:rPr>
          <w:rFonts w:cs="Arial"/>
          <w:sz w:val="20"/>
          <w:szCs w:val="20"/>
        </w:rPr>
        <w:fldChar w:fldCharType="end"/>
      </w:r>
      <w:r w:rsidRPr="001469E1">
        <w:rPr>
          <w:rFonts w:cs="Arial"/>
          <w:sz w:val="20"/>
          <w:szCs w:val="20"/>
        </w:rPr>
        <w:t>.</w:t>
      </w:r>
    </w:p>
    <w:p w14:paraId="6F5CD93C" w14:textId="77777777" w:rsidR="00296512" w:rsidRPr="001469E1" w:rsidRDefault="00296512" w:rsidP="00296512">
      <w:pPr>
        <w:rPr>
          <w:rFonts w:cs="Arial"/>
          <w:sz w:val="20"/>
          <w:szCs w:val="20"/>
        </w:rPr>
      </w:pPr>
    </w:p>
    <w:p w14:paraId="5806B627" w14:textId="77777777" w:rsidR="00587F9D" w:rsidRPr="00587F9D" w:rsidRDefault="00296512" w:rsidP="00587F9D">
      <w:pPr>
        <w:pStyle w:val="Caption"/>
        <w:keepNext/>
        <w:ind w:firstLine="576"/>
        <w:rPr>
          <w:noProof/>
        </w:rPr>
      </w:pPr>
      <w:bookmarkStart w:id="107" w:name="_Ref283931394"/>
      <w:r>
        <w:t xml:space="preserve">Equation </w:t>
      </w:r>
      <w:r w:rsidR="00670500">
        <w:fldChar w:fldCharType="begin"/>
      </w:r>
      <w:r w:rsidR="00670500">
        <w:instrText xml:space="preserve"> SEQ Equation \* ARABIC </w:instrText>
      </w:r>
      <w:r w:rsidR="00670500">
        <w:fldChar w:fldCharType="separate"/>
      </w:r>
      <w:r w:rsidR="00C239DD">
        <w:rPr>
          <w:noProof/>
        </w:rPr>
        <w:t>6</w:t>
      </w:r>
      <w:r w:rsidR="00670500">
        <w:rPr>
          <w:noProof/>
        </w:rPr>
        <w:fldChar w:fldCharType="end"/>
      </w:r>
      <w:bookmarkEnd w:id="107"/>
    </w:p>
    <w:p w14:paraId="1486CA9D" w14:textId="77777777" w:rsidR="00296512" w:rsidRPr="00AE630C" w:rsidRDefault="00670500" w:rsidP="00296512">
      <w:pPr>
        <w:ind w:left="576"/>
        <w:rPr>
          <w:rFonts w:cs="Arial"/>
          <w:sz w:val="24"/>
        </w:rPr>
      </w:pPr>
      <m:oMathPara>
        <m:oMathParaPr>
          <m:jc m:val="left"/>
        </m:oMathParaPr>
        <m:oMath>
          <m:sSub>
            <m:sSubPr>
              <m:ctrlPr>
                <w:rPr>
                  <w:rFonts w:ascii="Cambria Math" w:hAnsi="Cambria Math" w:cs="Arial"/>
                  <w:i/>
                  <w:sz w:val="24"/>
                </w:rPr>
              </m:ctrlPr>
            </m:sSubPr>
            <m:e>
              <m:r>
                <w:rPr>
                  <w:rFonts w:ascii="Cambria Math" w:hAnsi="Cambria Math" w:cs="Arial"/>
                  <w:sz w:val="24"/>
                </w:rPr>
                <m:t>UES</m:t>
              </m:r>
            </m:e>
            <m:sub>
              <m:r>
                <w:rPr>
                  <w:rFonts w:ascii="Cambria Math" w:hAnsi="Cambria Math" w:cs="Arial"/>
                  <w:sz w:val="24"/>
                </w:rPr>
                <m:t>p,t</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UEC</m:t>
              </m:r>
            </m:e>
            <m:sub>
              <m:sSub>
                <m:sSubPr>
                  <m:ctrlPr>
                    <w:rPr>
                      <w:rFonts w:ascii="Cambria Math" w:hAnsi="Cambria Math" w:cs="Arial"/>
                      <w:i/>
                      <w:sz w:val="24"/>
                    </w:rPr>
                  </m:ctrlPr>
                </m:sSubPr>
                <m:e>
                  <m:r>
                    <w:rPr>
                      <w:rFonts w:ascii="Cambria Math" w:hAnsi="Cambria Math" w:cs="Arial"/>
                      <w:sz w:val="24"/>
                    </w:rPr>
                    <m:t>Base-Case</m:t>
                  </m:r>
                </m:e>
                <m:sub>
                  <m:r>
                    <w:rPr>
                      <w:rFonts w:ascii="Cambria Math" w:hAnsi="Cambria Math" w:cs="Arial"/>
                      <w:sz w:val="24"/>
                    </w:rPr>
                    <m:t>p,t</m:t>
                  </m:r>
                </m:sub>
              </m:sSub>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UEC</m:t>
              </m:r>
            </m:e>
            <m:sub>
              <m:sSub>
                <m:sSubPr>
                  <m:ctrlPr>
                    <w:rPr>
                      <w:rFonts w:ascii="Cambria Math" w:hAnsi="Cambria Math" w:cs="Arial"/>
                      <w:i/>
                      <w:sz w:val="24"/>
                    </w:rPr>
                  </m:ctrlPr>
                </m:sSubPr>
                <m:e>
                  <m:r>
                    <w:rPr>
                      <w:rFonts w:ascii="Cambria Math" w:hAnsi="Cambria Math" w:cs="Arial"/>
                      <w:sz w:val="24"/>
                    </w:rPr>
                    <m:t>Program-Qualified</m:t>
                  </m:r>
                </m:e>
                <m:sub>
                  <m:r>
                    <w:rPr>
                      <w:rFonts w:ascii="Cambria Math" w:hAnsi="Cambria Math" w:cs="Arial"/>
                      <w:sz w:val="24"/>
                    </w:rPr>
                    <m:t>p,t</m:t>
                  </m:r>
                </m:sub>
              </m:sSub>
            </m:sub>
          </m:sSub>
        </m:oMath>
      </m:oMathPara>
    </w:p>
    <w:p w14:paraId="1217B7B7" w14:textId="77777777" w:rsidR="00DE655D" w:rsidRDefault="00DE655D" w:rsidP="00296512"/>
    <w:p w14:paraId="32EF9051" w14:textId="77777777" w:rsidR="00DE655D" w:rsidRPr="00E72414" w:rsidRDefault="00DE655D" w:rsidP="0068575A">
      <w:pPr>
        <w:pStyle w:val="Reminder"/>
        <w:keepNext/>
        <w:ind w:left="576" w:firstLine="144"/>
        <w:rPr>
          <w:rFonts w:ascii="Arial" w:eastAsia="Times New Roman" w:hAnsi="Arial" w:cs="Arial"/>
          <w:b/>
          <w:i w:val="0"/>
          <w:color w:val="auto"/>
          <w:sz w:val="20"/>
          <w:szCs w:val="20"/>
        </w:rPr>
      </w:pPr>
      <w:r w:rsidRPr="00E72414">
        <w:rPr>
          <w:rFonts w:ascii="Arial" w:eastAsia="Times New Roman" w:hAnsi="Arial" w:cs="Arial"/>
          <w:b/>
          <w:i w:val="0"/>
          <w:color w:val="auto"/>
          <w:sz w:val="20"/>
          <w:szCs w:val="20"/>
        </w:rPr>
        <w:t>Non-DEER Products Model-Level Approach</w:t>
      </w:r>
    </w:p>
    <w:p w14:paraId="2B804D0B" w14:textId="77777777" w:rsidR="00DE655D" w:rsidRPr="001469E1" w:rsidRDefault="00DE655D" w:rsidP="00DE655D">
      <w:pPr>
        <w:ind w:left="720"/>
        <w:rPr>
          <w:color w:val="262626" w:themeColor="text1" w:themeTint="D9"/>
          <w:sz w:val="20"/>
          <w:szCs w:val="20"/>
        </w:rPr>
      </w:pPr>
      <w:r w:rsidRPr="001469E1">
        <w:rPr>
          <w:color w:val="262626" w:themeColor="text1" w:themeTint="D9"/>
          <w:sz w:val="20"/>
          <w:szCs w:val="20"/>
        </w:rPr>
        <w:t xml:space="preserve">At the model level, each individual </w:t>
      </w:r>
      <w:r w:rsidRPr="001469E1">
        <w:rPr>
          <w:i/>
          <w:color w:val="262626" w:themeColor="text1" w:themeTint="D9"/>
          <w:sz w:val="20"/>
          <w:szCs w:val="20"/>
        </w:rPr>
        <w:t>model</w:t>
      </w:r>
      <w:r w:rsidRPr="001469E1">
        <w:rPr>
          <w:color w:val="262626" w:themeColor="text1" w:themeTint="D9"/>
          <w:sz w:val="20"/>
          <w:szCs w:val="20"/>
        </w:rPr>
        <w:t xml:space="preserve"> contained in the retailer sales data </w:t>
      </w:r>
      <w:r w:rsidR="00B047E4">
        <w:rPr>
          <w:color w:val="262626" w:themeColor="text1" w:themeTint="D9"/>
          <w:sz w:val="20"/>
          <w:szCs w:val="20"/>
        </w:rPr>
        <w:t>is</w:t>
      </w:r>
      <w:r w:rsidRPr="001469E1">
        <w:rPr>
          <w:color w:val="262626" w:themeColor="text1" w:themeTint="D9"/>
          <w:sz w:val="20"/>
          <w:szCs w:val="20"/>
        </w:rPr>
        <w:t xml:space="preserve"> assigned its own specific UEC value based on the best available information. Under this approach</w:t>
      </w:r>
      <w:r w:rsidRPr="001469E1">
        <w:rPr>
          <w:sz w:val="20"/>
          <w:szCs w:val="20"/>
        </w:rPr>
        <w:t xml:space="preserve">, </w:t>
      </w:r>
      <w:r w:rsidRPr="001469E1">
        <w:rPr>
          <w:color w:val="262626" w:themeColor="text1" w:themeTint="D9"/>
          <w:sz w:val="20"/>
          <w:szCs w:val="20"/>
        </w:rPr>
        <w:t xml:space="preserve">computation of UES estimates for these non-DEER products is a three-step process: </w:t>
      </w:r>
    </w:p>
    <w:p w14:paraId="74185BC3" w14:textId="77777777" w:rsidR="00DE655D" w:rsidRPr="00BD7E85" w:rsidRDefault="00DE655D" w:rsidP="00DE655D">
      <w:pPr>
        <w:rPr>
          <w:color w:val="262626" w:themeColor="text1" w:themeTint="D9"/>
          <w:szCs w:val="22"/>
        </w:rPr>
      </w:pPr>
    </w:p>
    <w:p w14:paraId="65852D97" w14:textId="77777777" w:rsidR="00DE655D" w:rsidRPr="001469E1" w:rsidRDefault="00DE655D" w:rsidP="00CC428C">
      <w:pPr>
        <w:pStyle w:val="ListParagraph"/>
        <w:numPr>
          <w:ilvl w:val="0"/>
          <w:numId w:val="6"/>
        </w:numPr>
        <w:spacing w:after="200" w:line="276" w:lineRule="auto"/>
        <w:rPr>
          <w:rFonts w:ascii="Arial" w:hAnsi="Arial" w:cs="Arial"/>
          <w:color w:val="262626" w:themeColor="text1" w:themeTint="D9"/>
          <w:sz w:val="20"/>
          <w:szCs w:val="20"/>
        </w:rPr>
      </w:pPr>
      <w:r w:rsidRPr="001469E1">
        <w:rPr>
          <w:rFonts w:ascii="Arial" w:hAnsi="Arial" w:cs="Arial"/>
          <w:b/>
          <w:color w:val="262626" w:themeColor="text1" w:themeTint="D9"/>
          <w:sz w:val="20"/>
          <w:szCs w:val="20"/>
        </w:rPr>
        <w:t>Assign model-specific UEC estimates.</w:t>
      </w:r>
      <w:r w:rsidRPr="001469E1">
        <w:rPr>
          <w:rFonts w:ascii="Arial" w:hAnsi="Arial" w:cs="Arial"/>
          <w:color w:val="262626" w:themeColor="text1" w:themeTint="D9"/>
          <w:sz w:val="20"/>
          <w:szCs w:val="20"/>
        </w:rPr>
        <w:t xml:space="preserve"> This is done based on credible secondary data sources such as ENERGY STAR Qualified Product Lists (QPLs), ED-led ex post evaluations, </w:t>
      </w:r>
      <w:r w:rsidRPr="001469E1">
        <w:rPr>
          <w:rFonts w:ascii="Arial" w:hAnsi="Arial" w:cs="Arial"/>
          <w:sz w:val="20"/>
          <w:szCs w:val="20"/>
        </w:rPr>
        <w:t xml:space="preserve">the </w:t>
      </w:r>
      <w:r w:rsidRPr="001469E1">
        <w:rPr>
          <w:rFonts w:ascii="Arial" w:hAnsi="Arial" w:cs="Arial"/>
          <w:color w:val="262626" w:themeColor="text1" w:themeTint="D9"/>
          <w:sz w:val="20"/>
          <w:szCs w:val="20"/>
        </w:rPr>
        <w:t>Department of Energy’s Certification Compliance Management System (CCMS), manufacturer/retailer/industry websites or data sources, or other reliable sources (e.g., product review websites). This process involves matching specific model numbers with existing data sources, extracting the associated UEC value, and cross-checking estimates between sources when p</w:t>
      </w:r>
      <w:r w:rsidR="00786DA0">
        <w:rPr>
          <w:rFonts w:ascii="Arial" w:hAnsi="Arial" w:cs="Arial"/>
          <w:color w:val="262626" w:themeColor="text1" w:themeTint="D9"/>
          <w:sz w:val="20"/>
          <w:szCs w:val="20"/>
        </w:rPr>
        <w:t xml:space="preserve">ossible. Different models of a product </w:t>
      </w:r>
      <w:r w:rsidRPr="001469E1">
        <w:rPr>
          <w:rFonts w:ascii="Arial" w:hAnsi="Arial" w:cs="Arial"/>
          <w:color w:val="262626" w:themeColor="text1" w:themeTint="D9"/>
          <w:sz w:val="20"/>
          <w:szCs w:val="20"/>
        </w:rPr>
        <w:t xml:space="preserve">or </w:t>
      </w:r>
      <w:r w:rsidR="00786DA0">
        <w:rPr>
          <w:rFonts w:ascii="Arial" w:hAnsi="Arial" w:cs="Arial"/>
          <w:color w:val="262626" w:themeColor="text1" w:themeTint="D9"/>
          <w:sz w:val="20"/>
          <w:szCs w:val="20"/>
        </w:rPr>
        <w:t xml:space="preserve">product </w:t>
      </w:r>
      <w:r w:rsidRPr="001469E1">
        <w:rPr>
          <w:rFonts w:ascii="Arial" w:hAnsi="Arial" w:cs="Arial"/>
          <w:color w:val="262626" w:themeColor="text1" w:themeTint="D9"/>
          <w:sz w:val="20"/>
          <w:szCs w:val="20"/>
        </w:rPr>
        <w:t>subcategory can have different UEC values. In some cases, estimating specific model-level UECs is not possible because model numbers are not available or cannot be matched to reliable data sources. In these cases, default assumptions of model specifications can be used to estimate UEC values.</w:t>
      </w:r>
    </w:p>
    <w:p w14:paraId="4132ED78" w14:textId="77777777" w:rsidR="00DE655D" w:rsidRPr="001469E1" w:rsidRDefault="00DE655D" w:rsidP="00CC428C">
      <w:pPr>
        <w:pStyle w:val="ListParagraph"/>
        <w:numPr>
          <w:ilvl w:val="0"/>
          <w:numId w:val="6"/>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SWUEC estimates</w:t>
      </w:r>
      <w:r w:rsidRPr="001469E1">
        <w:rPr>
          <w:rFonts w:ascii="Arial" w:hAnsi="Arial" w:cs="Arial"/>
          <w:color w:val="262626" w:themeColor="text1" w:themeTint="D9"/>
          <w:sz w:val="20"/>
          <w:szCs w:val="20"/>
        </w:rPr>
        <w:t>.</w:t>
      </w:r>
      <w:r w:rsidRPr="001469E1">
        <w:rPr>
          <w:rFonts w:ascii="Arial" w:hAnsi="Arial" w:cs="Arial"/>
          <w:i/>
          <w:color w:val="262626" w:themeColor="text1" w:themeTint="D9"/>
          <w:sz w:val="20"/>
          <w:szCs w:val="20"/>
        </w:rPr>
        <w:t xml:space="preserve"> </w:t>
      </w:r>
      <w:r w:rsidRPr="001469E1">
        <w:rPr>
          <w:rFonts w:ascii="Arial" w:hAnsi="Arial" w:cs="Arial"/>
          <w:color w:val="262626" w:themeColor="text1" w:themeTint="D9"/>
          <w:sz w:val="20"/>
          <w:szCs w:val="20"/>
        </w:rPr>
        <w:t>SWU</w:t>
      </w:r>
      <w:r w:rsidRPr="001469E1">
        <w:rPr>
          <w:rFonts w:ascii="Arial" w:hAnsi="Arial" w:cs="Arial"/>
          <w:sz w:val="20"/>
          <w:szCs w:val="20"/>
        </w:rPr>
        <w:t>ECs are calculated as the average UEC estimate of all models sold within each product subcategory weighted by their respective sales volume over a specified time period (</w:t>
      </w:r>
      <w:r w:rsidRPr="00144011">
        <w:rPr>
          <w:rFonts w:ascii="Arial" w:hAnsi="Arial" w:cs="Arial"/>
          <w:sz w:val="20"/>
          <w:szCs w:val="20"/>
        </w:rPr>
        <w:t xml:space="preserve">see </w:t>
      </w:r>
      <w:r w:rsidR="007105EE">
        <w:fldChar w:fldCharType="begin"/>
      </w:r>
      <w:r w:rsidR="007105EE">
        <w:instrText xml:space="preserve"> REF _Ref281559248 \h  \* MERGEFORMAT </w:instrText>
      </w:r>
      <w:r w:rsidR="007105EE">
        <w:fldChar w:fldCharType="separate"/>
      </w:r>
      <w:r w:rsidR="00C239DD" w:rsidRPr="00C239DD">
        <w:rPr>
          <w:rFonts w:ascii="Arial" w:hAnsi="Arial" w:cs="Arial"/>
          <w:sz w:val="20"/>
          <w:szCs w:val="20"/>
        </w:rPr>
        <w:t>Figure 2</w:t>
      </w:r>
      <w:r w:rsidR="007105EE">
        <w:fldChar w:fldCharType="end"/>
      </w:r>
      <w:r w:rsidRPr="00144011">
        <w:rPr>
          <w:rFonts w:ascii="Arial" w:hAnsi="Arial" w:cs="Arial"/>
          <w:sz w:val="20"/>
          <w:szCs w:val="20"/>
        </w:rPr>
        <w:t>). Within each</w:t>
      </w:r>
      <w:r w:rsidRPr="001469E1">
        <w:rPr>
          <w:rFonts w:ascii="Arial" w:hAnsi="Arial" w:cs="Arial"/>
          <w:sz w:val="20"/>
          <w:szCs w:val="20"/>
        </w:rPr>
        <w:t xml:space="preserve"> subcategory, SWUEC estimates are computed separately for </w:t>
      </w:r>
      <w:r w:rsidR="00F5618E">
        <w:rPr>
          <w:rFonts w:ascii="Arial" w:hAnsi="Arial" w:cs="Arial"/>
          <w:sz w:val="20"/>
          <w:szCs w:val="20"/>
        </w:rPr>
        <w:t>program-</w:t>
      </w:r>
      <w:r w:rsidRPr="001469E1">
        <w:rPr>
          <w:rFonts w:ascii="Arial" w:hAnsi="Arial" w:cs="Arial"/>
          <w:sz w:val="20"/>
          <w:szCs w:val="20"/>
        </w:rPr>
        <w:t>qualified and non</w:t>
      </w:r>
      <w:r w:rsidR="00F5618E">
        <w:rPr>
          <w:rFonts w:ascii="Arial" w:hAnsi="Arial" w:cs="Arial"/>
          <w:sz w:val="20"/>
          <w:szCs w:val="20"/>
        </w:rPr>
        <w:t>-program</w:t>
      </w:r>
      <w:r w:rsidRPr="001469E1">
        <w:rPr>
          <w:rFonts w:ascii="Arial" w:hAnsi="Arial" w:cs="Arial"/>
          <w:sz w:val="20"/>
          <w:szCs w:val="20"/>
        </w:rPr>
        <w:t>-qualified models.</w:t>
      </w:r>
    </w:p>
    <w:p w14:paraId="59CCF8D9" w14:textId="77777777" w:rsidR="00DE655D" w:rsidRPr="001469E1" w:rsidRDefault="00DE655D" w:rsidP="00CC428C">
      <w:pPr>
        <w:pStyle w:val="ListParagraph"/>
        <w:numPr>
          <w:ilvl w:val="0"/>
          <w:numId w:val="6"/>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UES estimates.</w:t>
      </w:r>
      <w:r w:rsidRPr="001469E1">
        <w:rPr>
          <w:rFonts w:ascii="Arial" w:hAnsi="Arial" w:cs="Arial"/>
          <w:sz w:val="20"/>
          <w:szCs w:val="20"/>
        </w:rPr>
        <w:t xml:space="preserve"> The UES estimates are the difference between the non-</w:t>
      </w:r>
      <w:r w:rsidR="004F258E">
        <w:rPr>
          <w:rFonts w:ascii="Arial" w:hAnsi="Arial" w:cs="Arial"/>
          <w:sz w:val="20"/>
          <w:szCs w:val="20"/>
        </w:rPr>
        <w:t>program-</w:t>
      </w:r>
      <w:r w:rsidRPr="001469E1">
        <w:rPr>
          <w:rFonts w:ascii="Arial" w:hAnsi="Arial" w:cs="Arial"/>
          <w:sz w:val="20"/>
          <w:szCs w:val="20"/>
        </w:rPr>
        <w:t xml:space="preserve">qualified and </w:t>
      </w:r>
      <w:r w:rsidR="004F258E">
        <w:rPr>
          <w:rFonts w:ascii="Arial" w:hAnsi="Arial" w:cs="Arial"/>
          <w:sz w:val="20"/>
          <w:szCs w:val="20"/>
        </w:rPr>
        <w:t>program-</w:t>
      </w:r>
      <w:r w:rsidRPr="001469E1">
        <w:rPr>
          <w:rFonts w:ascii="Arial" w:hAnsi="Arial" w:cs="Arial"/>
          <w:sz w:val="20"/>
          <w:szCs w:val="20"/>
        </w:rPr>
        <w:t>qualified SWUEC estima</w:t>
      </w:r>
      <w:r w:rsidR="00786DA0">
        <w:rPr>
          <w:rFonts w:ascii="Arial" w:hAnsi="Arial" w:cs="Arial"/>
          <w:sz w:val="20"/>
          <w:szCs w:val="20"/>
        </w:rPr>
        <w:t xml:space="preserve">tes for each product </w:t>
      </w:r>
      <w:r w:rsidRPr="001469E1">
        <w:rPr>
          <w:rFonts w:ascii="Arial" w:hAnsi="Arial" w:cs="Arial"/>
          <w:sz w:val="20"/>
          <w:szCs w:val="20"/>
        </w:rPr>
        <w:t xml:space="preserve">or </w:t>
      </w:r>
      <w:r w:rsidR="00786DA0">
        <w:rPr>
          <w:rFonts w:ascii="Arial" w:hAnsi="Arial" w:cs="Arial"/>
          <w:sz w:val="20"/>
          <w:szCs w:val="20"/>
        </w:rPr>
        <w:t xml:space="preserve">product </w:t>
      </w:r>
      <w:r w:rsidRPr="001469E1">
        <w:rPr>
          <w:rFonts w:ascii="Arial" w:hAnsi="Arial" w:cs="Arial"/>
          <w:sz w:val="20"/>
          <w:szCs w:val="20"/>
        </w:rPr>
        <w:t>subcategory.</w:t>
      </w:r>
    </w:p>
    <w:p w14:paraId="27737806" w14:textId="77777777" w:rsidR="00DE655D" w:rsidRPr="001469E1" w:rsidRDefault="00DE655D" w:rsidP="00DE655D">
      <w:pPr>
        <w:ind w:left="720"/>
        <w:rPr>
          <w:rFonts w:cs="Arial"/>
          <w:sz w:val="20"/>
          <w:szCs w:val="20"/>
        </w:rPr>
      </w:pPr>
      <w:r w:rsidRPr="001469E1">
        <w:rPr>
          <w:rFonts w:cs="Arial"/>
          <w:sz w:val="20"/>
          <w:szCs w:val="20"/>
        </w:rPr>
        <w:t>As noted above in Step 2, the model-level approach involves computing SWUEC estimates for non-</w:t>
      </w:r>
      <w:r w:rsidR="004F258E">
        <w:rPr>
          <w:rFonts w:cs="Arial"/>
          <w:sz w:val="20"/>
          <w:szCs w:val="20"/>
        </w:rPr>
        <w:t>program-</w:t>
      </w:r>
      <w:r w:rsidRPr="001469E1">
        <w:rPr>
          <w:rFonts w:cs="Arial"/>
          <w:sz w:val="20"/>
          <w:szCs w:val="20"/>
        </w:rPr>
        <w:t xml:space="preserve">qualified and </w:t>
      </w:r>
      <w:r w:rsidR="004F258E">
        <w:rPr>
          <w:rFonts w:cs="Arial"/>
          <w:sz w:val="20"/>
          <w:szCs w:val="20"/>
        </w:rPr>
        <w:t>program-</w:t>
      </w:r>
      <w:r w:rsidRPr="001469E1">
        <w:rPr>
          <w:rFonts w:cs="Arial"/>
          <w:sz w:val="20"/>
          <w:szCs w:val="20"/>
        </w:rPr>
        <w:t>qualified models over a specified time period. As such, more formally, under the model-level approach the gross UES</w:t>
      </w:r>
      <w:r w:rsidR="00365470">
        <w:rPr>
          <w:rFonts w:cs="Arial"/>
          <w:sz w:val="20"/>
          <w:szCs w:val="20"/>
        </w:rPr>
        <w:t xml:space="preserve"> estimate for a product</w:t>
      </w:r>
      <w:r w:rsidRPr="001469E1">
        <w:rPr>
          <w:rFonts w:cs="Arial"/>
          <w:sz w:val="20"/>
          <w:szCs w:val="20"/>
        </w:rPr>
        <w:t xml:space="preserve"> or </w:t>
      </w:r>
      <w:r w:rsidR="00365470">
        <w:rPr>
          <w:rFonts w:cs="Arial"/>
          <w:sz w:val="20"/>
          <w:szCs w:val="20"/>
        </w:rPr>
        <w:t xml:space="preserve">product </w:t>
      </w:r>
      <w:r w:rsidRPr="001469E1">
        <w:rPr>
          <w:rFonts w:cs="Arial"/>
          <w:sz w:val="20"/>
          <w:szCs w:val="20"/>
        </w:rPr>
        <w:t>subcategory (</w:t>
      </w:r>
      <w:r w:rsidRPr="001469E1">
        <w:rPr>
          <w:rFonts w:cs="Arial"/>
          <w:i/>
          <w:sz w:val="20"/>
          <w:szCs w:val="20"/>
        </w:rPr>
        <w:t>p</w:t>
      </w:r>
      <w:r w:rsidRPr="001469E1">
        <w:rPr>
          <w:rFonts w:cs="Arial"/>
          <w:sz w:val="20"/>
          <w:szCs w:val="20"/>
        </w:rPr>
        <w:t>) is calculated by taking the difference between the non</w:t>
      </w:r>
      <w:r w:rsidR="004F258E">
        <w:rPr>
          <w:rFonts w:cs="Arial"/>
          <w:sz w:val="20"/>
          <w:szCs w:val="20"/>
        </w:rPr>
        <w:t>-program</w:t>
      </w:r>
      <w:r w:rsidRPr="001469E1">
        <w:rPr>
          <w:rFonts w:cs="Arial"/>
          <w:sz w:val="20"/>
          <w:szCs w:val="20"/>
        </w:rPr>
        <w:t xml:space="preserve">-qualified SWUEC and </w:t>
      </w:r>
      <w:r w:rsidR="00B011DD">
        <w:rPr>
          <w:rFonts w:cs="Arial"/>
          <w:sz w:val="20"/>
          <w:szCs w:val="20"/>
        </w:rPr>
        <w:t>the program-</w:t>
      </w:r>
      <w:r w:rsidRPr="001469E1">
        <w:rPr>
          <w:rFonts w:cs="Arial"/>
          <w:sz w:val="20"/>
          <w:szCs w:val="20"/>
        </w:rPr>
        <w:t>qualified SWUEC values for a specified time frame (</w:t>
      </w:r>
      <w:r w:rsidRPr="001469E1">
        <w:rPr>
          <w:rFonts w:cs="Arial"/>
          <w:i/>
          <w:sz w:val="20"/>
          <w:szCs w:val="20"/>
        </w:rPr>
        <w:t>t</w:t>
      </w:r>
      <w:r w:rsidRPr="001469E1">
        <w:rPr>
          <w:rFonts w:cs="Arial"/>
          <w:sz w:val="20"/>
          <w:szCs w:val="20"/>
        </w:rPr>
        <w:t xml:space="preserve">), as shown below </w:t>
      </w:r>
      <w:r w:rsidR="001469E1" w:rsidRPr="001469E1">
        <w:rPr>
          <w:rFonts w:cs="Arial"/>
          <w:sz w:val="20"/>
          <w:szCs w:val="20"/>
        </w:rPr>
        <w:t xml:space="preserve">in </w:t>
      </w:r>
      <w:r w:rsidR="0068209B" w:rsidRPr="001469E1">
        <w:rPr>
          <w:rFonts w:cs="Arial"/>
          <w:sz w:val="20"/>
          <w:szCs w:val="20"/>
        </w:rPr>
        <w:fldChar w:fldCharType="begin"/>
      </w:r>
      <w:r w:rsidR="001469E1" w:rsidRPr="001469E1">
        <w:rPr>
          <w:rFonts w:cs="Arial"/>
          <w:sz w:val="20"/>
          <w:szCs w:val="20"/>
        </w:rPr>
        <w:instrText xml:space="preserve"> REF _Ref283931317 \h </w:instrText>
      </w:r>
      <w:r w:rsidR="0068209B" w:rsidRPr="001469E1">
        <w:rPr>
          <w:rFonts w:cs="Arial"/>
          <w:sz w:val="20"/>
          <w:szCs w:val="20"/>
        </w:rPr>
      </w:r>
      <w:r w:rsidR="0068209B" w:rsidRPr="001469E1">
        <w:rPr>
          <w:rFonts w:cs="Arial"/>
          <w:sz w:val="20"/>
          <w:szCs w:val="20"/>
        </w:rPr>
        <w:fldChar w:fldCharType="separate"/>
      </w:r>
      <w:r w:rsidR="00C239DD">
        <w:t xml:space="preserve">Equation </w:t>
      </w:r>
      <w:r w:rsidR="00C239DD">
        <w:rPr>
          <w:noProof/>
        </w:rPr>
        <w:t>7</w:t>
      </w:r>
      <w:r w:rsidR="0068209B" w:rsidRPr="001469E1">
        <w:rPr>
          <w:rFonts w:cs="Arial"/>
          <w:sz w:val="20"/>
          <w:szCs w:val="20"/>
        </w:rPr>
        <w:fldChar w:fldCharType="end"/>
      </w:r>
      <w:r w:rsidR="001469E1" w:rsidRPr="001469E1">
        <w:rPr>
          <w:rFonts w:cs="Arial"/>
          <w:sz w:val="20"/>
          <w:szCs w:val="20"/>
        </w:rPr>
        <w:t>.</w:t>
      </w:r>
      <w:r w:rsidRPr="001469E1">
        <w:rPr>
          <w:rFonts w:cs="Arial"/>
          <w:sz w:val="20"/>
          <w:szCs w:val="20"/>
        </w:rPr>
        <w:t xml:space="preserve"> </w:t>
      </w:r>
    </w:p>
    <w:p w14:paraId="13D033D5" w14:textId="77777777" w:rsidR="00DE655D" w:rsidRPr="001469E1" w:rsidRDefault="00DE655D" w:rsidP="00DE655D">
      <w:pPr>
        <w:rPr>
          <w:rFonts w:cs="Arial"/>
          <w:sz w:val="20"/>
          <w:szCs w:val="20"/>
        </w:rPr>
      </w:pPr>
    </w:p>
    <w:p w14:paraId="356127F4" w14:textId="77777777" w:rsidR="001469E1" w:rsidRDefault="001469E1" w:rsidP="001469E1">
      <w:pPr>
        <w:pStyle w:val="Caption"/>
        <w:keepNext/>
        <w:ind w:firstLine="720"/>
      </w:pPr>
      <w:bookmarkStart w:id="108" w:name="_Ref283931317"/>
      <w:r>
        <w:lastRenderedPageBreak/>
        <w:t xml:space="preserve">Equation </w:t>
      </w:r>
      <w:r w:rsidR="00670500">
        <w:fldChar w:fldCharType="begin"/>
      </w:r>
      <w:r w:rsidR="00670500">
        <w:instrText xml:space="preserve"> SEQ Equation \* ARABIC </w:instrText>
      </w:r>
      <w:r w:rsidR="00670500">
        <w:fldChar w:fldCharType="separate"/>
      </w:r>
      <w:r w:rsidR="00C239DD">
        <w:rPr>
          <w:noProof/>
        </w:rPr>
        <w:t>7</w:t>
      </w:r>
      <w:r w:rsidR="00670500">
        <w:rPr>
          <w:noProof/>
        </w:rPr>
        <w:fldChar w:fldCharType="end"/>
      </w:r>
      <w:bookmarkEnd w:id="108"/>
    </w:p>
    <w:p w14:paraId="6B46909B" w14:textId="77777777" w:rsidR="00DE655D" w:rsidRPr="00AE630C" w:rsidRDefault="00670500" w:rsidP="00674756">
      <w:pPr>
        <w:ind w:left="576"/>
        <w:rPr>
          <w:rFonts w:cs="Arial"/>
          <w:sz w:val="24"/>
        </w:rPr>
      </w:pPr>
      <m:oMath>
        <m:sSub>
          <m:sSubPr>
            <m:ctrlPr>
              <w:rPr>
                <w:rFonts w:ascii="Cambria Math" w:hAnsi="Cambria Math" w:cs="Arial"/>
                <w:i/>
                <w:sz w:val="24"/>
              </w:rPr>
            </m:ctrlPr>
          </m:sSubPr>
          <m:e>
            <m:r>
              <w:rPr>
                <w:rFonts w:ascii="Cambria Math" w:hAnsi="Cambria Math" w:cs="Arial"/>
                <w:sz w:val="24"/>
              </w:rPr>
              <m:t>UES</m:t>
            </m:r>
          </m:e>
          <m:sub>
            <m:r>
              <w:rPr>
                <w:rFonts w:ascii="Cambria Math" w:hAnsi="Cambria Math" w:cs="Arial"/>
                <w:sz w:val="24"/>
              </w:rPr>
              <m:t>p,t</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SWUEC</m:t>
            </m:r>
          </m:e>
          <m:sub>
            <m:sSub>
              <m:sSubPr>
                <m:ctrlPr>
                  <w:rPr>
                    <w:rFonts w:ascii="Cambria Math" w:hAnsi="Cambria Math" w:cs="Arial"/>
                    <w:i/>
                    <w:sz w:val="24"/>
                  </w:rPr>
                </m:ctrlPr>
              </m:sSubPr>
              <m:e>
                <m:r>
                  <w:rPr>
                    <w:rFonts w:ascii="Cambria Math" w:hAnsi="Cambria Math" w:cs="Arial"/>
                    <w:sz w:val="24"/>
                  </w:rPr>
                  <m:t>Non-Program-Qualified</m:t>
                </m:r>
              </m:e>
              <m:sub>
                <m:r>
                  <w:rPr>
                    <w:rFonts w:ascii="Cambria Math" w:hAnsi="Cambria Math" w:cs="Arial"/>
                    <w:sz w:val="24"/>
                  </w:rPr>
                  <m:t>p,t</m:t>
                </m:r>
              </m:sub>
            </m:sSub>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SWUEC</m:t>
            </m:r>
          </m:e>
          <m:sub>
            <m:sSub>
              <m:sSubPr>
                <m:ctrlPr>
                  <w:rPr>
                    <w:rFonts w:ascii="Cambria Math" w:hAnsi="Cambria Math" w:cs="Arial"/>
                    <w:i/>
                    <w:sz w:val="24"/>
                  </w:rPr>
                </m:ctrlPr>
              </m:sSubPr>
              <m:e>
                <m:r>
                  <w:rPr>
                    <w:rFonts w:ascii="Cambria Math" w:hAnsi="Cambria Math" w:cs="Arial"/>
                    <w:sz w:val="24"/>
                  </w:rPr>
                  <m:t>Program-Qualified</m:t>
                </m:r>
              </m:e>
              <m:sub>
                <m:r>
                  <w:rPr>
                    <w:rFonts w:ascii="Cambria Math" w:hAnsi="Cambria Math" w:cs="Arial"/>
                    <w:sz w:val="24"/>
                  </w:rPr>
                  <m:t>p,t</m:t>
                </m:r>
              </m:sub>
            </m:sSub>
          </m:sub>
        </m:sSub>
      </m:oMath>
      <w:r w:rsidR="00DE655D" w:rsidRPr="00AE630C">
        <w:rPr>
          <w:rFonts w:cs="Arial"/>
          <w:sz w:val="24"/>
        </w:rPr>
        <w:tab/>
      </w:r>
    </w:p>
    <w:p w14:paraId="0D2689C4" w14:textId="77777777" w:rsidR="00B047E4" w:rsidRDefault="00B047E4" w:rsidP="00DE655D">
      <w:pPr>
        <w:ind w:left="576"/>
        <w:rPr>
          <w:rFonts w:cs="Arial"/>
          <w:color w:val="262626" w:themeColor="text1" w:themeTint="D9"/>
          <w:sz w:val="20"/>
          <w:szCs w:val="20"/>
        </w:rPr>
      </w:pPr>
    </w:p>
    <w:p w14:paraId="1A7FD6A2" w14:textId="77777777" w:rsidR="00FD6721" w:rsidRDefault="00B047E4" w:rsidP="00FD6721">
      <w:pPr>
        <w:ind w:firstLine="576"/>
        <w:rPr>
          <w:rFonts w:cs="Arial"/>
          <w:sz w:val="20"/>
          <w:szCs w:val="20"/>
        </w:rPr>
      </w:pPr>
      <w:r w:rsidRPr="00B812D0">
        <w:rPr>
          <w:rFonts w:cs="Arial"/>
          <w:sz w:val="20"/>
          <w:szCs w:val="20"/>
        </w:rPr>
        <w:t xml:space="preserve">More detailed UES calculations </w:t>
      </w:r>
      <w:r w:rsidR="00EC4429" w:rsidRPr="00B812D0">
        <w:rPr>
          <w:rFonts w:cs="Arial"/>
          <w:sz w:val="20"/>
          <w:szCs w:val="20"/>
        </w:rPr>
        <w:t xml:space="preserve">as well as UES values </w:t>
      </w:r>
      <w:r w:rsidRPr="00B812D0">
        <w:rPr>
          <w:rFonts w:cs="Arial"/>
          <w:sz w:val="20"/>
          <w:szCs w:val="20"/>
        </w:rPr>
        <w:t xml:space="preserve">for each </w:t>
      </w:r>
      <w:r w:rsidRPr="00FA2D39">
        <w:rPr>
          <w:rFonts w:cs="Arial"/>
          <w:sz w:val="20"/>
          <w:szCs w:val="20"/>
        </w:rPr>
        <w:t xml:space="preserve">product can be seen in </w:t>
      </w:r>
    </w:p>
    <w:p w14:paraId="3559C1B2" w14:textId="77777777" w:rsidR="00632825" w:rsidRDefault="0068209B" w:rsidP="00FD6721">
      <w:pPr>
        <w:ind w:firstLine="576"/>
        <w:rPr>
          <w:rFonts w:cs="Arial"/>
          <w:sz w:val="20"/>
          <w:szCs w:val="20"/>
        </w:rPr>
      </w:pPr>
      <w:r w:rsidRPr="00FA2D39">
        <w:rPr>
          <w:rFonts w:cs="Arial"/>
          <w:sz w:val="20"/>
          <w:szCs w:val="20"/>
        </w:rPr>
        <w:fldChar w:fldCharType="begin"/>
      </w:r>
      <w:r w:rsidR="00FA2D39" w:rsidRPr="00FA2D39">
        <w:rPr>
          <w:rFonts w:cs="Arial"/>
          <w:sz w:val="20"/>
          <w:szCs w:val="20"/>
        </w:rPr>
        <w:instrText xml:space="preserve"> REF _Ref284058027 \h </w:instrText>
      </w:r>
      <w:r w:rsidRPr="00FA2D39">
        <w:rPr>
          <w:rFonts w:cs="Arial"/>
          <w:sz w:val="20"/>
          <w:szCs w:val="20"/>
        </w:rPr>
      </w:r>
      <w:r w:rsidRPr="00FA2D39">
        <w:rPr>
          <w:rFonts w:cs="Arial"/>
          <w:sz w:val="20"/>
          <w:szCs w:val="20"/>
        </w:rPr>
        <w:fldChar w:fldCharType="separate"/>
      </w:r>
      <w:proofErr w:type="gramStart"/>
      <w:r w:rsidR="00C239DD" w:rsidRPr="00276CD0">
        <w:t>Appendi</w:t>
      </w:r>
      <w:r w:rsidR="00C239DD">
        <w:t>x 6 – Product-Specific Savings Values and Calculation Methodologies</w:t>
      </w:r>
      <w:r w:rsidRPr="00FA2D39">
        <w:rPr>
          <w:rFonts w:cs="Arial"/>
          <w:sz w:val="20"/>
          <w:szCs w:val="20"/>
        </w:rPr>
        <w:fldChar w:fldCharType="end"/>
      </w:r>
      <w:r w:rsidR="00B047E4" w:rsidRPr="00FA2D39">
        <w:rPr>
          <w:rFonts w:cs="Arial"/>
          <w:sz w:val="20"/>
          <w:szCs w:val="20"/>
        </w:rPr>
        <w:t>.</w:t>
      </w:r>
      <w:proofErr w:type="gramEnd"/>
    </w:p>
    <w:p w14:paraId="4F689005" w14:textId="77777777" w:rsidR="0043111E" w:rsidRDefault="0043111E" w:rsidP="00632825">
      <w:pPr>
        <w:rPr>
          <w:rFonts w:cs="Arial"/>
          <w:sz w:val="20"/>
          <w:szCs w:val="20"/>
        </w:rPr>
      </w:pPr>
    </w:p>
    <w:p w14:paraId="7969FF28" w14:textId="77777777" w:rsidR="006576EC" w:rsidRPr="006576EC" w:rsidRDefault="006576EC" w:rsidP="006576EC">
      <w:pPr>
        <w:pStyle w:val="Reminder"/>
        <w:keepNext/>
        <w:rPr>
          <w:rFonts w:ascii="Arial" w:eastAsia="Times New Roman" w:hAnsi="Arial" w:cs="Arial"/>
          <w:b/>
          <w:i w:val="0"/>
          <w:color w:val="auto"/>
          <w:sz w:val="20"/>
          <w:szCs w:val="20"/>
        </w:rPr>
      </w:pPr>
      <w:r>
        <w:rPr>
          <w:rFonts w:ascii="Arial" w:eastAsia="Times New Roman" w:hAnsi="Arial" w:cs="Arial"/>
          <w:b/>
          <w:i w:val="0"/>
          <w:color w:val="auto"/>
          <w:sz w:val="20"/>
          <w:szCs w:val="20"/>
        </w:rPr>
        <w:t>Interactive Effects</w:t>
      </w:r>
    </w:p>
    <w:p w14:paraId="726E9E95" w14:textId="2242FCE3" w:rsidR="0043111E" w:rsidRDefault="005F42C7" w:rsidP="0043111E">
      <w:pPr>
        <w:rPr>
          <w:rFonts w:cs="Arial"/>
          <w:sz w:val="20"/>
          <w:szCs w:val="20"/>
        </w:rPr>
      </w:pPr>
      <w:r>
        <w:rPr>
          <w:rFonts w:cs="Arial"/>
          <w:sz w:val="20"/>
          <w:szCs w:val="20"/>
        </w:rPr>
        <w:t xml:space="preserve">Because </w:t>
      </w:r>
      <w:r w:rsidR="00482A75">
        <w:rPr>
          <w:rFonts w:cs="Arial"/>
          <w:sz w:val="20"/>
          <w:szCs w:val="20"/>
        </w:rPr>
        <w:t xml:space="preserve">the </w:t>
      </w:r>
      <w:r>
        <w:rPr>
          <w:rFonts w:cs="Arial"/>
          <w:sz w:val="20"/>
          <w:szCs w:val="20"/>
        </w:rPr>
        <w:t xml:space="preserve">interactive effects </w:t>
      </w:r>
      <w:r w:rsidR="00482A75">
        <w:rPr>
          <w:rFonts w:cs="Arial"/>
          <w:sz w:val="20"/>
          <w:szCs w:val="20"/>
        </w:rPr>
        <w:t xml:space="preserve">factors </w:t>
      </w:r>
      <w:r>
        <w:rPr>
          <w:rFonts w:cs="Arial"/>
          <w:sz w:val="20"/>
          <w:szCs w:val="20"/>
        </w:rPr>
        <w:t xml:space="preserve">specific </w:t>
      </w:r>
      <w:proofErr w:type="gramStart"/>
      <w:r>
        <w:rPr>
          <w:rFonts w:cs="Arial"/>
          <w:sz w:val="20"/>
          <w:szCs w:val="20"/>
        </w:rPr>
        <w:t>to</w:t>
      </w:r>
      <w:proofErr w:type="gramEnd"/>
      <w:r>
        <w:rPr>
          <w:rFonts w:cs="Arial"/>
          <w:sz w:val="20"/>
          <w:szCs w:val="20"/>
        </w:rPr>
        <w:t xml:space="preserve"> many products in the RPP P</w:t>
      </w:r>
      <w:r w:rsidR="00482A75">
        <w:rPr>
          <w:rFonts w:cs="Arial"/>
          <w:sz w:val="20"/>
          <w:szCs w:val="20"/>
        </w:rPr>
        <w:t>rogram</w:t>
      </w:r>
      <w:r>
        <w:rPr>
          <w:rFonts w:cs="Arial"/>
          <w:sz w:val="20"/>
          <w:szCs w:val="20"/>
        </w:rPr>
        <w:t xml:space="preserve"> are not available, </w:t>
      </w:r>
      <w:r w:rsidR="0043111E">
        <w:rPr>
          <w:rFonts w:cs="Arial"/>
          <w:sz w:val="20"/>
          <w:szCs w:val="20"/>
        </w:rPr>
        <w:t>t</w:t>
      </w:r>
      <w:r w:rsidR="00564101">
        <w:rPr>
          <w:rFonts w:cs="Arial"/>
          <w:sz w:val="20"/>
          <w:szCs w:val="20"/>
        </w:rPr>
        <w:t>he DEER 2017</w:t>
      </w:r>
      <w:r w:rsidR="0043111E">
        <w:rPr>
          <w:rFonts w:cs="Arial"/>
          <w:sz w:val="20"/>
          <w:szCs w:val="20"/>
        </w:rPr>
        <w:t xml:space="preserve"> HVAC interactive effects for CFLs were applied to all non-DEER measures</w:t>
      </w:r>
      <w:r w:rsidR="00444C2B">
        <w:rPr>
          <w:rFonts w:cs="Arial"/>
          <w:sz w:val="20"/>
          <w:szCs w:val="20"/>
        </w:rPr>
        <w:t xml:space="preserve"> except HVAC measures</w:t>
      </w:r>
      <w:r w:rsidR="0043111E">
        <w:rPr>
          <w:rFonts w:cs="Arial"/>
          <w:sz w:val="20"/>
          <w:szCs w:val="20"/>
        </w:rPr>
        <w:t xml:space="preserve">. The interactive effects factors </w:t>
      </w:r>
      <w:r w:rsidR="00444C2B">
        <w:rPr>
          <w:rFonts w:cs="Arial"/>
          <w:sz w:val="20"/>
          <w:szCs w:val="20"/>
        </w:rPr>
        <w:t xml:space="preserve">for all products except HVAC </w:t>
      </w:r>
      <w:r w:rsidR="0043111E">
        <w:rPr>
          <w:rFonts w:cs="Arial"/>
          <w:sz w:val="20"/>
          <w:szCs w:val="20"/>
        </w:rPr>
        <w:t xml:space="preserve">were selected for </w:t>
      </w:r>
      <w:r w:rsidR="009B6259">
        <w:rPr>
          <w:rFonts w:cs="Arial"/>
          <w:sz w:val="20"/>
          <w:szCs w:val="20"/>
        </w:rPr>
        <w:t>each utility’s</w:t>
      </w:r>
      <w:r w:rsidR="0043111E">
        <w:rPr>
          <w:rFonts w:cs="Arial"/>
          <w:sz w:val="20"/>
          <w:szCs w:val="20"/>
        </w:rPr>
        <w:t xml:space="preserve"> “IOU Territory”, “Existing” building vintage, and “Res” building type</w:t>
      </w:r>
      <w:r w:rsidR="006576EC">
        <w:rPr>
          <w:rFonts w:cs="Arial"/>
          <w:sz w:val="20"/>
          <w:szCs w:val="20"/>
        </w:rPr>
        <w:t xml:space="preserve"> and can be </w:t>
      </w:r>
      <w:r w:rsidR="006576EC" w:rsidRPr="00035904">
        <w:rPr>
          <w:rFonts w:cs="Arial"/>
          <w:sz w:val="20"/>
          <w:szCs w:val="20"/>
        </w:rPr>
        <w:t xml:space="preserve">seen in </w:t>
      </w:r>
      <w:r w:rsidR="0068209B" w:rsidRPr="00035904">
        <w:rPr>
          <w:rFonts w:cs="Arial"/>
          <w:sz w:val="20"/>
          <w:szCs w:val="20"/>
        </w:rPr>
        <w:fldChar w:fldCharType="begin"/>
      </w:r>
      <w:r w:rsidR="006576EC" w:rsidRPr="00035904">
        <w:rPr>
          <w:rFonts w:cs="Arial"/>
          <w:sz w:val="20"/>
          <w:szCs w:val="20"/>
        </w:rPr>
        <w:instrText xml:space="preserve"> REF _Ref284679250 \h </w:instrText>
      </w:r>
      <w:r w:rsidR="0068209B" w:rsidRPr="00035904">
        <w:rPr>
          <w:rFonts w:cs="Arial"/>
          <w:sz w:val="20"/>
          <w:szCs w:val="20"/>
        </w:rPr>
      </w:r>
      <w:r w:rsidR="0068209B" w:rsidRPr="00035904">
        <w:rPr>
          <w:rFonts w:cs="Arial"/>
          <w:sz w:val="20"/>
          <w:szCs w:val="20"/>
        </w:rPr>
        <w:fldChar w:fldCharType="separate"/>
      </w:r>
      <w:r w:rsidR="00C239DD">
        <w:t xml:space="preserve">Table </w:t>
      </w:r>
      <w:r w:rsidR="00C239DD">
        <w:rPr>
          <w:noProof/>
        </w:rPr>
        <w:t>12</w:t>
      </w:r>
      <w:r w:rsidR="0068209B" w:rsidRPr="00035904">
        <w:rPr>
          <w:rFonts w:cs="Arial"/>
          <w:sz w:val="20"/>
          <w:szCs w:val="20"/>
        </w:rPr>
        <w:fldChar w:fldCharType="end"/>
      </w:r>
      <w:r w:rsidR="006576EC" w:rsidRPr="00035904">
        <w:rPr>
          <w:rFonts w:cs="Arial"/>
          <w:sz w:val="20"/>
          <w:szCs w:val="20"/>
        </w:rPr>
        <w:t xml:space="preserve"> below</w:t>
      </w:r>
      <w:r w:rsidR="0043111E" w:rsidRPr="00035904">
        <w:rPr>
          <w:rFonts w:cs="Arial"/>
          <w:sz w:val="20"/>
          <w:szCs w:val="20"/>
        </w:rPr>
        <w:t>.</w:t>
      </w:r>
    </w:p>
    <w:p w14:paraId="18C6C07A" w14:textId="77777777" w:rsidR="0043111E" w:rsidRDefault="0043111E" w:rsidP="0043111E">
      <w:pPr>
        <w:rPr>
          <w:rFonts w:cs="Arial"/>
          <w:sz w:val="20"/>
          <w:szCs w:val="20"/>
        </w:rPr>
      </w:pPr>
    </w:p>
    <w:p w14:paraId="1BD2D606" w14:textId="77777777" w:rsidR="006576EC" w:rsidRPr="001946E6" w:rsidRDefault="006576EC" w:rsidP="006576EC">
      <w:pPr>
        <w:pStyle w:val="Caption"/>
        <w:keepNext/>
        <w:jc w:val="center"/>
        <w:rPr>
          <w:b w:val="0"/>
        </w:rPr>
      </w:pPr>
      <w:bookmarkStart w:id="109" w:name="_Ref284679250"/>
      <w:proofErr w:type="gramStart"/>
      <w:r>
        <w:t xml:space="preserve">Table </w:t>
      </w:r>
      <w:r w:rsidR="00670500">
        <w:fldChar w:fldCharType="begin"/>
      </w:r>
      <w:r w:rsidR="00670500">
        <w:instrText xml:space="preserve"> SEQ Table \* ARABIC </w:instrText>
      </w:r>
      <w:r w:rsidR="00670500">
        <w:fldChar w:fldCharType="separate"/>
      </w:r>
      <w:r w:rsidR="008B7640">
        <w:rPr>
          <w:noProof/>
        </w:rPr>
        <w:t>12</w:t>
      </w:r>
      <w:r w:rsidR="00670500">
        <w:rPr>
          <w:noProof/>
        </w:rPr>
        <w:fldChar w:fldCharType="end"/>
      </w:r>
      <w:bookmarkEnd w:id="109"/>
      <w:r>
        <w:t>.</w:t>
      </w:r>
      <w:proofErr w:type="gramEnd"/>
      <w:r>
        <w:t xml:space="preserve"> </w:t>
      </w:r>
      <w:r w:rsidRPr="001946E6">
        <w:rPr>
          <w:b w:val="0"/>
        </w:rPr>
        <w:t>Interactive Effects Factors Used for All Non-DEER Products</w:t>
      </w:r>
    </w:p>
    <w:p w14:paraId="02696585" w14:textId="77777777" w:rsidR="005E43B4" w:rsidRPr="005E43B4" w:rsidRDefault="005E43B4" w:rsidP="005E43B4"/>
    <w:tbl>
      <w:tblPr>
        <w:tblStyle w:val="TableGrid"/>
        <w:tblW w:w="0" w:type="auto"/>
        <w:tblLook w:val="04A0" w:firstRow="1" w:lastRow="0" w:firstColumn="1" w:lastColumn="0" w:noHBand="0" w:noVBand="1"/>
      </w:tblPr>
      <w:tblGrid>
        <w:gridCol w:w="1642"/>
        <w:gridCol w:w="1900"/>
        <w:gridCol w:w="1933"/>
        <w:gridCol w:w="1854"/>
        <w:gridCol w:w="1977"/>
      </w:tblGrid>
      <w:tr w:rsidR="00EC257C" w14:paraId="5020227A" w14:textId="77777777" w:rsidTr="004B7DFD">
        <w:tc>
          <w:tcPr>
            <w:tcW w:w="1642" w:type="dxa"/>
            <w:shd w:val="clear" w:color="auto" w:fill="E4E5E6"/>
          </w:tcPr>
          <w:p w14:paraId="206861C8" w14:textId="77777777" w:rsidR="00EC257C" w:rsidRPr="006576EC" w:rsidRDefault="009B6259" w:rsidP="00B2145C">
            <w:pPr>
              <w:jc w:val="center"/>
              <w:rPr>
                <w:rFonts w:cs="Arial"/>
                <w:b/>
                <w:sz w:val="20"/>
                <w:szCs w:val="20"/>
              </w:rPr>
            </w:pPr>
            <w:r>
              <w:rPr>
                <w:rFonts w:cs="Arial"/>
                <w:b/>
                <w:sz w:val="20"/>
                <w:szCs w:val="20"/>
              </w:rPr>
              <w:t>IOU Territory</w:t>
            </w:r>
          </w:p>
        </w:tc>
        <w:tc>
          <w:tcPr>
            <w:tcW w:w="1900" w:type="dxa"/>
            <w:shd w:val="clear" w:color="auto" w:fill="E4E5E6"/>
          </w:tcPr>
          <w:p w14:paraId="5F7BED8E" w14:textId="77777777" w:rsidR="00EC257C" w:rsidRPr="006576EC" w:rsidRDefault="00EC257C" w:rsidP="00B2145C">
            <w:pPr>
              <w:jc w:val="center"/>
              <w:rPr>
                <w:rFonts w:cs="Arial"/>
                <w:b/>
                <w:sz w:val="20"/>
                <w:szCs w:val="20"/>
              </w:rPr>
            </w:pPr>
            <w:r w:rsidRPr="006576EC">
              <w:rPr>
                <w:rFonts w:cs="Arial"/>
                <w:b/>
                <w:sz w:val="20"/>
                <w:szCs w:val="20"/>
              </w:rPr>
              <w:t>Building Type</w:t>
            </w:r>
          </w:p>
        </w:tc>
        <w:tc>
          <w:tcPr>
            <w:tcW w:w="1933" w:type="dxa"/>
            <w:shd w:val="clear" w:color="auto" w:fill="E4E5E6"/>
          </w:tcPr>
          <w:p w14:paraId="30553E66" w14:textId="77777777" w:rsidR="00EC257C" w:rsidRPr="006576EC" w:rsidRDefault="00EC257C" w:rsidP="00B2145C">
            <w:pPr>
              <w:jc w:val="center"/>
              <w:rPr>
                <w:rFonts w:cs="Arial"/>
                <w:b/>
                <w:sz w:val="20"/>
                <w:szCs w:val="20"/>
              </w:rPr>
            </w:pPr>
            <w:r w:rsidRPr="006576EC">
              <w:rPr>
                <w:rFonts w:cs="Arial"/>
                <w:b/>
                <w:sz w:val="20"/>
                <w:szCs w:val="20"/>
              </w:rPr>
              <w:t>kWh/kWh</w:t>
            </w:r>
          </w:p>
        </w:tc>
        <w:tc>
          <w:tcPr>
            <w:tcW w:w="1854" w:type="dxa"/>
            <w:shd w:val="clear" w:color="auto" w:fill="E4E5E6"/>
          </w:tcPr>
          <w:p w14:paraId="5147926A" w14:textId="77777777" w:rsidR="00EC257C" w:rsidRPr="006576EC" w:rsidRDefault="00EC257C" w:rsidP="00B2145C">
            <w:pPr>
              <w:jc w:val="center"/>
              <w:rPr>
                <w:rFonts w:cs="Arial"/>
                <w:b/>
                <w:sz w:val="20"/>
                <w:szCs w:val="20"/>
              </w:rPr>
            </w:pPr>
            <w:r w:rsidRPr="006576EC">
              <w:rPr>
                <w:rFonts w:cs="Arial"/>
                <w:b/>
                <w:sz w:val="20"/>
                <w:szCs w:val="20"/>
              </w:rPr>
              <w:t>kW/kW</w:t>
            </w:r>
          </w:p>
        </w:tc>
        <w:tc>
          <w:tcPr>
            <w:tcW w:w="1977" w:type="dxa"/>
            <w:shd w:val="clear" w:color="auto" w:fill="E4E5E6"/>
          </w:tcPr>
          <w:p w14:paraId="41C8D1A9" w14:textId="77777777" w:rsidR="00EC257C" w:rsidRPr="006576EC" w:rsidRDefault="00EC257C" w:rsidP="00B2145C">
            <w:pPr>
              <w:jc w:val="center"/>
              <w:rPr>
                <w:rFonts w:cs="Arial"/>
                <w:b/>
                <w:sz w:val="20"/>
                <w:szCs w:val="20"/>
              </w:rPr>
            </w:pPr>
            <w:proofErr w:type="spellStart"/>
            <w:r w:rsidRPr="006576EC">
              <w:rPr>
                <w:rFonts w:cs="Arial"/>
                <w:b/>
                <w:sz w:val="20"/>
                <w:szCs w:val="20"/>
              </w:rPr>
              <w:t>therm</w:t>
            </w:r>
            <w:proofErr w:type="spellEnd"/>
            <w:r w:rsidRPr="006576EC">
              <w:rPr>
                <w:rFonts w:cs="Arial"/>
                <w:b/>
                <w:sz w:val="20"/>
                <w:szCs w:val="20"/>
              </w:rPr>
              <w:t>/kW</w:t>
            </w:r>
            <w:r>
              <w:rPr>
                <w:rFonts w:cs="Arial"/>
                <w:b/>
                <w:sz w:val="20"/>
                <w:szCs w:val="20"/>
              </w:rPr>
              <w:t>h</w:t>
            </w:r>
          </w:p>
        </w:tc>
      </w:tr>
      <w:tr w:rsidR="00564101" w14:paraId="6BA9394C" w14:textId="77777777" w:rsidTr="00170722">
        <w:tc>
          <w:tcPr>
            <w:tcW w:w="1642" w:type="dxa"/>
          </w:tcPr>
          <w:p w14:paraId="7BD7733D" w14:textId="77777777" w:rsidR="00564101" w:rsidRDefault="00564101" w:rsidP="00B2145C">
            <w:pPr>
              <w:jc w:val="center"/>
              <w:rPr>
                <w:rFonts w:cs="Arial"/>
                <w:sz w:val="20"/>
                <w:szCs w:val="20"/>
              </w:rPr>
            </w:pPr>
            <w:r>
              <w:rPr>
                <w:rFonts w:cs="Arial"/>
                <w:sz w:val="20"/>
                <w:szCs w:val="20"/>
              </w:rPr>
              <w:t>PG&amp;E</w:t>
            </w:r>
          </w:p>
        </w:tc>
        <w:tc>
          <w:tcPr>
            <w:tcW w:w="1900" w:type="dxa"/>
            <w:vMerge w:val="restart"/>
            <w:shd w:val="clear" w:color="auto" w:fill="auto"/>
            <w:vAlign w:val="center"/>
          </w:tcPr>
          <w:p w14:paraId="136CF1F6" w14:textId="77777777" w:rsidR="00564101" w:rsidRDefault="00564101" w:rsidP="009B6259">
            <w:pPr>
              <w:jc w:val="center"/>
              <w:rPr>
                <w:rFonts w:cs="Arial"/>
                <w:sz w:val="20"/>
                <w:szCs w:val="20"/>
              </w:rPr>
            </w:pPr>
            <w:r>
              <w:rPr>
                <w:rFonts w:cs="Arial"/>
                <w:sz w:val="20"/>
                <w:szCs w:val="20"/>
              </w:rPr>
              <w:t>Res</w:t>
            </w:r>
          </w:p>
        </w:tc>
        <w:tc>
          <w:tcPr>
            <w:tcW w:w="1933" w:type="dxa"/>
            <w:shd w:val="clear" w:color="auto" w:fill="auto"/>
            <w:vAlign w:val="bottom"/>
          </w:tcPr>
          <w:p w14:paraId="558B1526" w14:textId="65443E10" w:rsidR="00564101" w:rsidRDefault="00564101" w:rsidP="00B2145C">
            <w:pPr>
              <w:jc w:val="center"/>
              <w:rPr>
                <w:rFonts w:cs="Arial"/>
                <w:sz w:val="20"/>
                <w:szCs w:val="20"/>
              </w:rPr>
            </w:pPr>
            <w:r>
              <w:rPr>
                <w:rFonts w:ascii="Calibri" w:hAnsi="Calibri"/>
                <w:color w:val="000000"/>
                <w:szCs w:val="22"/>
              </w:rPr>
              <w:t>1.02</w:t>
            </w:r>
          </w:p>
        </w:tc>
        <w:tc>
          <w:tcPr>
            <w:tcW w:w="1854" w:type="dxa"/>
            <w:shd w:val="clear" w:color="auto" w:fill="auto"/>
            <w:vAlign w:val="bottom"/>
          </w:tcPr>
          <w:p w14:paraId="53B74824" w14:textId="5A7E1CAA" w:rsidR="00564101" w:rsidRDefault="00564101" w:rsidP="00B2145C">
            <w:pPr>
              <w:jc w:val="center"/>
              <w:rPr>
                <w:rFonts w:cs="Arial"/>
                <w:sz w:val="20"/>
                <w:szCs w:val="20"/>
              </w:rPr>
            </w:pPr>
            <w:r>
              <w:rPr>
                <w:rFonts w:ascii="Calibri" w:hAnsi="Calibri"/>
                <w:color w:val="000000"/>
                <w:szCs w:val="22"/>
              </w:rPr>
              <w:t>1.35</w:t>
            </w:r>
          </w:p>
        </w:tc>
        <w:tc>
          <w:tcPr>
            <w:tcW w:w="1977" w:type="dxa"/>
            <w:shd w:val="clear" w:color="auto" w:fill="auto"/>
            <w:vAlign w:val="bottom"/>
          </w:tcPr>
          <w:p w14:paraId="39577827" w14:textId="36B843BC" w:rsidR="00564101" w:rsidRDefault="00564101" w:rsidP="00B2145C">
            <w:pPr>
              <w:jc w:val="center"/>
              <w:rPr>
                <w:rFonts w:cs="Arial"/>
                <w:sz w:val="20"/>
                <w:szCs w:val="20"/>
              </w:rPr>
            </w:pPr>
            <w:r>
              <w:rPr>
                <w:rFonts w:ascii="Calibri" w:hAnsi="Calibri"/>
                <w:color w:val="000000"/>
                <w:szCs w:val="22"/>
              </w:rPr>
              <w:t>-0.02</w:t>
            </w:r>
          </w:p>
        </w:tc>
      </w:tr>
      <w:tr w:rsidR="00564101" w14:paraId="1614575E" w14:textId="77777777" w:rsidTr="00170722">
        <w:tc>
          <w:tcPr>
            <w:tcW w:w="1642" w:type="dxa"/>
          </w:tcPr>
          <w:p w14:paraId="5607FD3D" w14:textId="77777777" w:rsidR="00564101" w:rsidRDefault="00564101" w:rsidP="00B2145C">
            <w:pPr>
              <w:jc w:val="center"/>
              <w:rPr>
                <w:rFonts w:cs="Arial"/>
                <w:sz w:val="20"/>
                <w:szCs w:val="20"/>
              </w:rPr>
            </w:pPr>
            <w:r>
              <w:rPr>
                <w:rFonts w:cs="Arial"/>
                <w:sz w:val="20"/>
                <w:szCs w:val="20"/>
              </w:rPr>
              <w:t>SCE</w:t>
            </w:r>
          </w:p>
        </w:tc>
        <w:tc>
          <w:tcPr>
            <w:tcW w:w="1900" w:type="dxa"/>
            <w:vMerge/>
            <w:shd w:val="clear" w:color="auto" w:fill="auto"/>
          </w:tcPr>
          <w:p w14:paraId="0B8AE4E8" w14:textId="77777777" w:rsidR="00564101" w:rsidRDefault="00564101" w:rsidP="00B2145C">
            <w:pPr>
              <w:jc w:val="center"/>
              <w:rPr>
                <w:rFonts w:cs="Arial"/>
                <w:sz w:val="20"/>
                <w:szCs w:val="20"/>
              </w:rPr>
            </w:pPr>
          </w:p>
        </w:tc>
        <w:tc>
          <w:tcPr>
            <w:tcW w:w="1933" w:type="dxa"/>
            <w:shd w:val="clear" w:color="auto" w:fill="auto"/>
            <w:vAlign w:val="bottom"/>
          </w:tcPr>
          <w:p w14:paraId="6A7C404A" w14:textId="0AEA3172" w:rsidR="00564101" w:rsidRDefault="00564101" w:rsidP="00B2145C">
            <w:pPr>
              <w:jc w:val="center"/>
              <w:rPr>
                <w:rFonts w:cs="Arial"/>
                <w:sz w:val="20"/>
                <w:szCs w:val="20"/>
              </w:rPr>
            </w:pPr>
            <w:r>
              <w:rPr>
                <w:rFonts w:ascii="Calibri" w:hAnsi="Calibri"/>
                <w:color w:val="000000"/>
                <w:szCs w:val="22"/>
              </w:rPr>
              <w:t>1.07</w:t>
            </w:r>
          </w:p>
        </w:tc>
        <w:tc>
          <w:tcPr>
            <w:tcW w:w="1854" w:type="dxa"/>
            <w:shd w:val="clear" w:color="auto" w:fill="auto"/>
            <w:vAlign w:val="bottom"/>
          </w:tcPr>
          <w:p w14:paraId="3BBB56F0" w14:textId="67901F91" w:rsidR="00564101" w:rsidRDefault="00564101" w:rsidP="00B2145C">
            <w:pPr>
              <w:jc w:val="center"/>
              <w:rPr>
                <w:rFonts w:cs="Arial"/>
                <w:sz w:val="20"/>
                <w:szCs w:val="20"/>
              </w:rPr>
            </w:pPr>
            <w:r>
              <w:rPr>
                <w:rFonts w:ascii="Calibri" w:hAnsi="Calibri"/>
                <w:color w:val="000000"/>
                <w:szCs w:val="22"/>
              </w:rPr>
              <w:t>1.38</w:t>
            </w:r>
          </w:p>
        </w:tc>
        <w:tc>
          <w:tcPr>
            <w:tcW w:w="1977" w:type="dxa"/>
            <w:shd w:val="clear" w:color="auto" w:fill="auto"/>
            <w:vAlign w:val="bottom"/>
          </w:tcPr>
          <w:p w14:paraId="1D02F8ED" w14:textId="74C445CE" w:rsidR="00564101" w:rsidRDefault="00564101" w:rsidP="00B2145C">
            <w:pPr>
              <w:jc w:val="center"/>
              <w:rPr>
                <w:rFonts w:cs="Arial"/>
                <w:sz w:val="20"/>
                <w:szCs w:val="20"/>
              </w:rPr>
            </w:pPr>
            <w:r>
              <w:rPr>
                <w:rFonts w:ascii="Calibri" w:hAnsi="Calibri"/>
                <w:color w:val="000000"/>
                <w:szCs w:val="22"/>
              </w:rPr>
              <w:t>-0.02</w:t>
            </w:r>
          </w:p>
        </w:tc>
      </w:tr>
      <w:tr w:rsidR="00564101" w14:paraId="50462D89" w14:textId="77777777" w:rsidTr="00170722">
        <w:tc>
          <w:tcPr>
            <w:tcW w:w="1642" w:type="dxa"/>
          </w:tcPr>
          <w:p w14:paraId="25687EA0" w14:textId="77777777" w:rsidR="00564101" w:rsidRDefault="00564101" w:rsidP="00B2145C">
            <w:pPr>
              <w:jc w:val="center"/>
              <w:rPr>
                <w:rFonts w:cs="Arial"/>
                <w:sz w:val="20"/>
                <w:szCs w:val="20"/>
              </w:rPr>
            </w:pPr>
            <w:r>
              <w:rPr>
                <w:rFonts w:cs="Arial"/>
                <w:sz w:val="20"/>
                <w:szCs w:val="20"/>
              </w:rPr>
              <w:t>SCG</w:t>
            </w:r>
          </w:p>
        </w:tc>
        <w:tc>
          <w:tcPr>
            <w:tcW w:w="1900" w:type="dxa"/>
            <w:vMerge/>
            <w:shd w:val="clear" w:color="auto" w:fill="auto"/>
          </w:tcPr>
          <w:p w14:paraId="34CE92EC" w14:textId="77777777" w:rsidR="00564101" w:rsidRDefault="00564101" w:rsidP="00B2145C">
            <w:pPr>
              <w:jc w:val="center"/>
              <w:rPr>
                <w:rFonts w:cs="Arial"/>
                <w:sz w:val="20"/>
                <w:szCs w:val="20"/>
              </w:rPr>
            </w:pPr>
          </w:p>
        </w:tc>
        <w:tc>
          <w:tcPr>
            <w:tcW w:w="1933" w:type="dxa"/>
            <w:shd w:val="clear" w:color="auto" w:fill="auto"/>
            <w:vAlign w:val="bottom"/>
          </w:tcPr>
          <w:p w14:paraId="73E7368E" w14:textId="0DB8FAA8" w:rsidR="00564101" w:rsidRDefault="00564101" w:rsidP="00B2145C">
            <w:pPr>
              <w:jc w:val="center"/>
              <w:rPr>
                <w:rFonts w:cs="Arial"/>
                <w:sz w:val="20"/>
                <w:szCs w:val="20"/>
              </w:rPr>
            </w:pPr>
            <w:r>
              <w:rPr>
                <w:rFonts w:ascii="Calibri" w:hAnsi="Calibri"/>
                <w:color w:val="000000"/>
                <w:szCs w:val="22"/>
              </w:rPr>
              <w:t>1.07</w:t>
            </w:r>
          </w:p>
        </w:tc>
        <w:tc>
          <w:tcPr>
            <w:tcW w:w="1854" w:type="dxa"/>
            <w:shd w:val="clear" w:color="auto" w:fill="auto"/>
            <w:vAlign w:val="bottom"/>
          </w:tcPr>
          <w:p w14:paraId="0824E917" w14:textId="774C703A" w:rsidR="00564101" w:rsidRDefault="00564101" w:rsidP="00B2145C">
            <w:pPr>
              <w:jc w:val="center"/>
              <w:rPr>
                <w:rFonts w:cs="Arial"/>
                <w:sz w:val="20"/>
                <w:szCs w:val="20"/>
              </w:rPr>
            </w:pPr>
            <w:r>
              <w:rPr>
                <w:rFonts w:ascii="Calibri" w:hAnsi="Calibri"/>
                <w:color w:val="000000"/>
                <w:szCs w:val="22"/>
              </w:rPr>
              <w:t>1.38</w:t>
            </w:r>
          </w:p>
        </w:tc>
        <w:tc>
          <w:tcPr>
            <w:tcW w:w="1977" w:type="dxa"/>
            <w:shd w:val="clear" w:color="auto" w:fill="auto"/>
            <w:vAlign w:val="bottom"/>
          </w:tcPr>
          <w:p w14:paraId="0B0EC271" w14:textId="5331F4C4" w:rsidR="00564101" w:rsidRDefault="00564101" w:rsidP="00B2145C">
            <w:pPr>
              <w:jc w:val="center"/>
              <w:rPr>
                <w:rFonts w:cs="Arial"/>
                <w:sz w:val="20"/>
                <w:szCs w:val="20"/>
              </w:rPr>
            </w:pPr>
            <w:r>
              <w:rPr>
                <w:rFonts w:ascii="Calibri" w:hAnsi="Calibri"/>
                <w:color w:val="000000"/>
                <w:szCs w:val="22"/>
              </w:rPr>
              <w:t>-0.02</w:t>
            </w:r>
          </w:p>
        </w:tc>
      </w:tr>
      <w:tr w:rsidR="00564101" w14:paraId="0368A43C" w14:textId="77777777" w:rsidTr="00170722">
        <w:tc>
          <w:tcPr>
            <w:tcW w:w="1642" w:type="dxa"/>
          </w:tcPr>
          <w:p w14:paraId="2F4DBB5C" w14:textId="77777777" w:rsidR="00564101" w:rsidRDefault="00564101" w:rsidP="00B2145C">
            <w:pPr>
              <w:jc w:val="center"/>
              <w:rPr>
                <w:rFonts w:cs="Arial"/>
                <w:sz w:val="20"/>
                <w:szCs w:val="20"/>
              </w:rPr>
            </w:pPr>
            <w:r>
              <w:rPr>
                <w:rFonts w:cs="Arial"/>
                <w:sz w:val="20"/>
                <w:szCs w:val="20"/>
              </w:rPr>
              <w:t>SDG&amp;E</w:t>
            </w:r>
          </w:p>
        </w:tc>
        <w:tc>
          <w:tcPr>
            <w:tcW w:w="1900" w:type="dxa"/>
            <w:vMerge/>
            <w:shd w:val="clear" w:color="auto" w:fill="auto"/>
          </w:tcPr>
          <w:p w14:paraId="5419830D" w14:textId="77777777" w:rsidR="00564101" w:rsidRDefault="00564101" w:rsidP="00B2145C">
            <w:pPr>
              <w:jc w:val="center"/>
              <w:rPr>
                <w:rFonts w:cs="Arial"/>
                <w:sz w:val="20"/>
                <w:szCs w:val="20"/>
              </w:rPr>
            </w:pPr>
          </w:p>
        </w:tc>
        <w:tc>
          <w:tcPr>
            <w:tcW w:w="1933" w:type="dxa"/>
            <w:shd w:val="clear" w:color="auto" w:fill="auto"/>
            <w:vAlign w:val="bottom"/>
          </w:tcPr>
          <w:p w14:paraId="71C56043" w14:textId="7E48D461" w:rsidR="00564101" w:rsidRDefault="00564101" w:rsidP="00B2145C">
            <w:pPr>
              <w:jc w:val="center"/>
              <w:rPr>
                <w:rFonts w:cs="Arial"/>
                <w:sz w:val="20"/>
                <w:szCs w:val="20"/>
              </w:rPr>
            </w:pPr>
            <w:r>
              <w:rPr>
                <w:rFonts w:ascii="Calibri" w:hAnsi="Calibri"/>
                <w:color w:val="000000"/>
                <w:szCs w:val="22"/>
              </w:rPr>
              <w:t>1.03</w:t>
            </w:r>
          </w:p>
        </w:tc>
        <w:tc>
          <w:tcPr>
            <w:tcW w:w="1854" w:type="dxa"/>
            <w:shd w:val="clear" w:color="auto" w:fill="auto"/>
            <w:vAlign w:val="bottom"/>
          </w:tcPr>
          <w:p w14:paraId="3C0AE2AD" w14:textId="20E7E814" w:rsidR="00564101" w:rsidRDefault="00564101" w:rsidP="00B2145C">
            <w:pPr>
              <w:jc w:val="center"/>
              <w:rPr>
                <w:rFonts w:cs="Arial"/>
                <w:sz w:val="20"/>
                <w:szCs w:val="20"/>
              </w:rPr>
            </w:pPr>
            <w:r>
              <w:rPr>
                <w:rFonts w:ascii="Calibri" w:hAnsi="Calibri"/>
                <w:color w:val="000000"/>
                <w:szCs w:val="22"/>
              </w:rPr>
              <w:t>1.28</w:t>
            </w:r>
          </w:p>
        </w:tc>
        <w:tc>
          <w:tcPr>
            <w:tcW w:w="1977" w:type="dxa"/>
            <w:shd w:val="clear" w:color="auto" w:fill="auto"/>
            <w:vAlign w:val="bottom"/>
          </w:tcPr>
          <w:p w14:paraId="08A6D5E7" w14:textId="6DE4804C" w:rsidR="00564101" w:rsidRDefault="00564101" w:rsidP="00B2145C">
            <w:pPr>
              <w:jc w:val="center"/>
              <w:rPr>
                <w:rFonts w:cs="Arial"/>
                <w:sz w:val="20"/>
                <w:szCs w:val="20"/>
              </w:rPr>
            </w:pPr>
            <w:r>
              <w:rPr>
                <w:rFonts w:ascii="Calibri" w:hAnsi="Calibri"/>
                <w:color w:val="000000"/>
                <w:szCs w:val="22"/>
              </w:rPr>
              <w:t>-0.02</w:t>
            </w:r>
          </w:p>
        </w:tc>
      </w:tr>
    </w:tbl>
    <w:p w14:paraId="607156CE" w14:textId="77777777" w:rsidR="009B6259" w:rsidRPr="00FC2501" w:rsidRDefault="009B6259" w:rsidP="00632825">
      <w:pPr>
        <w:rPr>
          <w:rFonts w:cs="Arial"/>
          <w:b/>
          <w:sz w:val="20"/>
          <w:szCs w:val="20"/>
        </w:rPr>
      </w:pPr>
    </w:p>
    <w:p w14:paraId="771C01D6" w14:textId="77777777" w:rsidR="00C069A2" w:rsidRPr="001D4579" w:rsidRDefault="0030550A" w:rsidP="00812FC7">
      <w:pPr>
        <w:pStyle w:val="Heading2-CalTF2"/>
      </w:pPr>
      <w:bookmarkStart w:id="110" w:name="_Toc385592995"/>
      <w:bookmarkStart w:id="111" w:name="_Toc470170936"/>
      <w:r w:rsidRPr="001D4579">
        <w:t>Demand R</w:t>
      </w:r>
      <w:r w:rsidR="00C069A2" w:rsidRPr="001D4579">
        <w:t>eduction Estimation Methodologies</w:t>
      </w:r>
      <w:bookmarkEnd w:id="98"/>
      <w:bookmarkEnd w:id="99"/>
      <w:bookmarkEnd w:id="100"/>
      <w:bookmarkEnd w:id="110"/>
      <w:bookmarkEnd w:id="111"/>
    </w:p>
    <w:p w14:paraId="087F6941" w14:textId="77777777" w:rsidR="00DD668B" w:rsidRPr="00B20F75" w:rsidRDefault="00DD668B" w:rsidP="00DD668B">
      <w:pPr>
        <w:rPr>
          <w:sz w:val="20"/>
          <w:szCs w:val="20"/>
        </w:rPr>
      </w:pPr>
      <w:r w:rsidRPr="00B20F75">
        <w:rPr>
          <w:sz w:val="20"/>
          <w:szCs w:val="20"/>
        </w:rPr>
        <w:t xml:space="preserve">In addition to energy savings, the RPP Program will also result in demand reductions that will be claimed by the IOUs. In order to estimate </w:t>
      </w:r>
      <w:r w:rsidRPr="00B20F75">
        <w:rPr>
          <w:i/>
          <w:sz w:val="20"/>
          <w:szCs w:val="20"/>
        </w:rPr>
        <w:t xml:space="preserve">unit demand reduction (UDR), </w:t>
      </w:r>
      <w:r w:rsidRPr="00B20F75">
        <w:rPr>
          <w:sz w:val="20"/>
          <w:szCs w:val="20"/>
        </w:rPr>
        <w:t>peak coincident factors (</w:t>
      </w:r>
      <w:r w:rsidRPr="00B20F75">
        <w:rPr>
          <w:i/>
          <w:sz w:val="20"/>
          <w:szCs w:val="20"/>
        </w:rPr>
        <w:t>CF</w:t>
      </w:r>
      <w:r w:rsidRPr="00B20F75">
        <w:rPr>
          <w:sz w:val="20"/>
          <w:szCs w:val="20"/>
        </w:rPr>
        <w:t>) need to be derived for each product subcategory (</w:t>
      </w:r>
      <w:r w:rsidRPr="00B20F75">
        <w:rPr>
          <w:i/>
          <w:sz w:val="20"/>
          <w:szCs w:val="20"/>
        </w:rPr>
        <w:t>p</w:t>
      </w:r>
      <w:r w:rsidRPr="00B20F75">
        <w:rPr>
          <w:sz w:val="20"/>
          <w:szCs w:val="20"/>
        </w:rPr>
        <w:t>) as well as the average kilowatt (kW) demand for non</w:t>
      </w:r>
      <w:r w:rsidR="005D73C0">
        <w:rPr>
          <w:sz w:val="20"/>
          <w:szCs w:val="20"/>
        </w:rPr>
        <w:t>-program</w:t>
      </w:r>
      <w:r w:rsidRPr="00B20F75">
        <w:rPr>
          <w:sz w:val="20"/>
          <w:szCs w:val="20"/>
        </w:rPr>
        <w:t xml:space="preserve">-qualified models and the average kilowatt (kW) demand for </w:t>
      </w:r>
      <w:r w:rsidR="005D73C0">
        <w:rPr>
          <w:sz w:val="20"/>
          <w:szCs w:val="20"/>
        </w:rPr>
        <w:t>program-</w:t>
      </w:r>
      <w:r w:rsidRPr="00B20F75">
        <w:rPr>
          <w:sz w:val="20"/>
          <w:szCs w:val="20"/>
        </w:rPr>
        <w:t>qualified models for the product subcategory for a specific time period (</w:t>
      </w:r>
      <w:r w:rsidRPr="00B20F75">
        <w:rPr>
          <w:i/>
          <w:sz w:val="20"/>
          <w:szCs w:val="20"/>
        </w:rPr>
        <w:t>t</w:t>
      </w:r>
      <w:r w:rsidRPr="00B20F75">
        <w:rPr>
          <w:sz w:val="20"/>
          <w:szCs w:val="20"/>
        </w:rPr>
        <w:t xml:space="preserve">). This </w:t>
      </w:r>
      <w:r w:rsidRPr="00FC2501">
        <w:rPr>
          <w:sz w:val="20"/>
          <w:szCs w:val="20"/>
        </w:rPr>
        <w:t>calculation is shown in</w:t>
      </w:r>
      <w:r w:rsidR="00FC2501" w:rsidRPr="00FC2501">
        <w:rPr>
          <w:sz w:val="20"/>
          <w:szCs w:val="20"/>
        </w:rPr>
        <w:t xml:space="preserve"> </w:t>
      </w:r>
      <w:r w:rsidR="0068209B" w:rsidRPr="00FC2501">
        <w:rPr>
          <w:sz w:val="20"/>
          <w:szCs w:val="20"/>
        </w:rPr>
        <w:fldChar w:fldCharType="begin"/>
      </w:r>
      <w:r w:rsidR="00FC2501" w:rsidRPr="00FC2501">
        <w:rPr>
          <w:sz w:val="20"/>
          <w:szCs w:val="20"/>
        </w:rPr>
        <w:instrText xml:space="preserve"> REF _Ref284100030 \h </w:instrText>
      </w:r>
      <w:r w:rsidR="0068209B" w:rsidRPr="00FC2501">
        <w:rPr>
          <w:sz w:val="20"/>
          <w:szCs w:val="20"/>
        </w:rPr>
      </w:r>
      <w:r w:rsidR="0068209B" w:rsidRPr="00FC2501">
        <w:rPr>
          <w:sz w:val="20"/>
          <w:szCs w:val="20"/>
        </w:rPr>
        <w:fldChar w:fldCharType="separate"/>
      </w:r>
      <w:r w:rsidR="00C239DD">
        <w:t xml:space="preserve">Equation </w:t>
      </w:r>
      <w:r w:rsidR="00C239DD">
        <w:rPr>
          <w:noProof/>
        </w:rPr>
        <w:t>8</w:t>
      </w:r>
      <w:r w:rsidR="0068209B" w:rsidRPr="00FC2501">
        <w:rPr>
          <w:sz w:val="20"/>
          <w:szCs w:val="20"/>
        </w:rPr>
        <w:fldChar w:fldCharType="end"/>
      </w:r>
      <w:r w:rsidRPr="00FC2501">
        <w:rPr>
          <w:sz w:val="20"/>
          <w:szCs w:val="20"/>
        </w:rPr>
        <w:t>.</w:t>
      </w:r>
    </w:p>
    <w:p w14:paraId="1AF5957E" w14:textId="77777777" w:rsidR="00DD668B" w:rsidRDefault="00DD668B" w:rsidP="00DD668B"/>
    <w:p w14:paraId="5A74C310" w14:textId="77777777" w:rsidR="00587F9D" w:rsidRPr="00587F9D" w:rsidRDefault="00FC2501" w:rsidP="00587F9D">
      <w:pPr>
        <w:pStyle w:val="Caption"/>
        <w:keepNext/>
        <w:rPr>
          <w:noProof/>
        </w:rPr>
      </w:pPr>
      <w:bookmarkStart w:id="112" w:name="_Ref284100030"/>
      <w:r>
        <w:t xml:space="preserve">Equation </w:t>
      </w:r>
      <w:r w:rsidR="00670500">
        <w:fldChar w:fldCharType="begin"/>
      </w:r>
      <w:r w:rsidR="00670500">
        <w:instrText xml:space="preserve"> SEQ Equation \* ARABIC </w:instrText>
      </w:r>
      <w:r w:rsidR="00670500">
        <w:fldChar w:fldCharType="separate"/>
      </w:r>
      <w:r w:rsidR="00C239DD">
        <w:rPr>
          <w:noProof/>
        </w:rPr>
        <w:t>8</w:t>
      </w:r>
      <w:r w:rsidR="00670500">
        <w:rPr>
          <w:noProof/>
        </w:rPr>
        <w:fldChar w:fldCharType="end"/>
      </w:r>
      <w:bookmarkEnd w:id="112"/>
    </w:p>
    <w:p w14:paraId="4C6C10CF" w14:textId="77777777" w:rsidR="00C03228" w:rsidRPr="00AE630C" w:rsidRDefault="00670500" w:rsidP="00FC2501">
      <w:pPr>
        <w:rPr>
          <w:rFonts w:ascii="Cambria Math" w:hAnsi="Cambria Math"/>
          <w:sz w:val="24"/>
        </w:rPr>
      </w:pPr>
      <m:oMath>
        <m:sSub>
          <m:sSubPr>
            <m:ctrlPr>
              <w:rPr>
                <w:rFonts w:ascii="Cambria Math" w:hAnsi="Cambria Math"/>
                <w:i/>
                <w:sz w:val="24"/>
              </w:rPr>
            </m:ctrlPr>
          </m:sSubPr>
          <m:e>
            <m:r>
              <w:rPr>
                <w:rFonts w:ascii="Cambria Math" w:hAnsi="Cambria Math"/>
                <w:sz w:val="24"/>
              </w:rPr>
              <m:t>UDR</m:t>
            </m:r>
          </m:e>
          <m:sub>
            <m:r>
              <w:rPr>
                <w:rFonts w:ascii="Cambria Math" w:hAnsi="Cambria Math"/>
                <w:sz w:val="24"/>
              </w:rPr>
              <m:t>p,t</m:t>
            </m:r>
          </m:sub>
        </m:sSub>
        <m:r>
          <w:rPr>
            <w:rFonts w:ascii="Cambria Math" w:hAnsi="Cambria Math"/>
            <w:sz w:val="24"/>
          </w:rPr>
          <m:t>=</m:t>
        </m:r>
        <m:sSub>
          <m:sSubPr>
            <m:ctrlPr>
              <w:rPr>
                <w:rFonts w:ascii="Cambria Math" w:hAnsi="Cambria Math"/>
                <w:i/>
                <w:sz w:val="24"/>
              </w:rPr>
            </m:ctrlPr>
          </m:sSubPr>
          <m:e>
            <m:r>
              <w:rPr>
                <w:rFonts w:ascii="Cambria Math" w:hAnsi="Cambria Math"/>
                <w:sz w:val="24"/>
              </w:rPr>
              <m:t>(</m:t>
            </m:r>
            <m:sSub>
              <m:sSubPr>
                <m:ctrlPr>
                  <w:rPr>
                    <w:rFonts w:ascii="Cambria Math" w:hAnsi="Cambria Math"/>
                    <w:i/>
                    <w:sz w:val="24"/>
                  </w:rPr>
                </m:ctrlPr>
              </m:sSubPr>
              <m:e>
                <m:r>
                  <w:rPr>
                    <w:rFonts w:ascii="Cambria Math" w:hAnsi="Cambria Math"/>
                    <w:sz w:val="24"/>
                  </w:rPr>
                  <m:t>CF</m:t>
                </m:r>
              </m:e>
              <m:sub>
                <m:r>
                  <w:rPr>
                    <w:rFonts w:ascii="Cambria Math" w:hAnsi="Cambria Math"/>
                    <w:sz w:val="24"/>
                  </w:rPr>
                  <m:t>p</m:t>
                </m:r>
              </m:sub>
            </m:sSub>
            <m:r>
              <w:rPr>
                <w:rFonts w:ascii="Cambria Math" w:hAnsi="Cambria Math"/>
                <w:sz w:val="24"/>
              </w:rPr>
              <m:t xml:space="preserve"> x kW</m:t>
            </m:r>
          </m:e>
          <m:sub>
            <m:sSub>
              <m:sSubPr>
                <m:ctrlPr>
                  <w:rPr>
                    <w:rFonts w:ascii="Cambria Math" w:hAnsi="Cambria Math"/>
                    <w:i/>
                    <w:sz w:val="24"/>
                  </w:rPr>
                </m:ctrlPr>
              </m:sSubPr>
              <m:e>
                <m:r>
                  <w:rPr>
                    <w:rFonts w:ascii="Cambria Math" w:hAnsi="Cambria Math"/>
                    <w:sz w:val="24"/>
                  </w:rPr>
                  <m:t>Base-Case</m:t>
                </m:r>
              </m:e>
              <m:sub>
                <m:r>
                  <w:rPr>
                    <w:rFonts w:ascii="Cambria Math" w:hAnsi="Cambria Math"/>
                    <w:sz w:val="24"/>
                  </w:rPr>
                  <m:t>p,t</m:t>
                </m:r>
              </m:sub>
            </m:sSub>
          </m:sub>
        </m:sSub>
        <m:r>
          <w:rPr>
            <w:rFonts w:ascii="Cambria Math" w:hAnsi="Cambria Math"/>
            <w:sz w:val="24"/>
          </w:rPr>
          <m:t>)-(</m:t>
        </m:r>
        <m:sSub>
          <m:sSubPr>
            <m:ctrlPr>
              <w:rPr>
                <w:rFonts w:ascii="Cambria Math" w:hAnsi="Cambria Math"/>
                <w:i/>
                <w:sz w:val="24"/>
              </w:rPr>
            </m:ctrlPr>
          </m:sSubPr>
          <m:e>
            <m:r>
              <w:rPr>
                <w:rFonts w:ascii="Cambria Math" w:hAnsi="Cambria Math"/>
                <w:sz w:val="24"/>
              </w:rPr>
              <m:t>CF</m:t>
            </m:r>
          </m:e>
          <m:sub>
            <m:r>
              <w:rPr>
                <w:rFonts w:ascii="Cambria Math" w:hAnsi="Cambria Math"/>
                <w:sz w:val="24"/>
              </w:rPr>
              <m:t>p</m:t>
            </m:r>
          </m:sub>
        </m:sSub>
        <m:r>
          <w:rPr>
            <w:rFonts w:ascii="Cambria Math" w:hAnsi="Cambria Math"/>
            <w:sz w:val="24"/>
          </w:rPr>
          <m:t xml:space="preserve"> x </m:t>
        </m:r>
        <m:sSub>
          <m:sSubPr>
            <m:ctrlPr>
              <w:rPr>
                <w:rFonts w:ascii="Cambria Math" w:hAnsi="Cambria Math"/>
                <w:i/>
                <w:sz w:val="24"/>
              </w:rPr>
            </m:ctrlPr>
          </m:sSubPr>
          <m:e>
            <m:r>
              <w:rPr>
                <w:rFonts w:ascii="Cambria Math" w:hAnsi="Cambria Math"/>
                <w:sz w:val="24"/>
              </w:rPr>
              <m:t>kW</m:t>
            </m:r>
          </m:e>
          <m:sub>
            <m:sSub>
              <m:sSubPr>
                <m:ctrlPr>
                  <w:rPr>
                    <w:rFonts w:ascii="Cambria Math" w:hAnsi="Cambria Math"/>
                    <w:i/>
                    <w:sz w:val="24"/>
                  </w:rPr>
                </m:ctrlPr>
              </m:sSubPr>
              <m:e>
                <m:r>
                  <w:rPr>
                    <w:rFonts w:ascii="Cambria Math" w:hAnsi="Cambria Math"/>
                    <w:sz w:val="24"/>
                  </w:rPr>
                  <m:t>Program-Qualified</m:t>
                </m:r>
              </m:e>
              <m:sub>
                <m:r>
                  <w:rPr>
                    <w:rFonts w:ascii="Cambria Math" w:hAnsi="Cambria Math"/>
                    <w:sz w:val="24"/>
                  </w:rPr>
                  <m:t>p,t</m:t>
                </m:r>
              </m:sub>
            </m:sSub>
          </m:sub>
        </m:sSub>
      </m:oMath>
      <w:r w:rsidR="00FC2501" w:rsidRPr="00AE630C">
        <w:rPr>
          <w:rFonts w:ascii="Cambria Math" w:hAnsi="Cambria Math"/>
          <w:sz w:val="24"/>
        </w:rPr>
        <w:t xml:space="preserve">) </w:t>
      </w:r>
    </w:p>
    <w:p w14:paraId="68CDA06D" w14:textId="77777777" w:rsidR="00C03228" w:rsidRPr="00B20F75" w:rsidRDefault="00C03228" w:rsidP="00DD668B">
      <w:pPr>
        <w:rPr>
          <w:sz w:val="20"/>
          <w:szCs w:val="20"/>
        </w:rPr>
      </w:pPr>
    </w:p>
    <w:p w14:paraId="33905D86" w14:textId="77777777" w:rsidR="00DD668B" w:rsidRPr="00B20F75" w:rsidRDefault="00DD668B" w:rsidP="00DD668B">
      <w:pPr>
        <w:rPr>
          <w:sz w:val="20"/>
          <w:szCs w:val="20"/>
        </w:rPr>
      </w:pPr>
      <w:r w:rsidRPr="00B20F75">
        <w:rPr>
          <w:i/>
          <w:sz w:val="20"/>
          <w:szCs w:val="20"/>
        </w:rPr>
        <w:t>Ex ante gross program demand savings</w:t>
      </w:r>
      <w:r w:rsidRPr="00B20F75">
        <w:rPr>
          <w:sz w:val="20"/>
          <w:szCs w:val="20"/>
        </w:rPr>
        <w:t xml:space="preserve"> will be derived by multiplying the UDR, in kilowatts (kW), for a product subcategory (</w:t>
      </w:r>
      <w:r w:rsidRPr="00B20F75">
        <w:rPr>
          <w:i/>
          <w:sz w:val="20"/>
          <w:szCs w:val="20"/>
        </w:rPr>
        <w:t>p</w:t>
      </w:r>
      <w:r w:rsidRPr="00B20F75">
        <w:rPr>
          <w:sz w:val="20"/>
          <w:szCs w:val="20"/>
        </w:rPr>
        <w:t>) and time period (</w:t>
      </w:r>
      <w:r w:rsidRPr="00B20F75">
        <w:rPr>
          <w:i/>
          <w:sz w:val="20"/>
          <w:szCs w:val="20"/>
        </w:rPr>
        <w:t>t</w:t>
      </w:r>
      <w:r w:rsidRPr="00B20F75">
        <w:rPr>
          <w:sz w:val="20"/>
          <w:szCs w:val="20"/>
        </w:rPr>
        <w:t>) by the total number of units sold (</w:t>
      </w:r>
      <w:r w:rsidRPr="00B20F75">
        <w:rPr>
          <w:i/>
          <w:sz w:val="20"/>
          <w:szCs w:val="20"/>
        </w:rPr>
        <w:t>Q</w:t>
      </w:r>
      <w:r w:rsidRPr="00B20F75">
        <w:rPr>
          <w:sz w:val="20"/>
          <w:szCs w:val="20"/>
        </w:rPr>
        <w:t xml:space="preserve">) for that product subcategory and time period and then summing across all subcategories, as </w:t>
      </w:r>
      <w:r w:rsidRPr="00FC2501">
        <w:rPr>
          <w:sz w:val="20"/>
          <w:szCs w:val="20"/>
        </w:rPr>
        <w:t>shown in</w:t>
      </w:r>
      <w:r w:rsidR="00FC2501" w:rsidRPr="00FC2501">
        <w:rPr>
          <w:sz w:val="20"/>
          <w:szCs w:val="20"/>
        </w:rPr>
        <w:t xml:space="preserve"> </w:t>
      </w:r>
      <w:r w:rsidR="0068209B" w:rsidRPr="00FC2501">
        <w:rPr>
          <w:sz w:val="20"/>
          <w:szCs w:val="20"/>
        </w:rPr>
        <w:fldChar w:fldCharType="begin"/>
      </w:r>
      <w:r w:rsidR="00FC2501" w:rsidRPr="00FC2501">
        <w:rPr>
          <w:sz w:val="20"/>
          <w:szCs w:val="20"/>
        </w:rPr>
        <w:instrText xml:space="preserve"> REF _Ref284100099 \h </w:instrText>
      </w:r>
      <w:r w:rsidR="0068209B" w:rsidRPr="00FC2501">
        <w:rPr>
          <w:sz w:val="20"/>
          <w:szCs w:val="20"/>
        </w:rPr>
      </w:r>
      <w:r w:rsidR="0068209B" w:rsidRPr="00FC2501">
        <w:rPr>
          <w:sz w:val="20"/>
          <w:szCs w:val="20"/>
        </w:rPr>
        <w:fldChar w:fldCharType="separate"/>
      </w:r>
      <w:r w:rsidR="00C239DD">
        <w:t xml:space="preserve">Equation </w:t>
      </w:r>
      <w:r w:rsidR="00C239DD">
        <w:rPr>
          <w:noProof/>
        </w:rPr>
        <w:t>9</w:t>
      </w:r>
      <w:r w:rsidR="0068209B" w:rsidRPr="00FC2501">
        <w:rPr>
          <w:sz w:val="20"/>
          <w:szCs w:val="20"/>
        </w:rPr>
        <w:fldChar w:fldCharType="end"/>
      </w:r>
      <w:r w:rsidRPr="00B20F75">
        <w:rPr>
          <w:sz w:val="20"/>
          <w:szCs w:val="20"/>
        </w:rPr>
        <w:t>.</w:t>
      </w:r>
    </w:p>
    <w:p w14:paraId="4460B50C" w14:textId="77777777" w:rsidR="00DD668B" w:rsidRPr="00B20F75" w:rsidRDefault="00DD668B" w:rsidP="00DD668B">
      <w:pPr>
        <w:rPr>
          <w:sz w:val="20"/>
          <w:szCs w:val="20"/>
        </w:rPr>
      </w:pPr>
    </w:p>
    <w:p w14:paraId="4D0E5F41" w14:textId="77777777" w:rsidR="00FC2501" w:rsidRDefault="00FC2501" w:rsidP="00FC2501">
      <w:pPr>
        <w:pStyle w:val="Caption"/>
        <w:keepNext/>
      </w:pPr>
      <w:bookmarkStart w:id="113" w:name="_Ref284100099"/>
      <w:r>
        <w:t xml:space="preserve">Equation </w:t>
      </w:r>
      <w:r w:rsidR="00670500">
        <w:fldChar w:fldCharType="begin"/>
      </w:r>
      <w:r w:rsidR="00670500">
        <w:instrText xml:space="preserve"> SEQ Equation \* ARABIC </w:instrText>
      </w:r>
      <w:r w:rsidR="00670500">
        <w:fldChar w:fldCharType="separate"/>
      </w:r>
      <w:r w:rsidR="00C239DD">
        <w:rPr>
          <w:noProof/>
        </w:rPr>
        <w:t>9</w:t>
      </w:r>
      <w:r w:rsidR="00670500">
        <w:rPr>
          <w:noProof/>
        </w:rPr>
        <w:fldChar w:fldCharType="end"/>
      </w:r>
      <w:bookmarkEnd w:id="113"/>
    </w:p>
    <w:p w14:paraId="3B692EE9" w14:textId="77777777" w:rsidR="00230F14" w:rsidRPr="00AE630C" w:rsidRDefault="00DD668B" w:rsidP="00FC2501">
      <w:pPr>
        <w:rPr>
          <w:sz w:val="24"/>
        </w:rPr>
      </w:pPr>
      <m:oMath>
        <m:r>
          <w:rPr>
            <w:rFonts w:ascii="Cambria Math" w:hAnsi="Cambria Math"/>
            <w:sz w:val="24"/>
          </w:rPr>
          <m:t xml:space="preserve">Ex Ante Gross Program Demand Reduction= </m:t>
        </m:r>
        <m:nary>
          <m:naryPr>
            <m:chr m:val="∑"/>
            <m:limLoc m:val="undOvr"/>
            <m:subHide m:val="1"/>
            <m:supHide m:val="1"/>
            <m:ctrlPr>
              <w:rPr>
                <w:rFonts w:ascii="Cambria Math" w:hAnsi="Cambria Math"/>
                <w:i/>
                <w:sz w:val="24"/>
              </w:rPr>
            </m:ctrlPr>
          </m:naryPr>
          <m:sub/>
          <m:sup/>
          <m:e>
            <m:r>
              <w:rPr>
                <w:rFonts w:ascii="Cambria Math" w:hAnsi="Cambria Math"/>
                <w:sz w:val="24"/>
              </w:rPr>
              <m:t>(</m:t>
            </m:r>
            <m:sSub>
              <m:sSubPr>
                <m:ctrlPr>
                  <w:rPr>
                    <w:rFonts w:ascii="Cambria Math" w:hAnsi="Cambria Math"/>
                    <w:i/>
                    <w:sz w:val="24"/>
                  </w:rPr>
                </m:ctrlPr>
              </m:sSubPr>
              <m:e>
                <m:r>
                  <w:rPr>
                    <w:rFonts w:ascii="Cambria Math" w:hAnsi="Cambria Math"/>
                    <w:sz w:val="24"/>
                  </w:rPr>
                  <m:t>UDR</m:t>
                </m:r>
              </m:e>
              <m:sub>
                <m:r>
                  <w:rPr>
                    <w:rFonts w:ascii="Cambria Math" w:hAnsi="Cambria Math"/>
                    <w:sz w:val="24"/>
                  </w:rPr>
                  <m:t>p,t</m:t>
                </m:r>
              </m:sub>
            </m:sSub>
            <m:r>
              <w:rPr>
                <w:rFonts w:ascii="Cambria Math" w:hAnsi="Cambria Math"/>
                <w:sz w:val="24"/>
              </w:rPr>
              <m:t xml:space="preserve"> × </m:t>
            </m:r>
            <m:sSub>
              <m:sSubPr>
                <m:ctrlPr>
                  <w:rPr>
                    <w:rFonts w:ascii="Cambria Math" w:hAnsi="Cambria Math"/>
                    <w:i/>
                    <w:sz w:val="24"/>
                  </w:rPr>
                </m:ctrlPr>
              </m:sSubPr>
              <m:e>
                <m:r>
                  <w:rPr>
                    <w:rFonts w:ascii="Cambria Math" w:hAnsi="Cambria Math"/>
                    <w:sz w:val="24"/>
                  </w:rPr>
                  <m:t>Q</m:t>
                </m:r>
              </m:e>
              <m:sub>
                <m:r>
                  <w:rPr>
                    <w:rFonts w:ascii="Cambria Math" w:hAnsi="Cambria Math"/>
                    <w:sz w:val="24"/>
                  </w:rPr>
                  <m:t>p,t</m:t>
                </m:r>
              </m:sub>
            </m:sSub>
            <m:r>
              <w:rPr>
                <w:rFonts w:ascii="Cambria Math" w:hAnsi="Cambria Math"/>
                <w:sz w:val="24"/>
              </w:rPr>
              <m:t>)</m:t>
            </m:r>
          </m:e>
        </m:nary>
      </m:oMath>
      <w:r w:rsidR="00FC2501" w:rsidRPr="00AE630C">
        <w:rPr>
          <w:sz w:val="24"/>
        </w:rPr>
        <w:t xml:space="preserve"> </w:t>
      </w:r>
    </w:p>
    <w:p w14:paraId="4D396282" w14:textId="77777777" w:rsidR="00B77A04" w:rsidRDefault="00B77A04" w:rsidP="00557836">
      <w:pPr>
        <w:rPr>
          <w:sz w:val="20"/>
          <w:szCs w:val="20"/>
        </w:rPr>
      </w:pPr>
    </w:p>
    <w:p w14:paraId="2D84E21B" w14:textId="77777777" w:rsidR="00836089" w:rsidRPr="00ED0359" w:rsidRDefault="00230F14" w:rsidP="00557836">
      <w:pPr>
        <w:rPr>
          <w:rFonts w:cs="Arial"/>
          <w:sz w:val="20"/>
          <w:szCs w:val="20"/>
        </w:rPr>
      </w:pPr>
      <w:r>
        <w:rPr>
          <w:sz w:val="20"/>
          <w:szCs w:val="20"/>
        </w:rPr>
        <w:t xml:space="preserve">Product-specific demand reduction </w:t>
      </w:r>
      <w:r w:rsidRPr="00ED0359">
        <w:rPr>
          <w:sz w:val="20"/>
          <w:szCs w:val="20"/>
        </w:rPr>
        <w:t xml:space="preserve">estimates </w:t>
      </w:r>
      <w:r w:rsidR="004B7DFD" w:rsidRPr="00ED0359">
        <w:rPr>
          <w:sz w:val="20"/>
          <w:szCs w:val="20"/>
        </w:rPr>
        <w:t xml:space="preserve">and calculation methods </w:t>
      </w:r>
      <w:r w:rsidR="00ED0359">
        <w:rPr>
          <w:sz w:val="20"/>
          <w:szCs w:val="20"/>
        </w:rPr>
        <w:t>can be seen</w:t>
      </w:r>
      <w:r w:rsidRPr="00ED0359">
        <w:rPr>
          <w:sz w:val="20"/>
          <w:szCs w:val="20"/>
        </w:rPr>
        <w:t xml:space="preserve"> </w:t>
      </w:r>
      <w:r w:rsidR="004B7DFD" w:rsidRPr="00ED0359">
        <w:rPr>
          <w:rFonts w:cs="Arial"/>
          <w:sz w:val="20"/>
          <w:szCs w:val="20"/>
        </w:rPr>
        <w:t xml:space="preserve">in </w:t>
      </w:r>
      <w:r w:rsidR="0068209B" w:rsidRPr="00ED0359">
        <w:rPr>
          <w:rFonts w:cs="Arial"/>
          <w:sz w:val="20"/>
          <w:szCs w:val="20"/>
        </w:rPr>
        <w:fldChar w:fldCharType="begin"/>
      </w:r>
      <w:r w:rsidR="004B7DFD" w:rsidRPr="00ED0359">
        <w:rPr>
          <w:rFonts w:cs="Arial"/>
          <w:sz w:val="20"/>
          <w:szCs w:val="20"/>
        </w:rPr>
        <w:instrText xml:space="preserve"> REF _Ref284058027 \h </w:instrText>
      </w:r>
      <w:r w:rsidR="0068209B" w:rsidRPr="00ED0359">
        <w:rPr>
          <w:rFonts w:cs="Arial"/>
          <w:sz w:val="20"/>
          <w:szCs w:val="20"/>
        </w:rPr>
      </w:r>
      <w:r w:rsidR="0068209B" w:rsidRPr="00ED0359">
        <w:rPr>
          <w:rFonts w:cs="Arial"/>
          <w:sz w:val="20"/>
          <w:szCs w:val="20"/>
        </w:rPr>
        <w:fldChar w:fldCharType="separate"/>
      </w:r>
      <w:r w:rsidR="00C239DD" w:rsidRPr="00276CD0">
        <w:t>Appendi</w:t>
      </w:r>
      <w:r w:rsidR="00C239DD">
        <w:t>x 6 – Product-Specific Savings Values and Calculation Methodologies</w:t>
      </w:r>
      <w:r w:rsidR="0068209B" w:rsidRPr="00ED0359">
        <w:rPr>
          <w:rFonts w:cs="Arial"/>
          <w:sz w:val="20"/>
          <w:szCs w:val="20"/>
        </w:rPr>
        <w:fldChar w:fldCharType="end"/>
      </w:r>
      <w:r w:rsidR="004B7DFD" w:rsidRPr="00ED0359">
        <w:rPr>
          <w:rFonts w:cs="Arial"/>
          <w:sz w:val="20"/>
          <w:szCs w:val="20"/>
        </w:rPr>
        <w:t>.</w:t>
      </w:r>
    </w:p>
    <w:p w14:paraId="5DE2E738" w14:textId="77777777" w:rsidR="00A12C9B" w:rsidRPr="001D4579" w:rsidRDefault="007878B9" w:rsidP="003E7CC9">
      <w:pPr>
        <w:pStyle w:val="Heading2-CalTF2"/>
      </w:pPr>
      <w:bookmarkStart w:id="114" w:name="_Toc304800213"/>
      <w:bookmarkStart w:id="115" w:name="_Toc324318367"/>
      <w:bookmarkStart w:id="116" w:name="_Toc324340496"/>
      <w:bookmarkStart w:id="117" w:name="_Toc385592996"/>
      <w:bookmarkStart w:id="118" w:name="_Toc470170937"/>
      <w:r w:rsidRPr="001D4579">
        <w:t>Gas Energy Savings Estimation Methodologies</w:t>
      </w:r>
      <w:bookmarkStart w:id="119" w:name="_Toc304800214"/>
      <w:bookmarkStart w:id="120" w:name="_Toc324318368"/>
      <w:bookmarkStart w:id="121" w:name="_Toc324340497"/>
      <w:bookmarkEnd w:id="114"/>
      <w:bookmarkEnd w:id="115"/>
      <w:bookmarkEnd w:id="116"/>
      <w:bookmarkEnd w:id="117"/>
      <w:bookmarkEnd w:id="118"/>
    </w:p>
    <w:p w14:paraId="64CD3F23" w14:textId="77777777" w:rsidR="009E4953" w:rsidRPr="00ED0359" w:rsidRDefault="00ED0359" w:rsidP="00FD78C0">
      <w:pPr>
        <w:rPr>
          <w:sz w:val="20"/>
          <w:szCs w:val="20"/>
        </w:rPr>
      </w:pPr>
      <w:r>
        <w:rPr>
          <w:rFonts w:cs="Arial"/>
          <w:sz w:val="20"/>
          <w:szCs w:val="20"/>
        </w:rPr>
        <w:t xml:space="preserve">The general methodology for determining gas energy savings is the same as the methodology described above for estimating electric energy savings. For product-specific gas energy savings, refer </w:t>
      </w:r>
      <w:r w:rsidRPr="00ED0359">
        <w:rPr>
          <w:rFonts w:cs="Arial"/>
          <w:sz w:val="20"/>
          <w:szCs w:val="20"/>
        </w:rPr>
        <w:t xml:space="preserve">to </w:t>
      </w:r>
      <w:r w:rsidR="0068209B" w:rsidRPr="00ED0359">
        <w:rPr>
          <w:rFonts w:cs="Arial"/>
          <w:sz w:val="20"/>
          <w:szCs w:val="20"/>
        </w:rPr>
        <w:fldChar w:fldCharType="begin"/>
      </w:r>
      <w:r w:rsidRPr="00ED0359">
        <w:rPr>
          <w:rFonts w:cs="Arial"/>
          <w:sz w:val="20"/>
          <w:szCs w:val="20"/>
        </w:rPr>
        <w:instrText xml:space="preserve"> REF _Ref284058027 \h </w:instrText>
      </w:r>
      <w:r w:rsidR="0068209B" w:rsidRPr="00ED0359">
        <w:rPr>
          <w:rFonts w:cs="Arial"/>
          <w:sz w:val="20"/>
          <w:szCs w:val="20"/>
        </w:rPr>
      </w:r>
      <w:r w:rsidR="0068209B" w:rsidRPr="00ED0359">
        <w:rPr>
          <w:rFonts w:cs="Arial"/>
          <w:sz w:val="20"/>
          <w:szCs w:val="20"/>
        </w:rPr>
        <w:fldChar w:fldCharType="separate"/>
      </w:r>
      <w:r w:rsidR="00C239DD" w:rsidRPr="00276CD0">
        <w:t>Appendi</w:t>
      </w:r>
      <w:r w:rsidR="00C239DD">
        <w:t>x 6 – Product-Specific Savings Values and Calculation Methodologies</w:t>
      </w:r>
      <w:r w:rsidR="0068209B" w:rsidRPr="00ED0359">
        <w:rPr>
          <w:rFonts w:cs="Arial"/>
          <w:sz w:val="20"/>
          <w:szCs w:val="20"/>
        </w:rPr>
        <w:fldChar w:fldCharType="end"/>
      </w:r>
      <w:r w:rsidRPr="00ED0359">
        <w:rPr>
          <w:rFonts w:cs="Arial"/>
          <w:sz w:val="20"/>
          <w:szCs w:val="20"/>
        </w:rPr>
        <w:t>.</w:t>
      </w:r>
    </w:p>
    <w:p w14:paraId="30FBFBDB" w14:textId="77777777" w:rsidR="000323FB" w:rsidRPr="0090268B" w:rsidRDefault="001F0D38" w:rsidP="001F0D38">
      <w:pPr>
        <w:pStyle w:val="Heading1-CalTF"/>
      </w:pPr>
      <w:bookmarkStart w:id="122" w:name="_Toc385592997"/>
      <w:bookmarkStart w:id="123" w:name="_Toc470170938"/>
      <w:r>
        <w:lastRenderedPageBreak/>
        <w:t>Load Shapes</w:t>
      </w:r>
      <w:bookmarkEnd w:id="122"/>
      <w:bookmarkEnd w:id="123"/>
    </w:p>
    <w:p w14:paraId="4DF9C7BD" w14:textId="77777777" w:rsidR="000323FB" w:rsidRDefault="001578E0" w:rsidP="001F0D38">
      <w:pPr>
        <w:rPr>
          <w:rFonts w:cs="Arial"/>
          <w:sz w:val="20"/>
          <w:szCs w:val="20"/>
        </w:rPr>
      </w:pPr>
      <w:r>
        <w:rPr>
          <w:rFonts w:cs="Arial"/>
          <w:sz w:val="20"/>
          <w:szCs w:val="20"/>
        </w:rPr>
        <w:t>For each measure, an appropriate</w:t>
      </w:r>
      <w:r w:rsidR="000D689A">
        <w:rPr>
          <w:rFonts w:cs="Arial"/>
          <w:sz w:val="20"/>
          <w:szCs w:val="20"/>
        </w:rPr>
        <w:t xml:space="preserve"> residential</w:t>
      </w:r>
      <w:r>
        <w:rPr>
          <w:rFonts w:cs="Arial"/>
          <w:sz w:val="20"/>
          <w:szCs w:val="20"/>
        </w:rPr>
        <w:t xml:space="preserve"> load shape </w:t>
      </w:r>
      <w:r w:rsidR="00F65FCA">
        <w:rPr>
          <w:rFonts w:cs="Arial"/>
          <w:sz w:val="20"/>
          <w:szCs w:val="20"/>
        </w:rPr>
        <w:t>wa</w:t>
      </w:r>
      <w:r>
        <w:rPr>
          <w:rFonts w:cs="Arial"/>
          <w:sz w:val="20"/>
          <w:szCs w:val="20"/>
        </w:rPr>
        <w:t xml:space="preserve">s chosen from the E3 calculator. If the exact load shape </w:t>
      </w:r>
      <w:r w:rsidR="00F65FCA">
        <w:rPr>
          <w:rFonts w:cs="Arial"/>
          <w:sz w:val="20"/>
          <w:szCs w:val="20"/>
        </w:rPr>
        <w:t>wa</w:t>
      </w:r>
      <w:r>
        <w:rPr>
          <w:rFonts w:cs="Arial"/>
          <w:sz w:val="20"/>
          <w:szCs w:val="20"/>
        </w:rPr>
        <w:t xml:space="preserve">s not available, then the closest match </w:t>
      </w:r>
      <w:r w:rsidR="00F65FCA">
        <w:rPr>
          <w:rFonts w:cs="Arial"/>
          <w:sz w:val="20"/>
          <w:szCs w:val="20"/>
        </w:rPr>
        <w:t>wa</w:t>
      </w:r>
      <w:r>
        <w:rPr>
          <w:rFonts w:cs="Arial"/>
          <w:sz w:val="20"/>
          <w:szCs w:val="20"/>
        </w:rPr>
        <w:t xml:space="preserve">s chosen based on </w:t>
      </w:r>
      <w:r w:rsidR="000D689A">
        <w:rPr>
          <w:rFonts w:cs="Arial"/>
          <w:sz w:val="20"/>
          <w:szCs w:val="20"/>
        </w:rPr>
        <w:t>the usage patterns of the measure.</w:t>
      </w:r>
    </w:p>
    <w:p w14:paraId="02708CEF" w14:textId="77777777" w:rsidR="001F0D38" w:rsidRPr="001F0D38" w:rsidRDefault="001F0D38" w:rsidP="001F0D38">
      <w:pPr>
        <w:rPr>
          <w:rFonts w:cs="Arial"/>
          <w:sz w:val="20"/>
          <w:szCs w:val="20"/>
        </w:rPr>
      </w:pPr>
    </w:p>
    <w:p w14:paraId="32DB5630" w14:textId="77777777" w:rsidR="001F0D38" w:rsidRDefault="001F0D38" w:rsidP="005E43B4">
      <w:pPr>
        <w:pStyle w:val="Caption"/>
        <w:keepNext/>
        <w:spacing w:after="60"/>
        <w:jc w:val="center"/>
        <w:rPr>
          <w:rFonts w:cs="Arial"/>
          <w:b w:val="0"/>
        </w:rPr>
      </w:pPr>
      <w:bookmarkStart w:id="124" w:name="_Ref296597958"/>
      <w:bookmarkStart w:id="125" w:name="_Toc385592677"/>
      <w:proofErr w:type="gramStart"/>
      <w:r w:rsidRPr="001F0D38">
        <w:rPr>
          <w:rFonts w:cs="Arial"/>
        </w:rPr>
        <w:t xml:space="preserve">Table </w:t>
      </w:r>
      <w:r w:rsidR="0068209B" w:rsidRPr="001F0D38">
        <w:rPr>
          <w:rFonts w:cs="Arial"/>
        </w:rPr>
        <w:fldChar w:fldCharType="begin"/>
      </w:r>
      <w:r w:rsidRPr="001F0D38">
        <w:rPr>
          <w:rFonts w:cs="Arial"/>
        </w:rPr>
        <w:instrText xml:space="preserve"> SEQ Table \* ARABIC </w:instrText>
      </w:r>
      <w:r w:rsidR="0068209B" w:rsidRPr="001F0D38">
        <w:rPr>
          <w:rFonts w:cs="Arial"/>
        </w:rPr>
        <w:fldChar w:fldCharType="separate"/>
      </w:r>
      <w:r w:rsidR="008B7640">
        <w:rPr>
          <w:rFonts w:cs="Arial"/>
          <w:noProof/>
        </w:rPr>
        <w:t>13</w:t>
      </w:r>
      <w:r w:rsidR="0068209B" w:rsidRPr="001F0D38">
        <w:rPr>
          <w:rFonts w:cs="Arial"/>
        </w:rPr>
        <w:fldChar w:fldCharType="end"/>
      </w:r>
      <w:bookmarkEnd w:id="124"/>
      <w:r w:rsidRPr="001F0D38">
        <w:rPr>
          <w:rFonts w:cs="Arial"/>
        </w:rPr>
        <w:t>.</w:t>
      </w:r>
      <w:proofErr w:type="gramEnd"/>
      <w:r w:rsidRPr="001F0D38">
        <w:rPr>
          <w:rFonts w:cs="Arial"/>
          <w:b w:val="0"/>
        </w:rPr>
        <w:t xml:space="preserve"> </w:t>
      </w:r>
      <w:bookmarkEnd w:id="125"/>
      <w:r w:rsidR="0034161E">
        <w:rPr>
          <w:rFonts w:cs="Arial"/>
          <w:b w:val="0"/>
        </w:rPr>
        <w:t>Load Shapes for Measures in RPP</w:t>
      </w:r>
    </w:p>
    <w:p w14:paraId="23862D1C" w14:textId="77777777" w:rsidR="005E43B4" w:rsidRPr="005E43B4" w:rsidRDefault="005E43B4" w:rsidP="005E43B4"/>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8"/>
        <w:gridCol w:w="4669"/>
      </w:tblGrid>
      <w:tr w:rsidR="0034161E" w:rsidRPr="001F0D38" w14:paraId="10EC522F" w14:textId="77777777" w:rsidTr="001946E6">
        <w:trPr>
          <w:cnfStyle w:val="100000000000" w:firstRow="1" w:lastRow="0" w:firstColumn="0" w:lastColumn="0" w:oddVBand="0" w:evenVBand="0" w:oddHBand="0" w:evenHBand="0" w:firstRowFirstColumn="0" w:firstRowLastColumn="0" w:lastRowFirstColumn="0" w:lastRowLastColumn="0"/>
          <w:trHeight w:val="363"/>
          <w:jc w:val="center"/>
        </w:trPr>
        <w:tc>
          <w:tcPr>
            <w:tcW w:w="0" w:type="auto"/>
            <w:shd w:val="clear" w:color="auto" w:fill="D9D9D9" w:themeFill="background1" w:themeFillShade="D9"/>
            <w:vAlign w:val="center"/>
          </w:tcPr>
          <w:p w14:paraId="6D7D4218" w14:textId="77777777" w:rsidR="0034161E" w:rsidRPr="001F0D38" w:rsidRDefault="0034161E" w:rsidP="00891BA4">
            <w:pPr>
              <w:keepNext/>
              <w:spacing w:before="60" w:after="60"/>
              <w:jc w:val="center"/>
              <w:rPr>
                <w:rFonts w:cs="Arial"/>
                <w:b w:val="0"/>
                <w:sz w:val="20"/>
                <w:szCs w:val="20"/>
                <w:highlight w:val="yellow"/>
              </w:rPr>
            </w:pPr>
            <w:r>
              <w:rPr>
                <w:rFonts w:cs="Arial"/>
                <w:b w:val="0"/>
                <w:sz w:val="20"/>
                <w:szCs w:val="20"/>
              </w:rPr>
              <w:t>Measure</w:t>
            </w:r>
          </w:p>
        </w:tc>
        <w:tc>
          <w:tcPr>
            <w:tcW w:w="0" w:type="auto"/>
            <w:shd w:val="clear" w:color="auto" w:fill="D9D9D9" w:themeFill="background1" w:themeFillShade="D9"/>
            <w:vAlign w:val="center"/>
          </w:tcPr>
          <w:p w14:paraId="795D7206" w14:textId="77777777" w:rsidR="0034161E" w:rsidRPr="001F0D38" w:rsidRDefault="0034161E" w:rsidP="00891BA4">
            <w:pPr>
              <w:keepNext/>
              <w:spacing w:before="60" w:after="60"/>
              <w:jc w:val="center"/>
              <w:rPr>
                <w:rFonts w:cs="Arial"/>
                <w:b w:val="0"/>
                <w:sz w:val="20"/>
                <w:szCs w:val="20"/>
              </w:rPr>
            </w:pPr>
            <w:r w:rsidRPr="001F0D38">
              <w:rPr>
                <w:rFonts w:cs="Arial"/>
                <w:b w:val="0"/>
                <w:sz w:val="20"/>
                <w:szCs w:val="20"/>
              </w:rPr>
              <w:t>Load Shape</w:t>
            </w:r>
          </w:p>
        </w:tc>
      </w:tr>
      <w:tr w:rsidR="0034161E" w:rsidRPr="001F0D38" w14:paraId="5FCB4C45"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55198E3E" w14:textId="77777777" w:rsidR="0034161E" w:rsidRPr="001F0D38" w:rsidRDefault="0034161E" w:rsidP="00891BA4">
            <w:pPr>
              <w:keepNext/>
              <w:spacing w:before="60" w:after="60"/>
              <w:rPr>
                <w:rFonts w:cs="Arial"/>
                <w:sz w:val="20"/>
                <w:szCs w:val="20"/>
              </w:rPr>
            </w:pPr>
            <w:r>
              <w:rPr>
                <w:rFonts w:cs="Arial"/>
                <w:sz w:val="20"/>
                <w:szCs w:val="20"/>
              </w:rPr>
              <w:t>Freezers</w:t>
            </w:r>
          </w:p>
        </w:tc>
        <w:tc>
          <w:tcPr>
            <w:tcW w:w="0" w:type="auto"/>
            <w:shd w:val="clear" w:color="auto" w:fill="auto"/>
            <w:vAlign w:val="center"/>
          </w:tcPr>
          <w:p w14:paraId="5072D111" w14:textId="77777777" w:rsidR="0034161E" w:rsidRPr="001F0D38" w:rsidRDefault="0034161E" w:rsidP="00891BA4">
            <w:pPr>
              <w:keepNext/>
              <w:spacing w:before="60" w:after="60"/>
              <w:jc w:val="center"/>
              <w:rPr>
                <w:rFonts w:cs="Arial"/>
                <w:sz w:val="20"/>
                <w:szCs w:val="20"/>
              </w:rPr>
            </w:pPr>
            <w:proofErr w:type="spellStart"/>
            <w:r>
              <w:rPr>
                <w:rFonts w:ascii="Calibri" w:hAnsi="Calibri" w:cs="Calibri"/>
                <w:color w:val="000000"/>
                <w:szCs w:val="22"/>
              </w:rPr>
              <w:t>PGE:RES:DEER:RefgFrzr_HighEff</w:t>
            </w:r>
            <w:proofErr w:type="spellEnd"/>
          </w:p>
        </w:tc>
      </w:tr>
      <w:tr w:rsidR="0034161E" w:rsidRPr="001F0D38" w14:paraId="0178C86F"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1539DDC4" w14:textId="77777777" w:rsidR="0034161E" w:rsidRPr="001F0D38" w:rsidRDefault="0034161E" w:rsidP="00891BA4">
            <w:pPr>
              <w:keepNext/>
              <w:spacing w:before="60" w:after="60"/>
              <w:rPr>
                <w:rFonts w:cs="Arial"/>
                <w:sz w:val="20"/>
                <w:szCs w:val="20"/>
              </w:rPr>
            </w:pPr>
            <w:r>
              <w:rPr>
                <w:rFonts w:cs="Arial"/>
                <w:sz w:val="20"/>
                <w:szCs w:val="20"/>
              </w:rPr>
              <w:t>Clothes Dryers</w:t>
            </w:r>
          </w:p>
        </w:tc>
        <w:tc>
          <w:tcPr>
            <w:tcW w:w="0" w:type="auto"/>
            <w:shd w:val="clear" w:color="auto" w:fill="auto"/>
            <w:vAlign w:val="center"/>
          </w:tcPr>
          <w:p w14:paraId="67FD74DA" w14:textId="77777777" w:rsidR="0034161E" w:rsidRPr="0034161E" w:rsidRDefault="0034161E" w:rsidP="00891BA4">
            <w:pPr>
              <w:keepNext/>
              <w:jc w:val="center"/>
              <w:rPr>
                <w:rFonts w:ascii="Calibri" w:hAnsi="Calibri" w:cs="Calibri"/>
                <w:color w:val="000000"/>
                <w:szCs w:val="22"/>
              </w:rPr>
            </w:pPr>
            <w:r>
              <w:rPr>
                <w:rFonts w:ascii="Calibri" w:hAnsi="Calibri" w:cs="Calibri"/>
                <w:color w:val="000000"/>
                <w:szCs w:val="22"/>
              </w:rPr>
              <w:t>PGE:Res_New_Construction:32 = Res. Clothes Dry</w:t>
            </w:r>
          </w:p>
        </w:tc>
      </w:tr>
      <w:tr w:rsidR="000323FB" w:rsidRPr="001F0D38" w14:paraId="45E9E13D"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11ADF9C2" w14:textId="77777777" w:rsidR="000323FB" w:rsidRDefault="000323FB" w:rsidP="00891BA4">
            <w:pPr>
              <w:keepNext/>
              <w:spacing w:before="60" w:after="60"/>
              <w:rPr>
                <w:rFonts w:cs="Arial"/>
                <w:sz w:val="20"/>
                <w:szCs w:val="20"/>
              </w:rPr>
            </w:pPr>
            <w:r>
              <w:rPr>
                <w:rFonts w:cs="Arial"/>
                <w:sz w:val="20"/>
                <w:szCs w:val="20"/>
              </w:rPr>
              <w:t xml:space="preserve">Room Air </w:t>
            </w:r>
            <w:r w:rsidR="007E50E0">
              <w:rPr>
                <w:rFonts w:cs="Arial"/>
                <w:sz w:val="20"/>
                <w:szCs w:val="20"/>
              </w:rPr>
              <w:t>Clean</w:t>
            </w:r>
            <w:r>
              <w:rPr>
                <w:rFonts w:cs="Arial"/>
                <w:sz w:val="20"/>
                <w:szCs w:val="20"/>
              </w:rPr>
              <w:t>ers</w:t>
            </w:r>
          </w:p>
        </w:tc>
        <w:tc>
          <w:tcPr>
            <w:tcW w:w="0" w:type="auto"/>
            <w:shd w:val="clear" w:color="auto" w:fill="auto"/>
            <w:vAlign w:val="center"/>
          </w:tcPr>
          <w:p w14:paraId="5A533A21" w14:textId="77777777" w:rsidR="000323FB" w:rsidRPr="001F0D38" w:rsidRDefault="000323FB" w:rsidP="00891BA4">
            <w:pPr>
              <w:keepNext/>
              <w:spacing w:before="60" w:after="60"/>
              <w:jc w:val="center"/>
              <w:rPr>
                <w:rFonts w:cs="Arial"/>
                <w:sz w:val="20"/>
                <w:szCs w:val="20"/>
              </w:rPr>
            </w:pPr>
            <w:proofErr w:type="spellStart"/>
            <w:r>
              <w:rPr>
                <w:rFonts w:ascii="Calibri" w:hAnsi="Calibri" w:cs="Calibri"/>
                <w:color w:val="000000"/>
                <w:szCs w:val="22"/>
              </w:rPr>
              <w:t>PGE:RES:DEER:RefgFrzr_HighEff</w:t>
            </w:r>
            <w:proofErr w:type="spellEnd"/>
          </w:p>
        </w:tc>
      </w:tr>
      <w:tr w:rsidR="000323FB" w:rsidRPr="001F0D38" w14:paraId="3BFBA6EA"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3872A9D7" w14:textId="77777777" w:rsidR="000323FB" w:rsidRDefault="008853EA" w:rsidP="005934EA">
            <w:pPr>
              <w:keepNext/>
              <w:spacing w:before="60" w:after="60"/>
              <w:rPr>
                <w:rFonts w:cs="Arial"/>
                <w:sz w:val="20"/>
                <w:szCs w:val="20"/>
              </w:rPr>
            </w:pPr>
            <w:proofErr w:type="spellStart"/>
            <w:r>
              <w:rPr>
                <w:rFonts w:cs="Arial"/>
                <w:sz w:val="20"/>
                <w:szCs w:val="20"/>
              </w:rPr>
              <w:t>Soundbars</w:t>
            </w:r>
            <w:proofErr w:type="spellEnd"/>
          </w:p>
        </w:tc>
        <w:tc>
          <w:tcPr>
            <w:tcW w:w="0" w:type="auto"/>
            <w:shd w:val="clear" w:color="auto" w:fill="auto"/>
            <w:vAlign w:val="center"/>
          </w:tcPr>
          <w:p w14:paraId="21EA7E4A" w14:textId="77777777" w:rsidR="000323FB" w:rsidRPr="000323FB" w:rsidRDefault="000323FB" w:rsidP="00891BA4">
            <w:pPr>
              <w:keepNext/>
              <w:jc w:val="center"/>
              <w:rPr>
                <w:rFonts w:ascii="Calibri" w:hAnsi="Calibri" w:cs="Calibri"/>
                <w:color w:val="000000"/>
                <w:szCs w:val="22"/>
              </w:rPr>
            </w:pPr>
            <w:proofErr w:type="spellStart"/>
            <w:r>
              <w:rPr>
                <w:rFonts w:ascii="Calibri" w:hAnsi="Calibri" w:cs="Calibri"/>
                <w:color w:val="000000"/>
                <w:szCs w:val="22"/>
              </w:rPr>
              <w:t>PGE:RES:DEER:Indoor_CFL_Ltg</w:t>
            </w:r>
            <w:proofErr w:type="spellEnd"/>
          </w:p>
        </w:tc>
      </w:tr>
      <w:tr w:rsidR="000323FB" w:rsidRPr="001F0D38" w14:paraId="376D3A6E"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403F242B" w14:textId="77777777" w:rsidR="000323FB" w:rsidRDefault="005934EA" w:rsidP="00891BA4">
            <w:pPr>
              <w:keepNext/>
              <w:spacing w:before="60" w:after="60"/>
              <w:rPr>
                <w:rFonts w:cs="Arial"/>
                <w:sz w:val="20"/>
                <w:szCs w:val="20"/>
              </w:rPr>
            </w:pPr>
            <w:r w:rsidRPr="00444C2B">
              <w:rPr>
                <w:rFonts w:cs="Arial"/>
                <w:sz w:val="20"/>
                <w:szCs w:val="20"/>
              </w:rPr>
              <w:t>Room Air Conditioners</w:t>
            </w:r>
          </w:p>
        </w:tc>
        <w:tc>
          <w:tcPr>
            <w:tcW w:w="0" w:type="auto"/>
            <w:shd w:val="clear" w:color="auto" w:fill="auto"/>
            <w:vAlign w:val="center"/>
          </w:tcPr>
          <w:p w14:paraId="515B5232" w14:textId="77777777" w:rsidR="000323FB" w:rsidRPr="000323FB" w:rsidRDefault="00213B93" w:rsidP="00891BA4">
            <w:pPr>
              <w:keepNext/>
              <w:jc w:val="center"/>
              <w:rPr>
                <w:rFonts w:ascii="Calibri" w:hAnsi="Calibri" w:cs="Calibri"/>
                <w:color w:val="000000"/>
                <w:szCs w:val="22"/>
              </w:rPr>
            </w:pPr>
            <w:proofErr w:type="spellStart"/>
            <w:r>
              <w:rPr>
                <w:rFonts w:ascii="Calibri" w:hAnsi="Calibri" w:cs="Calibri"/>
                <w:color w:val="000000"/>
                <w:szCs w:val="22"/>
              </w:rPr>
              <w:t>PGE:RES</w:t>
            </w:r>
            <w:r w:rsidR="00444C2B">
              <w:rPr>
                <w:rFonts w:ascii="Calibri" w:hAnsi="Calibri" w:cs="Calibri"/>
                <w:color w:val="000000"/>
                <w:szCs w:val="22"/>
              </w:rPr>
              <w:t>:DEER:HVAC_Eff_AC</w:t>
            </w:r>
            <w:proofErr w:type="spellEnd"/>
          </w:p>
        </w:tc>
      </w:tr>
      <w:tr w:rsidR="002A6A96" w:rsidRPr="001F0D38" w14:paraId="1303693F"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035765BE" w14:textId="72F7D9A2" w:rsidR="002A6A96" w:rsidRPr="00444C2B" w:rsidRDefault="002A6A96" w:rsidP="00891BA4">
            <w:pPr>
              <w:keepNext/>
              <w:spacing w:before="60" w:after="60"/>
              <w:rPr>
                <w:rFonts w:cs="Arial"/>
                <w:sz w:val="20"/>
                <w:szCs w:val="20"/>
              </w:rPr>
            </w:pPr>
            <w:r>
              <w:rPr>
                <w:rFonts w:cs="Arial"/>
                <w:sz w:val="20"/>
                <w:szCs w:val="20"/>
              </w:rPr>
              <w:t>Clothes Washer</w:t>
            </w:r>
            <w:r w:rsidR="00E43265">
              <w:rPr>
                <w:rFonts w:cs="Arial"/>
                <w:sz w:val="20"/>
                <w:szCs w:val="20"/>
              </w:rPr>
              <w:t>s</w:t>
            </w:r>
          </w:p>
        </w:tc>
        <w:tc>
          <w:tcPr>
            <w:tcW w:w="0" w:type="auto"/>
            <w:shd w:val="clear" w:color="auto" w:fill="auto"/>
            <w:vAlign w:val="center"/>
          </w:tcPr>
          <w:p w14:paraId="4AE6CAEB" w14:textId="2E6643B9" w:rsidR="002A6A96" w:rsidRPr="002D777E" w:rsidRDefault="002D777E" w:rsidP="002D777E">
            <w:pPr>
              <w:jc w:val="center"/>
              <w:rPr>
                <w:rFonts w:ascii="Calibri" w:hAnsi="Calibri"/>
                <w:szCs w:val="22"/>
              </w:rPr>
            </w:pPr>
            <w:proofErr w:type="spellStart"/>
            <w:r>
              <w:rPr>
                <w:rFonts w:ascii="Calibri" w:hAnsi="Calibri"/>
                <w:szCs w:val="22"/>
              </w:rPr>
              <w:t>PGE:RES:DEER:Res_ClothesDishWasher</w:t>
            </w:r>
            <w:proofErr w:type="spellEnd"/>
          </w:p>
        </w:tc>
      </w:tr>
      <w:tr w:rsidR="002A6A96" w:rsidRPr="001F0D38" w14:paraId="460B53FA"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29B033B6" w14:textId="2964FDDC" w:rsidR="002A6A96" w:rsidRDefault="002A6A96" w:rsidP="00891BA4">
            <w:pPr>
              <w:keepNext/>
              <w:spacing w:before="60" w:after="60"/>
              <w:rPr>
                <w:rFonts w:cs="Arial"/>
                <w:sz w:val="20"/>
                <w:szCs w:val="20"/>
              </w:rPr>
            </w:pPr>
            <w:r>
              <w:rPr>
                <w:rFonts w:cs="Arial"/>
                <w:sz w:val="20"/>
                <w:szCs w:val="20"/>
              </w:rPr>
              <w:t>Refrigerator</w:t>
            </w:r>
            <w:r w:rsidR="00E43265">
              <w:rPr>
                <w:rFonts w:cs="Arial"/>
                <w:sz w:val="20"/>
                <w:szCs w:val="20"/>
              </w:rPr>
              <w:t>s</w:t>
            </w:r>
          </w:p>
        </w:tc>
        <w:tc>
          <w:tcPr>
            <w:tcW w:w="0" w:type="auto"/>
            <w:shd w:val="clear" w:color="auto" w:fill="auto"/>
            <w:vAlign w:val="center"/>
          </w:tcPr>
          <w:p w14:paraId="67BC8370" w14:textId="2AE3876A" w:rsidR="002A6A96" w:rsidRDefault="002A6A96" w:rsidP="00891BA4">
            <w:pPr>
              <w:keepNext/>
              <w:jc w:val="center"/>
              <w:rPr>
                <w:rFonts w:ascii="Calibri" w:hAnsi="Calibri" w:cs="Calibri"/>
                <w:color w:val="000000"/>
                <w:szCs w:val="22"/>
              </w:rPr>
            </w:pPr>
            <w:proofErr w:type="spellStart"/>
            <w:r>
              <w:rPr>
                <w:rFonts w:ascii="Calibri" w:hAnsi="Calibri" w:cs="Calibri"/>
                <w:color w:val="000000"/>
                <w:szCs w:val="22"/>
              </w:rPr>
              <w:t>PGE:RES:DEER:RefgFrzr_HighEff</w:t>
            </w:r>
            <w:proofErr w:type="spellEnd"/>
          </w:p>
        </w:tc>
      </w:tr>
    </w:tbl>
    <w:p w14:paraId="746767DF" w14:textId="77777777" w:rsidR="001F0D38" w:rsidRPr="001F0D38" w:rsidRDefault="001F0D38" w:rsidP="001F0D38">
      <w:pPr>
        <w:rPr>
          <w:rFonts w:cs="Arial"/>
          <w:sz w:val="20"/>
          <w:szCs w:val="20"/>
        </w:rPr>
      </w:pPr>
    </w:p>
    <w:p w14:paraId="3E08D504" w14:textId="77777777" w:rsidR="007C3702" w:rsidRPr="00A93C5F" w:rsidRDefault="009E0FB1" w:rsidP="00EA172F">
      <w:pPr>
        <w:pStyle w:val="Heading1-CalTF"/>
      </w:pPr>
      <w:bookmarkStart w:id="126" w:name="_Toc304800217"/>
      <w:bookmarkStart w:id="127" w:name="_Toc324318371"/>
      <w:bookmarkStart w:id="128" w:name="_Toc324340500"/>
      <w:bookmarkStart w:id="129" w:name="_Toc385592998"/>
      <w:bookmarkStart w:id="130" w:name="_Toc470170939"/>
      <w:bookmarkEnd w:id="119"/>
      <w:bookmarkEnd w:id="120"/>
      <w:bookmarkEnd w:id="121"/>
      <w:r>
        <w:t>Base Case,</w:t>
      </w:r>
      <w:r w:rsidR="00C069A2" w:rsidRPr="001D4579">
        <w:t xml:space="preserve"> Measure</w:t>
      </w:r>
      <w:r>
        <w:t>, and Installation</w:t>
      </w:r>
      <w:r w:rsidR="00C069A2" w:rsidRPr="001D4579">
        <w:t xml:space="preserve"> Costs</w:t>
      </w:r>
      <w:bookmarkEnd w:id="126"/>
      <w:bookmarkEnd w:id="127"/>
      <w:bookmarkEnd w:id="128"/>
      <w:bookmarkEnd w:id="129"/>
      <w:bookmarkEnd w:id="130"/>
    </w:p>
    <w:p w14:paraId="73E0CFCB" w14:textId="77777777" w:rsidR="007C3702" w:rsidRPr="004D51D8" w:rsidRDefault="003C2D6C" w:rsidP="000B31E2">
      <w:pPr>
        <w:keepNext/>
        <w:rPr>
          <w:b/>
          <w:sz w:val="20"/>
          <w:szCs w:val="20"/>
        </w:rPr>
      </w:pPr>
      <w:r>
        <w:rPr>
          <w:b/>
          <w:sz w:val="20"/>
          <w:szCs w:val="20"/>
        </w:rPr>
        <w:t>Incremental Measure Cost Coverage of RPP Products by Existing S</w:t>
      </w:r>
      <w:r w:rsidR="007C3702" w:rsidRPr="004D51D8">
        <w:rPr>
          <w:b/>
          <w:sz w:val="20"/>
          <w:szCs w:val="20"/>
        </w:rPr>
        <w:t>ources</w:t>
      </w:r>
    </w:p>
    <w:p w14:paraId="12909AAE" w14:textId="77777777" w:rsidR="007F7C01" w:rsidRDefault="007C3702" w:rsidP="007C3702">
      <w:pPr>
        <w:rPr>
          <w:color w:val="FF0000"/>
          <w:sz w:val="20"/>
          <w:szCs w:val="20"/>
        </w:rPr>
      </w:pPr>
      <w:r w:rsidRPr="004D51D8">
        <w:rPr>
          <w:sz w:val="20"/>
          <w:szCs w:val="20"/>
        </w:rPr>
        <w:t xml:space="preserve">RPP’s portfolio approach utilizes a dynamic </w:t>
      </w:r>
      <w:r>
        <w:rPr>
          <w:sz w:val="20"/>
          <w:szCs w:val="20"/>
        </w:rPr>
        <w:t>assortment</w:t>
      </w:r>
      <w:r w:rsidR="00786DA0">
        <w:rPr>
          <w:sz w:val="20"/>
          <w:szCs w:val="20"/>
        </w:rPr>
        <w:t xml:space="preserve"> of product</w:t>
      </w:r>
      <w:r w:rsidRPr="004D51D8">
        <w:rPr>
          <w:sz w:val="20"/>
          <w:szCs w:val="20"/>
        </w:rPr>
        <w:t xml:space="preserve">s over </w:t>
      </w:r>
      <w:r w:rsidR="00786DA0">
        <w:rPr>
          <w:sz w:val="20"/>
          <w:szCs w:val="20"/>
        </w:rPr>
        <w:t>time, in which product</w:t>
      </w:r>
      <w:r w:rsidRPr="004D51D8">
        <w:rPr>
          <w:sz w:val="20"/>
          <w:szCs w:val="20"/>
        </w:rPr>
        <w:t>s may be added or removed for each program year</w:t>
      </w:r>
      <w:r>
        <w:rPr>
          <w:sz w:val="20"/>
          <w:szCs w:val="20"/>
        </w:rPr>
        <w:t xml:space="preserve"> based on program objectives</w:t>
      </w:r>
      <w:r w:rsidRPr="004D51D8">
        <w:rPr>
          <w:sz w:val="20"/>
          <w:szCs w:val="20"/>
        </w:rPr>
        <w:t xml:space="preserve">. </w:t>
      </w:r>
      <w:r>
        <w:rPr>
          <w:sz w:val="20"/>
          <w:szCs w:val="20"/>
        </w:rPr>
        <w:t xml:space="preserve">An accepted approach to developing IMCs is to use the values found in the </w:t>
      </w:r>
      <w:r w:rsidRPr="004D51D8">
        <w:rPr>
          <w:sz w:val="20"/>
          <w:szCs w:val="20"/>
        </w:rPr>
        <w:t>2010-</w:t>
      </w:r>
      <w:r w:rsidR="00A93C5F">
        <w:rPr>
          <w:sz w:val="20"/>
          <w:szCs w:val="20"/>
        </w:rPr>
        <w:t>20</w:t>
      </w:r>
      <w:r w:rsidRPr="004D51D8">
        <w:rPr>
          <w:sz w:val="20"/>
          <w:szCs w:val="20"/>
        </w:rPr>
        <w:t>12 Measure Cost Study</w:t>
      </w:r>
      <w:sdt>
        <w:sdtPr>
          <w:rPr>
            <w:sz w:val="20"/>
            <w:szCs w:val="20"/>
          </w:rPr>
          <w:id w:val="-1587766314"/>
          <w:citation/>
        </w:sdtPr>
        <w:sdtEndPr/>
        <w:sdtContent>
          <w:r w:rsidR="0068209B">
            <w:rPr>
              <w:sz w:val="20"/>
              <w:szCs w:val="20"/>
            </w:rPr>
            <w:fldChar w:fldCharType="begin"/>
          </w:r>
          <w:r w:rsidR="00BE1D8B">
            <w:rPr>
              <w:sz w:val="20"/>
              <w:szCs w:val="20"/>
            </w:rPr>
            <w:instrText xml:space="preserve"> CITATION Itr14 \l 1033 </w:instrText>
          </w:r>
          <w:r w:rsidR="0068209B">
            <w:rPr>
              <w:sz w:val="20"/>
              <w:szCs w:val="20"/>
            </w:rPr>
            <w:fldChar w:fldCharType="separate"/>
          </w:r>
          <w:r w:rsidR="00BE1D8B">
            <w:rPr>
              <w:noProof/>
              <w:sz w:val="20"/>
              <w:szCs w:val="20"/>
            </w:rPr>
            <w:t xml:space="preserve"> </w:t>
          </w:r>
          <w:r w:rsidR="00BE1D8B" w:rsidRPr="00BE1D8B">
            <w:rPr>
              <w:noProof/>
              <w:sz w:val="20"/>
              <w:szCs w:val="20"/>
            </w:rPr>
            <w:t>(Itron, Inc., 2014)</w:t>
          </w:r>
          <w:r w:rsidR="0068209B">
            <w:rPr>
              <w:sz w:val="20"/>
              <w:szCs w:val="20"/>
            </w:rPr>
            <w:fldChar w:fldCharType="end"/>
          </w:r>
        </w:sdtContent>
      </w:sdt>
      <w:r w:rsidRPr="004D51D8">
        <w:rPr>
          <w:sz w:val="20"/>
          <w:szCs w:val="20"/>
        </w:rPr>
        <w:t xml:space="preserve">, </w:t>
      </w:r>
      <w:r w:rsidR="00BD6C5B">
        <w:rPr>
          <w:sz w:val="20"/>
          <w:szCs w:val="20"/>
        </w:rPr>
        <w:t xml:space="preserve">which </w:t>
      </w:r>
      <w:r>
        <w:rPr>
          <w:sz w:val="20"/>
          <w:szCs w:val="20"/>
        </w:rPr>
        <w:t>is typically updated every 3-4 years. However, the 2010-</w:t>
      </w:r>
      <w:r w:rsidR="00FA228C">
        <w:rPr>
          <w:sz w:val="20"/>
          <w:szCs w:val="20"/>
        </w:rPr>
        <w:t>20</w:t>
      </w:r>
      <w:r>
        <w:rPr>
          <w:sz w:val="20"/>
          <w:szCs w:val="20"/>
        </w:rPr>
        <w:t xml:space="preserve">12 </w:t>
      </w:r>
      <w:r w:rsidRPr="004D51D8">
        <w:rPr>
          <w:sz w:val="20"/>
          <w:szCs w:val="20"/>
        </w:rPr>
        <w:t>Measure Cost Study</w:t>
      </w:r>
      <w:r>
        <w:rPr>
          <w:sz w:val="20"/>
          <w:szCs w:val="20"/>
        </w:rPr>
        <w:t xml:space="preserve"> </w:t>
      </w:r>
      <w:r w:rsidR="000B31E2">
        <w:rPr>
          <w:sz w:val="20"/>
          <w:szCs w:val="20"/>
        </w:rPr>
        <w:t xml:space="preserve">does not cover </w:t>
      </w:r>
      <w:r w:rsidR="000C7F9C">
        <w:rPr>
          <w:sz w:val="20"/>
          <w:szCs w:val="20"/>
        </w:rPr>
        <w:t>m</w:t>
      </w:r>
      <w:r w:rsidR="000B31E2">
        <w:rPr>
          <w:sz w:val="20"/>
          <w:szCs w:val="20"/>
        </w:rPr>
        <w:t>any</w:t>
      </w:r>
      <w:r w:rsidR="004C0342">
        <w:rPr>
          <w:sz w:val="20"/>
          <w:szCs w:val="20"/>
        </w:rPr>
        <w:t xml:space="preserve"> </w:t>
      </w:r>
      <w:r w:rsidR="003C2D6C">
        <w:rPr>
          <w:sz w:val="20"/>
          <w:szCs w:val="20"/>
        </w:rPr>
        <w:t xml:space="preserve">of the </w:t>
      </w:r>
      <w:r w:rsidR="00786DA0">
        <w:rPr>
          <w:sz w:val="20"/>
          <w:szCs w:val="20"/>
        </w:rPr>
        <w:t>product</w:t>
      </w:r>
      <w:r w:rsidR="000B31E2">
        <w:rPr>
          <w:sz w:val="20"/>
          <w:szCs w:val="20"/>
        </w:rPr>
        <w:t xml:space="preserve">s </w:t>
      </w:r>
      <w:r w:rsidRPr="004D51D8">
        <w:rPr>
          <w:sz w:val="20"/>
          <w:szCs w:val="20"/>
        </w:rPr>
        <w:t xml:space="preserve">proposed for </w:t>
      </w:r>
      <w:r w:rsidR="00FA228C">
        <w:rPr>
          <w:sz w:val="20"/>
          <w:szCs w:val="20"/>
        </w:rPr>
        <w:t xml:space="preserve">the </w:t>
      </w:r>
      <w:r w:rsidRPr="004D51D8">
        <w:rPr>
          <w:sz w:val="20"/>
          <w:szCs w:val="20"/>
        </w:rPr>
        <w:t>2015</w:t>
      </w:r>
      <w:r w:rsidR="00FA228C">
        <w:rPr>
          <w:sz w:val="20"/>
          <w:szCs w:val="20"/>
        </w:rPr>
        <w:t xml:space="preserve"> Program</w:t>
      </w:r>
      <w:r w:rsidR="00FF13EE">
        <w:rPr>
          <w:sz w:val="20"/>
          <w:szCs w:val="20"/>
        </w:rPr>
        <w:t>.</w:t>
      </w:r>
      <w:r w:rsidR="000B31E2">
        <w:rPr>
          <w:rStyle w:val="FootnoteReference"/>
          <w:sz w:val="20"/>
          <w:szCs w:val="20"/>
        </w:rPr>
        <w:footnoteReference w:id="13"/>
      </w:r>
      <w:r>
        <w:rPr>
          <w:sz w:val="20"/>
          <w:szCs w:val="20"/>
        </w:rPr>
        <w:t xml:space="preserve"> Since</w:t>
      </w:r>
      <w:r w:rsidRPr="004D51D8">
        <w:rPr>
          <w:sz w:val="20"/>
          <w:szCs w:val="20"/>
        </w:rPr>
        <w:t xml:space="preserve"> </w:t>
      </w:r>
      <w:r w:rsidR="00786DA0">
        <w:rPr>
          <w:sz w:val="20"/>
          <w:szCs w:val="20"/>
        </w:rPr>
        <w:t>most product</w:t>
      </w:r>
      <w:r>
        <w:rPr>
          <w:sz w:val="20"/>
          <w:szCs w:val="20"/>
        </w:rPr>
        <w:t>s within the RPP program have small individual savings potential, it is unlikely that they will be addressed in future Measure Cost Studies. While the 2010-</w:t>
      </w:r>
      <w:r w:rsidR="0024781D">
        <w:rPr>
          <w:sz w:val="20"/>
          <w:szCs w:val="20"/>
        </w:rPr>
        <w:t>20</w:t>
      </w:r>
      <w:r>
        <w:rPr>
          <w:sz w:val="20"/>
          <w:szCs w:val="20"/>
        </w:rPr>
        <w:t>12 Measure Cost Study utilizes point-of-sale data to determine IMC, its data is limited to a specific time period</w:t>
      </w:r>
      <w:r w:rsidRPr="004D51D8">
        <w:rPr>
          <w:sz w:val="20"/>
          <w:szCs w:val="20"/>
        </w:rPr>
        <w:t xml:space="preserve">. </w:t>
      </w:r>
      <w:r w:rsidR="0024781D">
        <w:rPr>
          <w:sz w:val="20"/>
          <w:szCs w:val="20"/>
        </w:rPr>
        <w:t>R</w:t>
      </w:r>
      <w:r w:rsidRPr="004D51D8">
        <w:rPr>
          <w:sz w:val="20"/>
          <w:szCs w:val="20"/>
        </w:rPr>
        <w:t xml:space="preserve">etail product pricing is dynamic in nature, </w:t>
      </w:r>
      <w:r>
        <w:rPr>
          <w:sz w:val="20"/>
          <w:szCs w:val="20"/>
        </w:rPr>
        <w:t xml:space="preserve">and the pricing of highly efficient </w:t>
      </w:r>
      <w:r w:rsidR="000B31E2">
        <w:rPr>
          <w:sz w:val="20"/>
          <w:szCs w:val="20"/>
        </w:rPr>
        <w:t xml:space="preserve">or new </w:t>
      </w:r>
      <w:r>
        <w:rPr>
          <w:sz w:val="20"/>
          <w:szCs w:val="20"/>
        </w:rPr>
        <w:t xml:space="preserve">products may </w:t>
      </w:r>
      <w:r w:rsidRPr="004D51D8">
        <w:rPr>
          <w:sz w:val="20"/>
          <w:szCs w:val="20"/>
        </w:rPr>
        <w:t>come down more q</w:t>
      </w:r>
      <w:r>
        <w:rPr>
          <w:sz w:val="20"/>
          <w:szCs w:val="20"/>
        </w:rPr>
        <w:t>uickly than the pricing of less efficient</w:t>
      </w:r>
      <w:r w:rsidRPr="004D51D8">
        <w:rPr>
          <w:sz w:val="20"/>
          <w:szCs w:val="20"/>
        </w:rPr>
        <w:t xml:space="preserve"> products</w:t>
      </w:r>
      <w:r w:rsidR="00B14C60">
        <w:rPr>
          <w:sz w:val="20"/>
          <w:szCs w:val="20"/>
        </w:rPr>
        <w:t xml:space="preserve"> </w:t>
      </w:r>
      <w:sdt>
        <w:sdtPr>
          <w:rPr>
            <w:sz w:val="20"/>
            <w:szCs w:val="20"/>
          </w:rPr>
          <w:id w:val="1724944460"/>
          <w:citation/>
        </w:sdtPr>
        <w:sdtEndPr/>
        <w:sdtContent>
          <w:r w:rsidR="0068209B">
            <w:rPr>
              <w:sz w:val="20"/>
              <w:szCs w:val="20"/>
            </w:rPr>
            <w:fldChar w:fldCharType="begin"/>
          </w:r>
          <w:r w:rsidR="00B14C60">
            <w:rPr>
              <w:sz w:val="20"/>
              <w:szCs w:val="20"/>
            </w:rPr>
            <w:instrText xml:space="preserve">CITATION You14 \l 1033 </w:instrText>
          </w:r>
          <w:r w:rsidR="0068209B">
            <w:rPr>
              <w:sz w:val="20"/>
              <w:szCs w:val="20"/>
            </w:rPr>
            <w:fldChar w:fldCharType="separate"/>
          </w:r>
          <w:r w:rsidR="00B14C60" w:rsidRPr="00B14C60">
            <w:rPr>
              <w:noProof/>
              <w:sz w:val="20"/>
              <w:szCs w:val="20"/>
            </w:rPr>
            <w:t>(Young, et al., 2014)</w:t>
          </w:r>
          <w:r w:rsidR="0068209B">
            <w:rPr>
              <w:sz w:val="20"/>
              <w:szCs w:val="20"/>
            </w:rPr>
            <w:fldChar w:fldCharType="end"/>
          </w:r>
        </w:sdtContent>
      </w:sdt>
      <w:r w:rsidR="00DB6F30">
        <w:rPr>
          <w:sz w:val="20"/>
          <w:szCs w:val="20"/>
        </w:rPr>
        <w:t xml:space="preserve"> </w:t>
      </w:r>
      <w:sdt>
        <w:sdtPr>
          <w:rPr>
            <w:sz w:val="20"/>
            <w:szCs w:val="20"/>
          </w:rPr>
          <w:id w:val="1074402065"/>
          <w:citation/>
        </w:sdtPr>
        <w:sdtEndPr/>
        <w:sdtContent>
          <w:r w:rsidR="0068209B">
            <w:rPr>
              <w:sz w:val="20"/>
              <w:szCs w:val="20"/>
            </w:rPr>
            <w:fldChar w:fldCharType="begin"/>
          </w:r>
          <w:r w:rsidR="00DB6F30">
            <w:rPr>
              <w:sz w:val="20"/>
              <w:szCs w:val="20"/>
            </w:rPr>
            <w:instrText xml:space="preserve">CITATION Des13 \l 1033 </w:instrText>
          </w:r>
          <w:r w:rsidR="0068209B">
            <w:rPr>
              <w:sz w:val="20"/>
              <w:szCs w:val="20"/>
            </w:rPr>
            <w:fldChar w:fldCharType="separate"/>
          </w:r>
          <w:r w:rsidR="00DB6F30" w:rsidRPr="00DB6F30">
            <w:rPr>
              <w:noProof/>
              <w:sz w:val="20"/>
              <w:szCs w:val="20"/>
            </w:rPr>
            <w:t>(Desroches, Garbesi, Kantner, Van Buskirk, Yang, &amp; Ganeshalingam, 2013)</w:t>
          </w:r>
          <w:r w:rsidR="0068209B">
            <w:rPr>
              <w:sz w:val="20"/>
              <w:szCs w:val="20"/>
            </w:rPr>
            <w:fldChar w:fldCharType="end"/>
          </w:r>
        </w:sdtContent>
      </w:sdt>
      <w:r>
        <w:rPr>
          <w:sz w:val="20"/>
          <w:szCs w:val="20"/>
        </w:rPr>
        <w:t>.</w:t>
      </w:r>
      <w:r w:rsidRPr="004D51D8">
        <w:rPr>
          <w:sz w:val="20"/>
          <w:szCs w:val="20"/>
        </w:rPr>
        <w:t xml:space="preserve"> Due to the</w:t>
      </w:r>
      <w:r>
        <w:rPr>
          <w:sz w:val="20"/>
          <w:szCs w:val="20"/>
        </w:rPr>
        <w:t xml:space="preserve"> lack of product coverage and RPP’s </w:t>
      </w:r>
      <w:r w:rsidRPr="004D51D8">
        <w:rPr>
          <w:sz w:val="20"/>
          <w:szCs w:val="20"/>
        </w:rPr>
        <w:t xml:space="preserve">need to determine how product prices change over time, the </w:t>
      </w:r>
      <w:r w:rsidR="00704534">
        <w:rPr>
          <w:sz w:val="20"/>
          <w:szCs w:val="20"/>
        </w:rPr>
        <w:t xml:space="preserve">applicability of the </w:t>
      </w:r>
      <w:r w:rsidRPr="004D51D8">
        <w:rPr>
          <w:sz w:val="20"/>
          <w:szCs w:val="20"/>
        </w:rPr>
        <w:t>2010-</w:t>
      </w:r>
      <w:r w:rsidR="00FF7ABC">
        <w:rPr>
          <w:sz w:val="20"/>
          <w:szCs w:val="20"/>
        </w:rPr>
        <w:t>20</w:t>
      </w:r>
      <w:r w:rsidRPr="004D51D8">
        <w:rPr>
          <w:sz w:val="20"/>
          <w:szCs w:val="20"/>
        </w:rPr>
        <w:t xml:space="preserve">12 Measure Cost Study data </w:t>
      </w:r>
      <w:r w:rsidR="00704534">
        <w:rPr>
          <w:sz w:val="20"/>
          <w:szCs w:val="20"/>
        </w:rPr>
        <w:t xml:space="preserve">is limited to providing a general analytical framework for </w:t>
      </w:r>
      <w:r w:rsidRPr="004D51D8">
        <w:rPr>
          <w:sz w:val="20"/>
          <w:szCs w:val="20"/>
        </w:rPr>
        <w:t>establishing IMC</w:t>
      </w:r>
      <w:r>
        <w:rPr>
          <w:sz w:val="20"/>
          <w:szCs w:val="20"/>
        </w:rPr>
        <w:t>s</w:t>
      </w:r>
      <w:r w:rsidRPr="004D51D8">
        <w:rPr>
          <w:sz w:val="20"/>
          <w:szCs w:val="20"/>
        </w:rPr>
        <w:t xml:space="preserve"> </w:t>
      </w:r>
      <w:r>
        <w:rPr>
          <w:sz w:val="20"/>
          <w:szCs w:val="20"/>
        </w:rPr>
        <w:t xml:space="preserve">for the RPP program.  </w:t>
      </w:r>
      <w:r w:rsidRPr="007337AB">
        <w:rPr>
          <w:color w:val="FF0000"/>
          <w:sz w:val="20"/>
          <w:szCs w:val="20"/>
        </w:rPr>
        <w:t xml:space="preserve"> </w:t>
      </w:r>
    </w:p>
    <w:p w14:paraId="508AC978" w14:textId="77777777" w:rsidR="007C3702" w:rsidRDefault="007C3702" w:rsidP="007C3702">
      <w:pPr>
        <w:rPr>
          <w:color w:val="FF0000"/>
          <w:sz w:val="20"/>
          <w:szCs w:val="20"/>
        </w:rPr>
      </w:pPr>
    </w:p>
    <w:p w14:paraId="775FECA3" w14:textId="77777777" w:rsidR="007C3702" w:rsidRPr="00502666" w:rsidRDefault="007C3702" w:rsidP="00BD6C5B">
      <w:pPr>
        <w:keepNext/>
        <w:rPr>
          <w:b/>
          <w:sz w:val="20"/>
          <w:szCs w:val="20"/>
        </w:rPr>
      </w:pPr>
      <w:r w:rsidRPr="00502666">
        <w:rPr>
          <w:b/>
          <w:sz w:val="20"/>
          <w:szCs w:val="20"/>
        </w:rPr>
        <w:lastRenderedPageBreak/>
        <w:t xml:space="preserve">Utilizing Web Harvesting to </w:t>
      </w:r>
      <w:r w:rsidR="00704534">
        <w:rPr>
          <w:b/>
          <w:sz w:val="20"/>
          <w:szCs w:val="20"/>
        </w:rPr>
        <w:t>C</w:t>
      </w:r>
      <w:r w:rsidR="00704534" w:rsidRPr="00502666">
        <w:rPr>
          <w:b/>
          <w:sz w:val="20"/>
          <w:szCs w:val="20"/>
        </w:rPr>
        <w:t xml:space="preserve">ollect </w:t>
      </w:r>
      <w:r w:rsidR="00704534">
        <w:rPr>
          <w:b/>
          <w:sz w:val="20"/>
          <w:szCs w:val="20"/>
        </w:rPr>
        <w:t>P</w:t>
      </w:r>
      <w:r w:rsidR="00704534" w:rsidRPr="00502666">
        <w:rPr>
          <w:b/>
          <w:sz w:val="20"/>
          <w:szCs w:val="20"/>
        </w:rPr>
        <w:t xml:space="preserve">roduct </w:t>
      </w:r>
      <w:r w:rsidR="00704534">
        <w:rPr>
          <w:b/>
          <w:sz w:val="20"/>
          <w:szCs w:val="20"/>
        </w:rPr>
        <w:t>P</w:t>
      </w:r>
      <w:r w:rsidR="00704534" w:rsidRPr="00502666">
        <w:rPr>
          <w:b/>
          <w:sz w:val="20"/>
          <w:szCs w:val="20"/>
        </w:rPr>
        <w:t xml:space="preserve">rice </w:t>
      </w:r>
      <w:r w:rsidR="00704534">
        <w:rPr>
          <w:b/>
          <w:sz w:val="20"/>
          <w:szCs w:val="20"/>
        </w:rPr>
        <w:t>D</w:t>
      </w:r>
      <w:r w:rsidR="00704534" w:rsidRPr="00502666">
        <w:rPr>
          <w:b/>
          <w:sz w:val="20"/>
          <w:szCs w:val="20"/>
        </w:rPr>
        <w:t>ata</w:t>
      </w:r>
    </w:p>
    <w:p w14:paraId="36062692" w14:textId="77777777" w:rsidR="007C3702" w:rsidRDefault="006A037B" w:rsidP="007C3702">
      <w:pPr>
        <w:rPr>
          <w:sz w:val="20"/>
          <w:szCs w:val="20"/>
        </w:rPr>
      </w:pPr>
      <w:r>
        <w:rPr>
          <w:sz w:val="20"/>
          <w:szCs w:val="20"/>
        </w:rPr>
        <w:t>W</w:t>
      </w:r>
      <w:r w:rsidR="007C3702">
        <w:rPr>
          <w:sz w:val="20"/>
          <w:szCs w:val="20"/>
        </w:rPr>
        <w:t>e propose calculating IMCs through the ongoing collection of data using a web harvester</w:t>
      </w:r>
      <w:r>
        <w:rPr>
          <w:sz w:val="20"/>
          <w:szCs w:val="20"/>
        </w:rPr>
        <w:t xml:space="preserve"> when IMCs for RPP products are not available in the Measure Cost Study</w:t>
      </w:r>
      <w:r w:rsidR="00B52DFA">
        <w:rPr>
          <w:sz w:val="20"/>
          <w:szCs w:val="20"/>
        </w:rPr>
        <w:t>.</w:t>
      </w:r>
      <w:r w:rsidR="00C55C71">
        <w:rPr>
          <w:sz w:val="20"/>
          <w:szCs w:val="20"/>
        </w:rPr>
        <w:t xml:space="preserve"> This approach is discussed briefly in the </w:t>
      </w:r>
      <w:r w:rsidR="00C55C71" w:rsidRPr="001B69AA">
        <w:rPr>
          <w:sz w:val="20"/>
          <w:szCs w:val="20"/>
        </w:rPr>
        <w:t>following sections</w:t>
      </w:r>
      <w:r w:rsidR="007C3702" w:rsidRPr="006A53F5">
        <w:rPr>
          <w:sz w:val="20"/>
          <w:szCs w:val="20"/>
        </w:rPr>
        <w:t>.</w:t>
      </w:r>
      <w:r w:rsidR="00C55C71" w:rsidRPr="006A53F5">
        <w:rPr>
          <w:sz w:val="20"/>
          <w:szCs w:val="20"/>
        </w:rPr>
        <w:t xml:space="preserve"> For more detail refer to </w:t>
      </w:r>
      <w:proofErr w:type="spellStart"/>
      <w:r w:rsidR="00C55C71" w:rsidRPr="006A53F5">
        <w:rPr>
          <w:sz w:val="20"/>
          <w:szCs w:val="20"/>
        </w:rPr>
        <w:t>Kisch</w:t>
      </w:r>
      <w:proofErr w:type="spellEnd"/>
      <w:r w:rsidR="00C55C71" w:rsidRPr="006A53F5">
        <w:rPr>
          <w:sz w:val="20"/>
          <w:szCs w:val="20"/>
        </w:rPr>
        <w:t xml:space="preserve"> et al., found in </w:t>
      </w:r>
      <w:r w:rsidR="007105EE">
        <w:fldChar w:fldCharType="begin"/>
      </w:r>
      <w:r w:rsidR="007105EE">
        <w:instrText xml:space="preserve"> REF _Ref431392439 \h  \* MERGEFORMAT </w:instrText>
      </w:r>
      <w:r w:rsidR="007105EE">
        <w:fldChar w:fldCharType="separate"/>
      </w:r>
      <w:r w:rsidR="00C239DD" w:rsidRPr="00276CD0">
        <w:t>Appendi</w:t>
      </w:r>
      <w:r w:rsidR="00C239DD">
        <w:t>x 1 – Supplemental Files</w:t>
      </w:r>
      <w:r w:rsidR="007105EE">
        <w:fldChar w:fldCharType="end"/>
      </w:r>
      <w:r w:rsidR="007F7C01" w:rsidRPr="006A53F5">
        <w:rPr>
          <w:sz w:val="20"/>
          <w:szCs w:val="20"/>
        </w:rPr>
        <w:t xml:space="preserve"> </w:t>
      </w:r>
      <w:sdt>
        <w:sdtPr>
          <w:rPr>
            <w:sz w:val="20"/>
            <w:szCs w:val="20"/>
          </w:rPr>
          <w:id w:val="170922250"/>
          <w:citation/>
        </w:sdtPr>
        <w:sdtEndPr/>
        <w:sdtContent>
          <w:r w:rsidR="0068209B" w:rsidRPr="006A53F5">
            <w:rPr>
              <w:sz w:val="20"/>
              <w:szCs w:val="20"/>
            </w:rPr>
            <w:fldChar w:fldCharType="begin"/>
          </w:r>
          <w:r w:rsidR="00C55C71" w:rsidRPr="006A53F5">
            <w:rPr>
              <w:sz w:val="20"/>
              <w:szCs w:val="20"/>
            </w:rPr>
            <w:instrText xml:space="preserve"> CITATION Kis15 \l 1033 </w:instrText>
          </w:r>
          <w:r w:rsidR="0068209B" w:rsidRPr="006A53F5">
            <w:rPr>
              <w:sz w:val="20"/>
              <w:szCs w:val="20"/>
            </w:rPr>
            <w:fldChar w:fldCharType="separate"/>
          </w:r>
          <w:r w:rsidR="00C55C71" w:rsidRPr="006A53F5">
            <w:rPr>
              <w:noProof/>
              <w:sz w:val="20"/>
              <w:szCs w:val="20"/>
            </w:rPr>
            <w:t>(Kisch, Rubin, Richter, &amp; Peter, 2015)</w:t>
          </w:r>
          <w:r w:rsidR="0068209B" w:rsidRPr="006A53F5">
            <w:rPr>
              <w:sz w:val="20"/>
              <w:szCs w:val="20"/>
            </w:rPr>
            <w:fldChar w:fldCharType="end"/>
          </w:r>
        </w:sdtContent>
      </w:sdt>
      <w:r w:rsidR="00C55C71" w:rsidRPr="006A53F5">
        <w:rPr>
          <w:sz w:val="20"/>
          <w:szCs w:val="20"/>
        </w:rPr>
        <w:t>.</w:t>
      </w:r>
      <w:r w:rsidR="007C3702" w:rsidRPr="006A53F5">
        <w:rPr>
          <w:sz w:val="20"/>
          <w:szCs w:val="20"/>
        </w:rPr>
        <w:t xml:space="preserve"> </w:t>
      </w:r>
      <w:r w:rsidR="004C0342" w:rsidRPr="006A53F5">
        <w:rPr>
          <w:sz w:val="20"/>
          <w:szCs w:val="20"/>
        </w:rPr>
        <w:t>Once</w:t>
      </w:r>
      <w:r w:rsidR="004C0342" w:rsidRPr="001B69AA">
        <w:rPr>
          <w:sz w:val="20"/>
          <w:szCs w:val="20"/>
        </w:rPr>
        <w:t xml:space="preserve"> the data are collected, </w:t>
      </w:r>
      <w:r w:rsidR="003C2D6C" w:rsidRPr="001B69AA">
        <w:rPr>
          <w:sz w:val="20"/>
          <w:szCs w:val="20"/>
        </w:rPr>
        <w:t>hedonic price model</w:t>
      </w:r>
      <w:r w:rsidR="004C0342" w:rsidRPr="001B69AA">
        <w:rPr>
          <w:sz w:val="20"/>
          <w:szCs w:val="20"/>
        </w:rPr>
        <w:t xml:space="preserve">s are estimated as was done in the most </w:t>
      </w:r>
      <w:r w:rsidR="00AE630C" w:rsidRPr="001B69AA">
        <w:rPr>
          <w:sz w:val="20"/>
          <w:szCs w:val="20"/>
        </w:rPr>
        <w:t>recent Measure</w:t>
      </w:r>
      <w:r w:rsidR="007C3702" w:rsidRPr="001B69AA">
        <w:rPr>
          <w:sz w:val="20"/>
          <w:szCs w:val="20"/>
        </w:rPr>
        <w:t xml:space="preserve"> Co</w:t>
      </w:r>
      <w:r w:rsidR="00594561" w:rsidRPr="001B69AA">
        <w:rPr>
          <w:sz w:val="20"/>
          <w:szCs w:val="20"/>
        </w:rPr>
        <w:t>st Study</w:t>
      </w:r>
      <w:r w:rsidR="00AE630C" w:rsidRPr="001B69AA">
        <w:rPr>
          <w:sz w:val="20"/>
          <w:szCs w:val="20"/>
        </w:rPr>
        <w:t>.</w:t>
      </w:r>
      <w:r w:rsidR="00594561">
        <w:rPr>
          <w:sz w:val="20"/>
          <w:szCs w:val="20"/>
        </w:rPr>
        <w:t xml:space="preserve"> This approach also collects</w:t>
      </w:r>
      <w:r w:rsidR="007C3702">
        <w:rPr>
          <w:sz w:val="20"/>
          <w:szCs w:val="20"/>
        </w:rPr>
        <w:t xml:space="preserve"> data on an ongoing basis to </w:t>
      </w:r>
      <w:r w:rsidR="000B31E2">
        <w:rPr>
          <w:sz w:val="20"/>
          <w:szCs w:val="20"/>
        </w:rPr>
        <w:t>understand</w:t>
      </w:r>
      <w:r w:rsidR="007C3702">
        <w:rPr>
          <w:sz w:val="20"/>
          <w:szCs w:val="20"/>
        </w:rPr>
        <w:t xml:space="preserve"> how IMC may change over time. This analysis is part of a broader program effort to understand the dynamics between product attributes and price.</w:t>
      </w:r>
      <w:r w:rsidR="007C3702">
        <w:rPr>
          <w:rStyle w:val="FootnoteReference"/>
          <w:sz w:val="20"/>
          <w:szCs w:val="20"/>
        </w:rPr>
        <w:footnoteReference w:id="14"/>
      </w:r>
      <w:r w:rsidR="007C3702">
        <w:rPr>
          <w:sz w:val="20"/>
          <w:szCs w:val="20"/>
        </w:rPr>
        <w:t xml:space="preserve"> </w:t>
      </w:r>
    </w:p>
    <w:p w14:paraId="25028489" w14:textId="77777777" w:rsidR="007C3702" w:rsidRDefault="007C3702" w:rsidP="007C3702">
      <w:pPr>
        <w:rPr>
          <w:b/>
          <w:sz w:val="20"/>
          <w:szCs w:val="20"/>
        </w:rPr>
      </w:pPr>
    </w:p>
    <w:p w14:paraId="6CA338E9" w14:textId="77777777" w:rsidR="007C3702" w:rsidRDefault="007C3702" w:rsidP="007C3702">
      <w:pPr>
        <w:rPr>
          <w:sz w:val="20"/>
          <w:szCs w:val="20"/>
        </w:rPr>
      </w:pPr>
      <w:r>
        <w:rPr>
          <w:sz w:val="20"/>
          <w:szCs w:val="20"/>
        </w:rPr>
        <w:t>For the purposes of developing IMCs, the web harvester collects data from retailer websites using one of two methods: 1) Through</w:t>
      </w:r>
      <w:r w:rsidR="00704534">
        <w:rPr>
          <w:sz w:val="20"/>
          <w:szCs w:val="20"/>
        </w:rPr>
        <w:t xml:space="preserve"> </w:t>
      </w:r>
      <w:r>
        <w:rPr>
          <w:sz w:val="20"/>
          <w:szCs w:val="20"/>
        </w:rPr>
        <w:t xml:space="preserve">a </w:t>
      </w:r>
      <w:r w:rsidR="00B12D5F">
        <w:rPr>
          <w:sz w:val="20"/>
          <w:szCs w:val="20"/>
        </w:rPr>
        <w:t>r</w:t>
      </w:r>
      <w:r>
        <w:rPr>
          <w:sz w:val="20"/>
          <w:szCs w:val="20"/>
        </w:rPr>
        <w:t xml:space="preserve">etailer Application Program Interface (API), which provides all the information presented on the retailer website in table format, or 2) </w:t>
      </w:r>
      <w:r w:rsidR="004C0342">
        <w:rPr>
          <w:sz w:val="20"/>
          <w:szCs w:val="20"/>
        </w:rPr>
        <w:t>u</w:t>
      </w:r>
      <w:r w:rsidR="00B12D5F">
        <w:rPr>
          <w:sz w:val="20"/>
          <w:szCs w:val="20"/>
        </w:rPr>
        <w:t>sing s</w:t>
      </w:r>
      <w:r>
        <w:rPr>
          <w:sz w:val="20"/>
          <w:szCs w:val="20"/>
        </w:rPr>
        <w:t>creen scraping methods, in which an automated script is run to collect product attribute data page-by-page.</w:t>
      </w:r>
      <w:r>
        <w:rPr>
          <w:rStyle w:val="FootnoteReference"/>
          <w:sz w:val="20"/>
          <w:szCs w:val="20"/>
        </w:rPr>
        <w:footnoteReference w:id="15"/>
      </w:r>
      <w:r>
        <w:rPr>
          <w:sz w:val="20"/>
          <w:szCs w:val="20"/>
        </w:rPr>
        <w:t xml:space="preserve"> Through these methods, the web harvester collects product data including retailer, brand, model number, price, and relevant product specification data (both related and unrelated to product energy consumption). The web harvester can collect hundreds or thousan</w:t>
      </w:r>
      <w:r w:rsidR="00786DA0">
        <w:rPr>
          <w:sz w:val="20"/>
          <w:szCs w:val="20"/>
        </w:rPr>
        <w:t>ds of data points for a specific product</w:t>
      </w:r>
      <w:r>
        <w:rPr>
          <w:sz w:val="20"/>
          <w:szCs w:val="20"/>
        </w:rPr>
        <w:t xml:space="preserve"> at a single point in time to develop a l</w:t>
      </w:r>
      <w:r w:rsidR="005D1D42">
        <w:rPr>
          <w:sz w:val="20"/>
          <w:szCs w:val="20"/>
        </w:rPr>
        <w:t>arge sample size. M</w:t>
      </w:r>
      <w:r>
        <w:rPr>
          <w:sz w:val="20"/>
          <w:szCs w:val="20"/>
        </w:rPr>
        <w:t xml:space="preserve">inimal additional effort is needed to replicate the process so that data </w:t>
      </w:r>
      <w:r w:rsidR="00704534">
        <w:rPr>
          <w:sz w:val="20"/>
          <w:szCs w:val="20"/>
        </w:rPr>
        <w:t xml:space="preserve">are </w:t>
      </w:r>
      <w:r>
        <w:rPr>
          <w:sz w:val="20"/>
          <w:szCs w:val="20"/>
        </w:rPr>
        <w:t>collected on an ongoing basis, which can help identify changes in product price over time. In addition to collecting online price data, a limited in-store product shelf survey will be conducted to determine the relationship between online and brick-and-mortar store prices. Our understanding of this relationship will enable us to adjust for any price differences between web and brick-and-mortar s</w:t>
      </w:r>
      <w:r w:rsidR="004C0342">
        <w:rPr>
          <w:sz w:val="20"/>
          <w:szCs w:val="20"/>
        </w:rPr>
        <w:t>tores.</w:t>
      </w:r>
    </w:p>
    <w:p w14:paraId="4CCB24E0" w14:textId="77777777" w:rsidR="007C3702" w:rsidRDefault="007C3702" w:rsidP="007C3702">
      <w:pPr>
        <w:rPr>
          <w:color w:val="FF0000"/>
          <w:sz w:val="20"/>
          <w:szCs w:val="20"/>
        </w:rPr>
      </w:pPr>
    </w:p>
    <w:p w14:paraId="28528450" w14:textId="77777777" w:rsidR="002A6C9A" w:rsidRPr="00502666" w:rsidRDefault="002A6C9A" w:rsidP="002A6C9A">
      <w:pPr>
        <w:rPr>
          <w:sz w:val="20"/>
          <w:szCs w:val="20"/>
        </w:rPr>
      </w:pPr>
      <w:r>
        <w:rPr>
          <w:sz w:val="20"/>
          <w:szCs w:val="20"/>
        </w:rPr>
        <w:t xml:space="preserve">The </w:t>
      </w:r>
      <w:r w:rsidR="004158D2">
        <w:rPr>
          <w:sz w:val="20"/>
          <w:szCs w:val="20"/>
        </w:rPr>
        <w:t>web-harvesting</w:t>
      </w:r>
      <w:r w:rsidRPr="008A335E">
        <w:rPr>
          <w:sz w:val="20"/>
          <w:szCs w:val="20"/>
        </w:rPr>
        <w:t xml:space="preserve"> tool </w:t>
      </w:r>
      <w:r>
        <w:rPr>
          <w:sz w:val="20"/>
          <w:szCs w:val="20"/>
        </w:rPr>
        <w:t>is able</w:t>
      </w:r>
      <w:r w:rsidRPr="008A335E">
        <w:rPr>
          <w:sz w:val="20"/>
          <w:szCs w:val="20"/>
        </w:rPr>
        <w:t xml:space="preserve"> to collect data for different locations to identify potential differences in price by region. </w:t>
      </w:r>
      <w:r w:rsidRPr="00502666">
        <w:rPr>
          <w:sz w:val="20"/>
          <w:szCs w:val="20"/>
        </w:rPr>
        <w:t xml:space="preserve">For example, some online retailers, such as Home Depot, </w:t>
      </w:r>
      <w:r>
        <w:rPr>
          <w:sz w:val="20"/>
          <w:szCs w:val="20"/>
        </w:rPr>
        <w:t xml:space="preserve">display </w:t>
      </w:r>
      <w:r w:rsidRPr="00502666">
        <w:rPr>
          <w:sz w:val="20"/>
          <w:szCs w:val="20"/>
        </w:rPr>
        <w:t xml:space="preserve">online prices </w:t>
      </w:r>
      <w:r>
        <w:rPr>
          <w:sz w:val="20"/>
          <w:szCs w:val="20"/>
        </w:rPr>
        <w:t>bas</w:t>
      </w:r>
      <w:r w:rsidRPr="00502666">
        <w:rPr>
          <w:sz w:val="20"/>
          <w:szCs w:val="20"/>
        </w:rPr>
        <w:t>ed on the assumed zip code of the user browsing the website. Web harvesters can be programmed to search from any zip code, so it is possible to collect and compare prices from all over the country.</w:t>
      </w:r>
    </w:p>
    <w:p w14:paraId="00AAA9DD" w14:textId="77777777" w:rsidR="002A6C9A" w:rsidRDefault="002A6C9A" w:rsidP="007C3702">
      <w:pPr>
        <w:rPr>
          <w:color w:val="FF0000"/>
          <w:sz w:val="20"/>
          <w:szCs w:val="20"/>
        </w:rPr>
      </w:pPr>
    </w:p>
    <w:p w14:paraId="2E432AA0" w14:textId="77777777" w:rsidR="002A6C9A" w:rsidRDefault="002A6C9A" w:rsidP="002A6C9A">
      <w:pPr>
        <w:rPr>
          <w:b/>
          <w:sz w:val="20"/>
          <w:szCs w:val="20"/>
        </w:rPr>
      </w:pPr>
      <w:r>
        <w:rPr>
          <w:b/>
          <w:sz w:val="20"/>
          <w:szCs w:val="20"/>
        </w:rPr>
        <w:t xml:space="preserve">Estimating IMC through </w:t>
      </w:r>
      <w:r w:rsidR="0096670C">
        <w:rPr>
          <w:b/>
          <w:sz w:val="20"/>
          <w:szCs w:val="20"/>
        </w:rPr>
        <w:t>Hedonic Price Modeling</w:t>
      </w:r>
    </w:p>
    <w:p w14:paraId="61C6FD76" w14:textId="77777777" w:rsidR="002A6C9A" w:rsidRDefault="005D1D42" w:rsidP="002A6C9A">
      <w:pPr>
        <w:rPr>
          <w:sz w:val="20"/>
          <w:szCs w:val="20"/>
        </w:rPr>
      </w:pPr>
      <w:r>
        <w:rPr>
          <w:sz w:val="20"/>
          <w:szCs w:val="20"/>
        </w:rPr>
        <w:t xml:space="preserve">With the data collected through </w:t>
      </w:r>
      <w:r w:rsidR="002A6C9A">
        <w:rPr>
          <w:sz w:val="20"/>
          <w:szCs w:val="20"/>
        </w:rPr>
        <w:t xml:space="preserve">web harvesting methods, IMCs are developed using hedonic price modeling. Hedonic price modeling is often used to estimate the individual contribution of model characteristics (including energy efficiency) </w:t>
      </w:r>
      <w:r>
        <w:rPr>
          <w:sz w:val="20"/>
          <w:szCs w:val="20"/>
        </w:rPr>
        <w:t>to the product’s</w:t>
      </w:r>
      <w:r w:rsidR="00786DA0">
        <w:rPr>
          <w:sz w:val="20"/>
          <w:szCs w:val="20"/>
        </w:rPr>
        <w:t xml:space="preserve"> price</w:t>
      </w:r>
      <w:r>
        <w:rPr>
          <w:sz w:val="20"/>
          <w:szCs w:val="20"/>
        </w:rPr>
        <w:t>. It</w:t>
      </w:r>
      <w:r w:rsidR="002A6C9A">
        <w:rPr>
          <w:sz w:val="20"/>
          <w:szCs w:val="20"/>
        </w:rPr>
        <w:t xml:space="preserve"> is most commonly estimated using regression analysis. This is the method utilized in the 2010-</w:t>
      </w:r>
      <w:r>
        <w:rPr>
          <w:sz w:val="20"/>
          <w:szCs w:val="20"/>
        </w:rPr>
        <w:t>20</w:t>
      </w:r>
      <w:r w:rsidR="002A6C9A">
        <w:rPr>
          <w:sz w:val="20"/>
          <w:szCs w:val="20"/>
        </w:rPr>
        <w:t>12 Measure Cost Study to identify key drivers of price and determine the fraction of price explained by specific variables</w:t>
      </w:r>
      <w:r>
        <w:rPr>
          <w:sz w:val="20"/>
          <w:szCs w:val="20"/>
        </w:rPr>
        <w:t xml:space="preserve"> (such as energy efficiency)</w:t>
      </w:r>
      <w:r w:rsidR="002A6C9A">
        <w:rPr>
          <w:sz w:val="20"/>
          <w:szCs w:val="20"/>
        </w:rPr>
        <w:t>. As outlined in Young et al</w:t>
      </w:r>
      <w:r w:rsidR="0096670C">
        <w:rPr>
          <w:sz w:val="20"/>
          <w:szCs w:val="20"/>
        </w:rPr>
        <w:t>.</w:t>
      </w:r>
      <w:r w:rsidR="002A6C9A">
        <w:rPr>
          <w:sz w:val="20"/>
          <w:szCs w:val="20"/>
        </w:rPr>
        <w:t xml:space="preserve"> </w:t>
      </w:r>
      <w:r w:rsidR="009C2F17" w:rsidRPr="003F46C2">
        <w:rPr>
          <w:noProof/>
          <w:sz w:val="20"/>
          <w:szCs w:val="20"/>
        </w:rPr>
        <w:t>(2014)</w:t>
      </w:r>
      <w:r w:rsidR="009C2F17">
        <w:rPr>
          <w:noProof/>
          <w:sz w:val="20"/>
          <w:szCs w:val="20"/>
        </w:rPr>
        <w:t xml:space="preserve"> </w:t>
      </w:r>
      <w:r>
        <w:rPr>
          <w:sz w:val="20"/>
          <w:szCs w:val="20"/>
        </w:rPr>
        <w:t>(</w:t>
      </w:r>
      <w:r w:rsidRPr="005C62D1">
        <w:rPr>
          <w:sz w:val="20"/>
          <w:szCs w:val="20"/>
        </w:rPr>
        <w:t xml:space="preserve">see </w:t>
      </w:r>
      <w:r w:rsidR="0068209B" w:rsidRPr="005C62D1">
        <w:rPr>
          <w:sz w:val="20"/>
          <w:szCs w:val="20"/>
        </w:rPr>
        <w:fldChar w:fldCharType="begin"/>
      </w:r>
      <w:r w:rsidR="005C62D1" w:rsidRPr="005C62D1">
        <w:rPr>
          <w:sz w:val="20"/>
          <w:szCs w:val="20"/>
        </w:rPr>
        <w:instrText xml:space="preserve"> REF _Ref285277769 \h </w:instrText>
      </w:r>
      <w:r w:rsidR="0068209B" w:rsidRPr="005C62D1">
        <w:rPr>
          <w:sz w:val="20"/>
          <w:szCs w:val="20"/>
        </w:rPr>
      </w:r>
      <w:r w:rsidR="0068209B" w:rsidRPr="005C62D1">
        <w:rPr>
          <w:sz w:val="20"/>
          <w:szCs w:val="20"/>
        </w:rPr>
        <w:fldChar w:fldCharType="separate"/>
      </w:r>
      <w:r w:rsidR="00C239DD" w:rsidRPr="00276CD0">
        <w:t>Appendi</w:t>
      </w:r>
      <w:r w:rsidR="00C239DD">
        <w:t>x 1 – Supplemental Files</w:t>
      </w:r>
      <w:r w:rsidR="0068209B" w:rsidRPr="005C62D1">
        <w:rPr>
          <w:sz w:val="20"/>
          <w:szCs w:val="20"/>
        </w:rPr>
        <w:fldChar w:fldCharType="end"/>
      </w:r>
      <w:r w:rsidRPr="005C62D1">
        <w:rPr>
          <w:sz w:val="20"/>
          <w:szCs w:val="20"/>
        </w:rPr>
        <w:t>)</w:t>
      </w:r>
      <w:r w:rsidR="002A6C9A" w:rsidRPr="005C62D1">
        <w:rPr>
          <w:sz w:val="20"/>
          <w:szCs w:val="20"/>
        </w:rPr>
        <w:t>,</w:t>
      </w:r>
      <w:r w:rsidR="002A6C9A">
        <w:rPr>
          <w:sz w:val="20"/>
          <w:szCs w:val="20"/>
        </w:rPr>
        <w:t xml:space="preserve"> the key drivers of cost may be unrelated to energy efficiency, </w:t>
      </w:r>
      <w:r w:rsidR="002A6C9A" w:rsidRPr="005C62D1">
        <w:rPr>
          <w:sz w:val="20"/>
          <w:szCs w:val="20"/>
        </w:rPr>
        <w:t>such as brand (see</w:t>
      </w:r>
      <w:r w:rsidR="00D475EC" w:rsidRPr="005C62D1">
        <w:rPr>
          <w:sz w:val="20"/>
          <w:szCs w:val="20"/>
        </w:rPr>
        <w:t xml:space="preserve"> </w:t>
      </w:r>
      <w:r w:rsidR="0068209B" w:rsidRPr="005C62D1">
        <w:rPr>
          <w:sz w:val="20"/>
          <w:szCs w:val="20"/>
        </w:rPr>
        <w:fldChar w:fldCharType="begin"/>
      </w:r>
      <w:r w:rsidR="00D475EC" w:rsidRPr="005C62D1">
        <w:rPr>
          <w:sz w:val="20"/>
          <w:szCs w:val="20"/>
        </w:rPr>
        <w:instrText xml:space="preserve"> REF _Ref284795189 \h </w:instrText>
      </w:r>
      <w:r w:rsidR="0068209B" w:rsidRPr="005C62D1">
        <w:rPr>
          <w:sz w:val="20"/>
          <w:szCs w:val="20"/>
        </w:rPr>
      </w:r>
      <w:r w:rsidR="0068209B" w:rsidRPr="005C62D1">
        <w:rPr>
          <w:sz w:val="20"/>
          <w:szCs w:val="20"/>
        </w:rPr>
        <w:fldChar w:fldCharType="separate"/>
      </w:r>
      <w:r w:rsidR="00C239DD">
        <w:t xml:space="preserve">Figure </w:t>
      </w:r>
      <w:r w:rsidR="00C239DD">
        <w:rPr>
          <w:noProof/>
        </w:rPr>
        <w:t>3</w:t>
      </w:r>
      <w:r w:rsidR="0068209B" w:rsidRPr="005C62D1">
        <w:rPr>
          <w:sz w:val="20"/>
          <w:szCs w:val="20"/>
        </w:rPr>
        <w:fldChar w:fldCharType="end"/>
      </w:r>
      <w:r w:rsidR="002A6C9A" w:rsidRPr="005C62D1">
        <w:rPr>
          <w:sz w:val="20"/>
          <w:szCs w:val="20"/>
        </w:rPr>
        <w:t>). In</w:t>
      </w:r>
      <w:r w:rsidR="002A6C9A">
        <w:rPr>
          <w:sz w:val="20"/>
          <w:szCs w:val="20"/>
        </w:rPr>
        <w:t xml:space="preserve"> this modeling approach, IMC is defined as the fraction of cost difference between program qualified and non-program qualified that can be attributed to energy efficiency. For example, if the measure is an ENERGY STAR product and the base case is a non-ENERGY STAR product, IMC is defined as the fraction of incremental cost that can be attributed to being an ENERGY STAR product. As </w:t>
      </w:r>
      <w:r w:rsidR="0068209B">
        <w:rPr>
          <w:sz w:val="20"/>
          <w:szCs w:val="20"/>
        </w:rPr>
        <w:fldChar w:fldCharType="begin"/>
      </w:r>
      <w:r w:rsidR="00D475EC">
        <w:rPr>
          <w:sz w:val="20"/>
          <w:szCs w:val="20"/>
        </w:rPr>
        <w:instrText xml:space="preserve"> REF _Ref284795189 \h </w:instrText>
      </w:r>
      <w:r w:rsidR="0068209B">
        <w:rPr>
          <w:sz w:val="20"/>
          <w:szCs w:val="20"/>
        </w:rPr>
      </w:r>
      <w:r w:rsidR="0068209B">
        <w:rPr>
          <w:sz w:val="20"/>
          <w:szCs w:val="20"/>
        </w:rPr>
        <w:fldChar w:fldCharType="separate"/>
      </w:r>
      <w:r w:rsidR="00C239DD">
        <w:t xml:space="preserve">Figure </w:t>
      </w:r>
      <w:r w:rsidR="00C239DD">
        <w:rPr>
          <w:noProof/>
        </w:rPr>
        <w:t>3</w:t>
      </w:r>
      <w:r w:rsidR="0068209B">
        <w:rPr>
          <w:sz w:val="20"/>
          <w:szCs w:val="20"/>
        </w:rPr>
        <w:fldChar w:fldCharType="end"/>
      </w:r>
      <w:r w:rsidR="00D475EC">
        <w:rPr>
          <w:sz w:val="20"/>
          <w:szCs w:val="20"/>
        </w:rPr>
        <w:t xml:space="preserve"> </w:t>
      </w:r>
      <w:r>
        <w:rPr>
          <w:sz w:val="20"/>
          <w:szCs w:val="20"/>
        </w:rPr>
        <w:t>indicates, in the case of small diameter directional LED l</w:t>
      </w:r>
      <w:r w:rsidR="002A6C9A">
        <w:rPr>
          <w:sz w:val="20"/>
          <w:szCs w:val="20"/>
        </w:rPr>
        <w:t>amps, IMC may vary due to a product attribute that has larger</w:t>
      </w:r>
      <w:r>
        <w:rPr>
          <w:sz w:val="20"/>
          <w:szCs w:val="20"/>
        </w:rPr>
        <w:t xml:space="preserve"> explanatory power, such as</w:t>
      </w:r>
      <w:r w:rsidR="002A6C9A">
        <w:rPr>
          <w:sz w:val="20"/>
          <w:szCs w:val="20"/>
        </w:rPr>
        <w:t xml:space="preserve"> brand. In this case, IMC may be different for various models, and therefore a weighted average </w:t>
      </w:r>
      <w:r w:rsidR="002C7BDD">
        <w:rPr>
          <w:sz w:val="20"/>
          <w:szCs w:val="20"/>
        </w:rPr>
        <w:t>is</w:t>
      </w:r>
      <w:r w:rsidR="002A6C9A">
        <w:rPr>
          <w:sz w:val="20"/>
          <w:szCs w:val="20"/>
        </w:rPr>
        <w:t xml:space="preserve"> </w:t>
      </w:r>
      <w:r w:rsidR="002C7BDD">
        <w:rPr>
          <w:sz w:val="20"/>
          <w:szCs w:val="20"/>
        </w:rPr>
        <w:t>calculated</w:t>
      </w:r>
      <w:r w:rsidR="002A6C9A">
        <w:rPr>
          <w:sz w:val="20"/>
          <w:szCs w:val="20"/>
        </w:rPr>
        <w:t xml:space="preserve"> across multiple </w:t>
      </w:r>
      <w:r w:rsidR="002C7BDD">
        <w:rPr>
          <w:sz w:val="20"/>
          <w:szCs w:val="20"/>
        </w:rPr>
        <w:t xml:space="preserve">model-specific </w:t>
      </w:r>
      <w:r w:rsidR="002A6C9A">
        <w:rPr>
          <w:sz w:val="20"/>
          <w:szCs w:val="20"/>
        </w:rPr>
        <w:t>IMC values to establish a</w:t>
      </w:r>
      <w:r w:rsidR="00786DA0">
        <w:rPr>
          <w:sz w:val="20"/>
          <w:szCs w:val="20"/>
        </w:rPr>
        <w:t>n overall IMC by product</w:t>
      </w:r>
      <w:r w:rsidR="002A6C9A">
        <w:rPr>
          <w:sz w:val="20"/>
          <w:szCs w:val="20"/>
        </w:rPr>
        <w:t xml:space="preserve">.  </w:t>
      </w:r>
    </w:p>
    <w:p w14:paraId="29F68C32" w14:textId="77777777" w:rsidR="002A6C9A" w:rsidRDefault="002A6C9A" w:rsidP="002A6C9A">
      <w:pPr>
        <w:rPr>
          <w:sz w:val="20"/>
          <w:szCs w:val="20"/>
        </w:rPr>
      </w:pPr>
    </w:p>
    <w:p w14:paraId="726D20BE" w14:textId="77777777" w:rsidR="0080704D" w:rsidRPr="00AE630C" w:rsidRDefault="00D475EC" w:rsidP="00AE630C">
      <w:pPr>
        <w:pStyle w:val="Caption"/>
        <w:keepNext/>
        <w:jc w:val="center"/>
        <w:rPr>
          <w:b w:val="0"/>
        </w:rPr>
      </w:pPr>
      <w:bookmarkStart w:id="131" w:name="_Ref284795189"/>
      <w:proofErr w:type="gramStart"/>
      <w:r>
        <w:lastRenderedPageBreak/>
        <w:t xml:space="preserve">Figure </w:t>
      </w:r>
      <w:r w:rsidR="00670500">
        <w:fldChar w:fldCharType="begin"/>
      </w:r>
      <w:r w:rsidR="00670500">
        <w:instrText xml:space="preserve"> SEQ Figure \* ARABIC </w:instrText>
      </w:r>
      <w:r w:rsidR="00670500">
        <w:fldChar w:fldCharType="separate"/>
      </w:r>
      <w:r w:rsidR="00C239DD">
        <w:rPr>
          <w:noProof/>
        </w:rPr>
        <w:t>3</w:t>
      </w:r>
      <w:r w:rsidR="00670500">
        <w:rPr>
          <w:noProof/>
        </w:rPr>
        <w:fldChar w:fldCharType="end"/>
      </w:r>
      <w:bookmarkEnd w:id="131"/>
      <w:r>
        <w:t>.</w:t>
      </w:r>
      <w:proofErr w:type="gramEnd"/>
      <w:r>
        <w:t xml:space="preserve"> </w:t>
      </w:r>
      <w:r w:rsidRPr="001946E6">
        <w:rPr>
          <w:b w:val="0"/>
        </w:rPr>
        <w:t xml:space="preserve">Graphical Representation of the Statistical Model Developed to Estimate Pricing for Small Diameter Directional Lamps; Based on 2014 Web-Crawler </w:t>
      </w:r>
      <w:r w:rsidRPr="003F46C2">
        <w:rPr>
          <w:b w:val="0"/>
        </w:rPr>
        <w:t xml:space="preserve">Data </w:t>
      </w:r>
      <w:sdt>
        <w:sdtPr>
          <w:rPr>
            <w:b w:val="0"/>
          </w:rPr>
          <w:id w:val="-602185430"/>
          <w:citation/>
        </w:sdtPr>
        <w:sdtEndPr/>
        <w:sdtContent>
          <w:r w:rsidR="0068209B" w:rsidRPr="003F46C2">
            <w:rPr>
              <w:b w:val="0"/>
            </w:rPr>
            <w:fldChar w:fldCharType="begin"/>
          </w:r>
          <w:r w:rsidR="00CA01F0" w:rsidRPr="003F46C2">
            <w:rPr>
              <w:b w:val="0"/>
            </w:rPr>
            <w:instrText xml:space="preserve"> CITATION You14 \l 1033 </w:instrText>
          </w:r>
          <w:r w:rsidR="0068209B" w:rsidRPr="003F46C2">
            <w:rPr>
              <w:b w:val="0"/>
            </w:rPr>
            <w:fldChar w:fldCharType="separate"/>
          </w:r>
          <w:r w:rsidR="00CA01F0" w:rsidRPr="003F46C2">
            <w:rPr>
              <w:b w:val="0"/>
              <w:noProof/>
            </w:rPr>
            <w:t>(Young, et al., 2014)</w:t>
          </w:r>
          <w:r w:rsidR="0068209B" w:rsidRPr="003F46C2">
            <w:rPr>
              <w:b w:val="0"/>
            </w:rPr>
            <w:fldChar w:fldCharType="end"/>
          </w:r>
        </w:sdtContent>
      </w:sdt>
    </w:p>
    <w:p w14:paraId="5F8E1D45" w14:textId="77777777" w:rsidR="00D475EC" w:rsidRDefault="00F75D26" w:rsidP="00AE630C">
      <w:pPr>
        <w:pStyle w:val="Caption"/>
        <w:keepNext/>
        <w:jc w:val="center"/>
      </w:pPr>
      <w:r w:rsidRPr="00F75D26">
        <w:rPr>
          <w:noProof/>
        </w:rPr>
        <w:drawing>
          <wp:inline distT="0" distB="0" distL="0" distR="0" wp14:anchorId="02D4B29E" wp14:editId="34D50136">
            <wp:extent cx="5054600" cy="3820160"/>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54600" cy="3820160"/>
                    </a:xfrm>
                    <a:prstGeom prst="rect">
                      <a:avLst/>
                    </a:prstGeom>
                    <a:noFill/>
                    <a:ln>
                      <a:noFill/>
                    </a:ln>
                  </pic:spPr>
                </pic:pic>
              </a:graphicData>
            </a:graphic>
          </wp:inline>
        </w:drawing>
      </w:r>
    </w:p>
    <w:p w14:paraId="6A05D0D5" w14:textId="77777777" w:rsidR="00F75D26" w:rsidRDefault="00F75D26" w:rsidP="009C67A2">
      <w:pPr>
        <w:rPr>
          <w:sz w:val="20"/>
          <w:szCs w:val="20"/>
        </w:rPr>
      </w:pPr>
    </w:p>
    <w:p w14:paraId="7C296360" w14:textId="77777777" w:rsidR="009C67A2" w:rsidRPr="009C67A2" w:rsidRDefault="002A6C9A" w:rsidP="009C67A2">
      <w:pPr>
        <w:rPr>
          <w:sz w:val="20"/>
          <w:szCs w:val="20"/>
        </w:rPr>
      </w:pPr>
      <w:r w:rsidRPr="003F46C2">
        <w:rPr>
          <w:sz w:val="20"/>
          <w:szCs w:val="20"/>
        </w:rPr>
        <w:t>Because IMC</w:t>
      </w:r>
      <w:r w:rsidR="009C67A2" w:rsidRPr="003F46C2">
        <w:rPr>
          <w:sz w:val="20"/>
          <w:szCs w:val="20"/>
        </w:rPr>
        <w:t>s</w:t>
      </w:r>
      <w:r w:rsidRPr="003F46C2">
        <w:rPr>
          <w:sz w:val="20"/>
          <w:szCs w:val="20"/>
        </w:rPr>
        <w:t xml:space="preserve"> may change ove</w:t>
      </w:r>
      <w:r w:rsidR="00786DA0">
        <w:rPr>
          <w:sz w:val="20"/>
          <w:szCs w:val="20"/>
        </w:rPr>
        <w:t>r time for each product</w:t>
      </w:r>
      <w:r w:rsidRPr="003F46C2">
        <w:rPr>
          <w:sz w:val="20"/>
          <w:szCs w:val="20"/>
        </w:rPr>
        <w:t>, data will be collected on an ongoing basis and reviewed annually to adjust IMC values</w:t>
      </w:r>
      <w:r w:rsidR="00B2365A" w:rsidRPr="003F46C2">
        <w:rPr>
          <w:sz w:val="20"/>
          <w:szCs w:val="20"/>
        </w:rPr>
        <w:t xml:space="preserve"> as necessary</w:t>
      </w:r>
      <w:r w:rsidRPr="003F46C2">
        <w:rPr>
          <w:sz w:val="20"/>
          <w:szCs w:val="20"/>
        </w:rPr>
        <w:t>.</w:t>
      </w:r>
      <w:r w:rsidRPr="001B69AA">
        <w:rPr>
          <w:sz w:val="20"/>
          <w:szCs w:val="20"/>
        </w:rPr>
        <w:t xml:space="preserve"> </w:t>
      </w:r>
      <w:r w:rsidR="007105EE">
        <w:fldChar w:fldCharType="begin"/>
      </w:r>
      <w:r w:rsidR="007105EE">
        <w:instrText xml:space="preserve"> REF _Ref284793808 \h  \* MERGEFORMAT </w:instrText>
      </w:r>
      <w:r w:rsidR="007105EE">
        <w:fldChar w:fldCharType="separate"/>
      </w:r>
      <w:r w:rsidR="00C239DD">
        <w:t xml:space="preserve">Table </w:t>
      </w:r>
      <w:r w:rsidR="00C239DD">
        <w:rPr>
          <w:noProof/>
        </w:rPr>
        <w:t>14</w:t>
      </w:r>
      <w:r w:rsidR="007105EE">
        <w:fldChar w:fldCharType="end"/>
      </w:r>
      <w:r w:rsidRPr="001B69AA">
        <w:rPr>
          <w:sz w:val="20"/>
          <w:szCs w:val="20"/>
        </w:rPr>
        <w:t xml:space="preserve"> </w:t>
      </w:r>
      <w:r w:rsidR="009C67A2" w:rsidRPr="001B69AA">
        <w:rPr>
          <w:sz w:val="20"/>
          <w:szCs w:val="20"/>
        </w:rPr>
        <w:t>provide</w:t>
      </w:r>
      <w:r w:rsidR="00A90876">
        <w:rPr>
          <w:sz w:val="20"/>
          <w:szCs w:val="20"/>
        </w:rPr>
        <w:t>s</w:t>
      </w:r>
      <w:r w:rsidRPr="001B69AA">
        <w:rPr>
          <w:sz w:val="20"/>
          <w:szCs w:val="20"/>
        </w:rPr>
        <w:t xml:space="preserve"> an overview of measure cost by application type. It is assumed that ROB</w:t>
      </w:r>
      <w:r>
        <w:rPr>
          <w:sz w:val="20"/>
          <w:szCs w:val="20"/>
        </w:rPr>
        <w:t xml:space="preserve"> and NC measures are most applicable for this program. </w:t>
      </w:r>
      <w:r w:rsidR="00154E7E">
        <w:rPr>
          <w:sz w:val="20"/>
          <w:szCs w:val="20"/>
        </w:rPr>
        <w:t>The approach and values for each product are discussed more in depth in the following sections.</w:t>
      </w:r>
    </w:p>
    <w:p w14:paraId="5AD65E92" w14:textId="77777777" w:rsidR="00C37A42" w:rsidRDefault="00817D29" w:rsidP="00AE630C">
      <w:pPr>
        <w:pStyle w:val="Caption"/>
        <w:keepNext/>
        <w:spacing w:before="300" w:after="60"/>
        <w:jc w:val="center"/>
        <w:rPr>
          <w:b w:val="0"/>
        </w:rPr>
      </w:pPr>
      <w:bookmarkStart w:id="132" w:name="_Ref284793808"/>
      <w:bookmarkStart w:id="133" w:name="_Toc385592678"/>
      <w:proofErr w:type="gramStart"/>
      <w:r>
        <w:lastRenderedPageBreak/>
        <w:t xml:space="preserve">Table </w:t>
      </w:r>
      <w:r w:rsidR="00670500">
        <w:fldChar w:fldCharType="begin"/>
      </w:r>
      <w:r w:rsidR="00670500">
        <w:instrText xml:space="preserve"> SEQ Table \* ARABIC </w:instrText>
      </w:r>
      <w:r w:rsidR="00670500">
        <w:fldChar w:fldCharType="separate"/>
      </w:r>
      <w:r w:rsidR="008B7640">
        <w:rPr>
          <w:noProof/>
        </w:rPr>
        <w:t>14</w:t>
      </w:r>
      <w:r w:rsidR="00670500">
        <w:rPr>
          <w:noProof/>
        </w:rPr>
        <w:fldChar w:fldCharType="end"/>
      </w:r>
      <w:bookmarkEnd w:id="132"/>
      <w:r>
        <w:t>.</w:t>
      </w:r>
      <w:proofErr w:type="gramEnd"/>
      <w:r>
        <w:t xml:space="preserve"> </w:t>
      </w:r>
      <w:r w:rsidR="003F3CE9">
        <w:rPr>
          <w:b w:val="0"/>
        </w:rPr>
        <w:t xml:space="preserve">Measure </w:t>
      </w:r>
      <w:r w:rsidR="005E411D">
        <w:rPr>
          <w:b w:val="0"/>
        </w:rPr>
        <w:t xml:space="preserve">Cost Summary </w:t>
      </w:r>
      <w:r>
        <w:rPr>
          <w:b w:val="0"/>
        </w:rPr>
        <w:t xml:space="preserve">by </w:t>
      </w:r>
      <w:r w:rsidR="005E411D">
        <w:rPr>
          <w:b w:val="0"/>
        </w:rPr>
        <w:t xml:space="preserve">Application </w:t>
      </w:r>
      <w:bookmarkEnd w:id="133"/>
      <w:r w:rsidR="005E411D">
        <w:rPr>
          <w:b w:val="0"/>
        </w:rPr>
        <w:t>Type</w:t>
      </w:r>
    </w:p>
    <w:p w14:paraId="6CF6FB40" w14:textId="77777777" w:rsidR="00D076DF" w:rsidRPr="00D076DF" w:rsidRDefault="00D076DF" w:rsidP="00D076DF">
      <w:pPr>
        <w:keepNext/>
      </w:pP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8"/>
        <w:gridCol w:w="1260"/>
        <w:gridCol w:w="1260"/>
        <w:gridCol w:w="1260"/>
        <w:gridCol w:w="1260"/>
        <w:gridCol w:w="1350"/>
        <w:gridCol w:w="1350"/>
        <w:gridCol w:w="1350"/>
      </w:tblGrid>
      <w:tr w:rsidR="003F3CE9" w:rsidRPr="00817D29" w14:paraId="720F21B3" w14:textId="77777777" w:rsidTr="003F3CE9">
        <w:trPr>
          <w:trHeight w:val="255"/>
        </w:trPr>
        <w:tc>
          <w:tcPr>
            <w:tcW w:w="1368" w:type="dxa"/>
            <w:shd w:val="clear" w:color="auto" w:fill="D9D9D9" w:themeFill="background1" w:themeFillShade="D9"/>
            <w:vAlign w:val="center"/>
          </w:tcPr>
          <w:p w14:paraId="5A11BBE3" w14:textId="77777777" w:rsidR="003F3CE9" w:rsidRPr="00817D29" w:rsidRDefault="003F3CE9" w:rsidP="003F3CE9">
            <w:pPr>
              <w:keepNext/>
              <w:spacing w:before="60" w:after="60"/>
              <w:rPr>
                <w:rFonts w:cs="Arial"/>
                <w:sz w:val="20"/>
                <w:szCs w:val="20"/>
              </w:rPr>
            </w:pPr>
            <w:bookmarkStart w:id="134" w:name="_Toc304800218"/>
            <w:r>
              <w:rPr>
                <w:rFonts w:cs="Arial"/>
                <w:sz w:val="20"/>
                <w:szCs w:val="20"/>
              </w:rPr>
              <w:t>Product</w:t>
            </w:r>
          </w:p>
        </w:tc>
        <w:tc>
          <w:tcPr>
            <w:tcW w:w="1260" w:type="dxa"/>
            <w:shd w:val="clear" w:color="auto" w:fill="D9D9D9" w:themeFill="background1" w:themeFillShade="D9"/>
            <w:noWrap/>
            <w:vAlign w:val="center"/>
          </w:tcPr>
          <w:p w14:paraId="7561D432" w14:textId="77777777" w:rsidR="003F3CE9" w:rsidRPr="00817D29" w:rsidRDefault="003F3CE9" w:rsidP="00891BA4">
            <w:pPr>
              <w:keepNext/>
              <w:spacing w:before="60" w:after="60"/>
              <w:jc w:val="center"/>
              <w:rPr>
                <w:rFonts w:cs="Arial"/>
                <w:sz w:val="20"/>
                <w:szCs w:val="20"/>
              </w:rPr>
            </w:pPr>
            <w:r w:rsidRPr="00817D29">
              <w:rPr>
                <w:rFonts w:cs="Arial"/>
                <w:sz w:val="20"/>
                <w:szCs w:val="20"/>
              </w:rPr>
              <w:t>Measure Application Type</w:t>
            </w:r>
          </w:p>
        </w:tc>
        <w:tc>
          <w:tcPr>
            <w:tcW w:w="1260" w:type="dxa"/>
            <w:shd w:val="clear" w:color="auto" w:fill="D9D9D9" w:themeFill="background1" w:themeFillShade="D9"/>
            <w:vAlign w:val="center"/>
          </w:tcPr>
          <w:p w14:paraId="45166F1C" w14:textId="77777777" w:rsidR="003F3CE9" w:rsidRDefault="003F3CE9" w:rsidP="00891BA4">
            <w:pPr>
              <w:keepNext/>
              <w:spacing w:before="60" w:after="60"/>
              <w:jc w:val="center"/>
              <w:rPr>
                <w:rFonts w:cs="Arial"/>
                <w:sz w:val="20"/>
                <w:szCs w:val="20"/>
              </w:rPr>
            </w:pPr>
            <w:r>
              <w:rPr>
                <w:rFonts w:cs="Arial"/>
                <w:sz w:val="20"/>
                <w:szCs w:val="20"/>
              </w:rPr>
              <w:t xml:space="preserve">Base Case </w:t>
            </w:r>
          </w:p>
          <w:p w14:paraId="08B16336" w14:textId="77777777" w:rsidR="003F3CE9" w:rsidRDefault="003F3CE9" w:rsidP="00891BA4">
            <w:pPr>
              <w:keepNext/>
              <w:spacing w:before="60" w:after="60"/>
              <w:jc w:val="center"/>
              <w:rPr>
                <w:rFonts w:cs="Arial"/>
                <w:sz w:val="20"/>
                <w:szCs w:val="20"/>
              </w:rPr>
            </w:pPr>
            <w:r>
              <w:rPr>
                <w:rFonts w:cs="Arial"/>
                <w:sz w:val="20"/>
                <w:szCs w:val="20"/>
              </w:rPr>
              <w:t>Equipment Cost</w:t>
            </w:r>
          </w:p>
          <w:p w14:paraId="1837C086" w14:textId="77777777" w:rsidR="003F3CE9" w:rsidRDefault="003F3CE9" w:rsidP="00891BA4">
            <w:pPr>
              <w:keepNext/>
              <w:spacing w:before="60" w:after="60"/>
              <w:jc w:val="center"/>
              <w:rPr>
                <w:rFonts w:cs="Arial"/>
                <w:sz w:val="20"/>
                <w:szCs w:val="20"/>
              </w:rPr>
            </w:pPr>
            <w:r>
              <w:rPr>
                <w:rFonts w:cs="Arial"/>
                <w:sz w:val="20"/>
                <w:szCs w:val="20"/>
              </w:rPr>
              <w:t>($/unit)</w:t>
            </w:r>
          </w:p>
        </w:tc>
        <w:tc>
          <w:tcPr>
            <w:tcW w:w="1260" w:type="dxa"/>
            <w:shd w:val="clear" w:color="auto" w:fill="D9D9D9" w:themeFill="background1" w:themeFillShade="D9"/>
            <w:vAlign w:val="center"/>
          </w:tcPr>
          <w:p w14:paraId="2DE1871C" w14:textId="77777777" w:rsidR="003F3CE9" w:rsidRDefault="003F3CE9" w:rsidP="00891BA4">
            <w:pPr>
              <w:keepNext/>
              <w:spacing w:before="60" w:after="60"/>
              <w:jc w:val="center"/>
              <w:rPr>
                <w:rFonts w:cs="Arial"/>
                <w:sz w:val="20"/>
                <w:szCs w:val="20"/>
              </w:rPr>
            </w:pPr>
            <w:r>
              <w:rPr>
                <w:rFonts w:cs="Arial"/>
                <w:sz w:val="20"/>
                <w:szCs w:val="20"/>
              </w:rPr>
              <w:t xml:space="preserve">Measure </w:t>
            </w:r>
          </w:p>
          <w:p w14:paraId="4008FA04" w14:textId="77777777" w:rsidR="003F3CE9" w:rsidRDefault="003F3CE9" w:rsidP="00891BA4">
            <w:pPr>
              <w:keepNext/>
              <w:spacing w:before="60" w:after="60"/>
              <w:jc w:val="center"/>
              <w:rPr>
                <w:rFonts w:cs="Arial"/>
                <w:sz w:val="20"/>
                <w:szCs w:val="20"/>
              </w:rPr>
            </w:pPr>
            <w:r>
              <w:rPr>
                <w:rFonts w:cs="Arial"/>
                <w:sz w:val="20"/>
                <w:szCs w:val="20"/>
              </w:rPr>
              <w:t xml:space="preserve">Equipment Cost </w:t>
            </w:r>
          </w:p>
          <w:p w14:paraId="336C31D0" w14:textId="77777777" w:rsidR="003F3CE9" w:rsidRPr="00817D29" w:rsidRDefault="003F3CE9" w:rsidP="00891BA4">
            <w:pPr>
              <w:keepNext/>
              <w:spacing w:before="60" w:after="60"/>
              <w:jc w:val="center"/>
              <w:rPr>
                <w:rFonts w:cs="Arial"/>
                <w:sz w:val="20"/>
                <w:szCs w:val="20"/>
              </w:rPr>
            </w:pPr>
            <w:r>
              <w:rPr>
                <w:rFonts w:cs="Arial"/>
                <w:sz w:val="20"/>
                <w:szCs w:val="20"/>
              </w:rPr>
              <w:t>($/unit)</w:t>
            </w:r>
          </w:p>
        </w:tc>
        <w:tc>
          <w:tcPr>
            <w:tcW w:w="1260" w:type="dxa"/>
            <w:tcBorders>
              <w:bottom w:val="single" w:sz="4" w:space="0" w:color="auto"/>
            </w:tcBorders>
            <w:shd w:val="clear" w:color="auto" w:fill="D9D9D9" w:themeFill="background1" w:themeFillShade="D9"/>
            <w:vAlign w:val="center"/>
          </w:tcPr>
          <w:p w14:paraId="58BFC18B" w14:textId="77777777" w:rsidR="003F3CE9" w:rsidRDefault="003F3CE9" w:rsidP="00891BA4">
            <w:pPr>
              <w:keepNext/>
              <w:spacing w:before="60" w:after="60"/>
              <w:jc w:val="center"/>
              <w:rPr>
                <w:rFonts w:cs="Arial"/>
                <w:sz w:val="20"/>
                <w:szCs w:val="20"/>
              </w:rPr>
            </w:pPr>
            <w:r>
              <w:rPr>
                <w:rFonts w:cs="Arial"/>
                <w:sz w:val="20"/>
                <w:szCs w:val="20"/>
              </w:rPr>
              <w:t xml:space="preserve">Installation Cost </w:t>
            </w:r>
          </w:p>
          <w:p w14:paraId="4F70C830" w14:textId="77777777" w:rsidR="003F3CE9" w:rsidRPr="009E0FB1" w:rsidRDefault="003F3CE9" w:rsidP="00891BA4">
            <w:pPr>
              <w:keepNext/>
              <w:spacing w:before="60" w:after="60"/>
              <w:jc w:val="center"/>
              <w:rPr>
                <w:rFonts w:cs="Arial"/>
                <w:sz w:val="20"/>
                <w:szCs w:val="20"/>
              </w:rPr>
            </w:pPr>
            <w:r>
              <w:rPr>
                <w:rFonts w:cs="Arial"/>
                <w:sz w:val="20"/>
                <w:szCs w:val="20"/>
              </w:rPr>
              <w:t>($/unit)</w:t>
            </w:r>
          </w:p>
        </w:tc>
        <w:tc>
          <w:tcPr>
            <w:tcW w:w="1350" w:type="dxa"/>
            <w:shd w:val="clear" w:color="auto" w:fill="D9D9D9" w:themeFill="background1" w:themeFillShade="D9"/>
            <w:vAlign w:val="center"/>
          </w:tcPr>
          <w:p w14:paraId="34BCB959" w14:textId="77777777" w:rsidR="003F3CE9" w:rsidRDefault="003F3CE9" w:rsidP="00891BA4">
            <w:pPr>
              <w:keepNext/>
              <w:spacing w:before="60" w:after="60"/>
              <w:jc w:val="center"/>
              <w:rPr>
                <w:rFonts w:cs="Arial"/>
                <w:sz w:val="20"/>
                <w:szCs w:val="20"/>
              </w:rPr>
            </w:pPr>
            <w:r>
              <w:rPr>
                <w:rFonts w:cs="Arial"/>
                <w:sz w:val="20"/>
                <w:szCs w:val="20"/>
              </w:rPr>
              <w:t xml:space="preserve">Incremental Measure Cost </w:t>
            </w:r>
          </w:p>
          <w:p w14:paraId="471F51FD" w14:textId="77777777" w:rsidR="003F3CE9" w:rsidRDefault="003F3CE9" w:rsidP="00891BA4">
            <w:pPr>
              <w:keepNext/>
              <w:spacing w:before="60" w:after="60"/>
              <w:jc w:val="center"/>
              <w:rPr>
                <w:rFonts w:cs="Arial"/>
                <w:sz w:val="20"/>
                <w:szCs w:val="20"/>
              </w:rPr>
            </w:pPr>
            <w:r>
              <w:rPr>
                <w:rFonts w:cs="Arial"/>
                <w:sz w:val="20"/>
                <w:szCs w:val="20"/>
              </w:rPr>
              <w:t>($/unit)</w:t>
            </w:r>
          </w:p>
        </w:tc>
        <w:tc>
          <w:tcPr>
            <w:tcW w:w="1350" w:type="dxa"/>
            <w:tcBorders>
              <w:bottom w:val="single" w:sz="4" w:space="0" w:color="auto"/>
            </w:tcBorders>
            <w:shd w:val="clear" w:color="auto" w:fill="D9D9D9" w:themeFill="background1" w:themeFillShade="D9"/>
            <w:vAlign w:val="center"/>
          </w:tcPr>
          <w:p w14:paraId="17993BC4" w14:textId="77777777" w:rsidR="003F3CE9" w:rsidRDefault="003F3CE9" w:rsidP="00891BA4">
            <w:pPr>
              <w:keepNext/>
              <w:spacing w:before="60"/>
              <w:jc w:val="center"/>
              <w:rPr>
                <w:rFonts w:cs="Arial"/>
                <w:sz w:val="20"/>
                <w:szCs w:val="20"/>
              </w:rPr>
            </w:pPr>
            <w:r>
              <w:rPr>
                <w:rFonts w:cs="Arial"/>
                <w:sz w:val="20"/>
                <w:szCs w:val="20"/>
              </w:rPr>
              <w:t xml:space="preserve">Full Measure Cost </w:t>
            </w:r>
          </w:p>
          <w:p w14:paraId="6C969469" w14:textId="77777777" w:rsidR="003F3CE9" w:rsidRDefault="003F3CE9" w:rsidP="00891BA4">
            <w:pPr>
              <w:keepNext/>
              <w:jc w:val="center"/>
              <w:rPr>
                <w:rFonts w:cs="Arial"/>
                <w:sz w:val="20"/>
                <w:szCs w:val="20"/>
              </w:rPr>
            </w:pPr>
            <w:r>
              <w:rPr>
                <w:rFonts w:cs="Arial"/>
                <w:sz w:val="20"/>
                <w:szCs w:val="20"/>
              </w:rPr>
              <w:t>(1</w:t>
            </w:r>
            <w:r w:rsidRPr="00E271B3">
              <w:rPr>
                <w:rFonts w:cs="Arial"/>
                <w:sz w:val="20"/>
                <w:szCs w:val="20"/>
                <w:vertAlign w:val="superscript"/>
              </w:rPr>
              <w:t>st</w:t>
            </w:r>
            <w:r>
              <w:rPr>
                <w:rFonts w:cs="Arial"/>
                <w:sz w:val="20"/>
                <w:szCs w:val="20"/>
              </w:rPr>
              <w:t xml:space="preserve"> Baseline period)</w:t>
            </w:r>
            <w:r>
              <w:rPr>
                <w:rStyle w:val="FootnoteReference"/>
                <w:rFonts w:cs="Arial"/>
                <w:sz w:val="20"/>
                <w:szCs w:val="20"/>
              </w:rPr>
              <w:footnoteReference w:id="16"/>
            </w:r>
            <w:r>
              <w:rPr>
                <w:rFonts w:cs="Arial"/>
                <w:sz w:val="20"/>
                <w:szCs w:val="20"/>
              </w:rPr>
              <w:t xml:space="preserve"> </w:t>
            </w:r>
          </w:p>
          <w:p w14:paraId="67C8618D" w14:textId="77777777" w:rsidR="003F3CE9" w:rsidRDefault="003F3CE9" w:rsidP="00891BA4">
            <w:pPr>
              <w:keepNext/>
              <w:spacing w:before="60" w:after="60"/>
              <w:jc w:val="center"/>
              <w:rPr>
                <w:rFonts w:cs="Arial"/>
                <w:sz w:val="20"/>
                <w:szCs w:val="20"/>
              </w:rPr>
            </w:pPr>
            <w:r>
              <w:rPr>
                <w:rFonts w:cs="Arial"/>
                <w:sz w:val="20"/>
                <w:szCs w:val="20"/>
              </w:rPr>
              <w:t>($/unit)</w:t>
            </w:r>
          </w:p>
        </w:tc>
        <w:tc>
          <w:tcPr>
            <w:tcW w:w="1350" w:type="dxa"/>
            <w:tcBorders>
              <w:bottom w:val="single" w:sz="4" w:space="0" w:color="auto"/>
            </w:tcBorders>
            <w:shd w:val="clear" w:color="auto" w:fill="D9D9D9" w:themeFill="background1" w:themeFillShade="D9"/>
            <w:vAlign w:val="center"/>
          </w:tcPr>
          <w:p w14:paraId="0D533D29" w14:textId="77777777" w:rsidR="003F3CE9" w:rsidRDefault="003F3CE9" w:rsidP="00891BA4">
            <w:pPr>
              <w:keepNext/>
              <w:spacing w:before="60"/>
              <w:jc w:val="center"/>
              <w:rPr>
                <w:rFonts w:cs="Arial"/>
                <w:sz w:val="20"/>
                <w:szCs w:val="20"/>
              </w:rPr>
            </w:pPr>
            <w:r>
              <w:rPr>
                <w:rFonts w:cs="Arial"/>
                <w:sz w:val="20"/>
                <w:szCs w:val="20"/>
              </w:rPr>
              <w:t xml:space="preserve">Full Base Cost </w:t>
            </w:r>
          </w:p>
          <w:p w14:paraId="4D5E06B1" w14:textId="77777777" w:rsidR="003F3CE9" w:rsidRDefault="003F3CE9" w:rsidP="00891BA4">
            <w:pPr>
              <w:keepNext/>
              <w:jc w:val="center"/>
              <w:rPr>
                <w:rFonts w:cs="Arial"/>
                <w:sz w:val="20"/>
                <w:szCs w:val="20"/>
              </w:rPr>
            </w:pPr>
            <w:r>
              <w:rPr>
                <w:rFonts w:cs="Arial"/>
                <w:sz w:val="20"/>
                <w:szCs w:val="20"/>
              </w:rPr>
              <w:t>(2</w:t>
            </w:r>
            <w:r w:rsidRPr="002C408C">
              <w:rPr>
                <w:rFonts w:cs="Arial"/>
                <w:sz w:val="20"/>
                <w:szCs w:val="20"/>
                <w:vertAlign w:val="superscript"/>
              </w:rPr>
              <w:t>nd</w:t>
            </w:r>
            <w:r>
              <w:rPr>
                <w:rFonts w:cs="Arial"/>
                <w:sz w:val="20"/>
                <w:szCs w:val="20"/>
              </w:rPr>
              <w:t xml:space="preserve"> baseline period)</w:t>
            </w:r>
            <w:r>
              <w:rPr>
                <w:rStyle w:val="FootnoteReference"/>
                <w:rFonts w:cs="Arial"/>
                <w:sz w:val="20"/>
                <w:szCs w:val="20"/>
              </w:rPr>
              <w:footnoteReference w:id="17"/>
            </w:r>
          </w:p>
          <w:p w14:paraId="2B338201" w14:textId="77777777" w:rsidR="003F3CE9" w:rsidRDefault="003F3CE9" w:rsidP="00891BA4">
            <w:pPr>
              <w:keepNext/>
              <w:spacing w:before="60" w:after="60"/>
              <w:jc w:val="center"/>
              <w:rPr>
                <w:rFonts w:cs="Arial"/>
                <w:sz w:val="20"/>
                <w:szCs w:val="20"/>
              </w:rPr>
            </w:pPr>
            <w:r>
              <w:rPr>
                <w:rFonts w:cs="Arial"/>
                <w:sz w:val="20"/>
                <w:szCs w:val="20"/>
              </w:rPr>
              <w:t>($/unit)</w:t>
            </w:r>
          </w:p>
        </w:tc>
      </w:tr>
      <w:tr w:rsidR="00486F4B" w:rsidRPr="00817D29" w14:paraId="10EC876D" w14:textId="77777777" w:rsidTr="003F3CE9">
        <w:trPr>
          <w:trHeight w:val="170"/>
        </w:trPr>
        <w:tc>
          <w:tcPr>
            <w:tcW w:w="1368" w:type="dxa"/>
            <w:vAlign w:val="center"/>
          </w:tcPr>
          <w:p w14:paraId="498CB8DA" w14:textId="77777777" w:rsidR="00486F4B" w:rsidRPr="009E0FB1" w:rsidRDefault="00486F4B" w:rsidP="003F3CE9">
            <w:pPr>
              <w:keepNext/>
              <w:spacing w:before="60" w:after="60"/>
              <w:rPr>
                <w:rStyle w:val="Strong"/>
                <w:b w:val="0"/>
              </w:rPr>
            </w:pPr>
            <w:r>
              <w:rPr>
                <w:rStyle w:val="Strong"/>
                <w:b w:val="0"/>
              </w:rPr>
              <w:t>Upright  Freezers</w:t>
            </w:r>
          </w:p>
        </w:tc>
        <w:tc>
          <w:tcPr>
            <w:tcW w:w="1260" w:type="dxa"/>
            <w:vMerge w:val="restart"/>
            <w:shd w:val="clear" w:color="auto" w:fill="auto"/>
            <w:noWrap/>
            <w:vAlign w:val="center"/>
          </w:tcPr>
          <w:p w14:paraId="369C6188" w14:textId="77777777" w:rsidR="00486F4B" w:rsidRPr="009E0FB1" w:rsidRDefault="00486F4B" w:rsidP="00891BA4">
            <w:pPr>
              <w:keepNext/>
              <w:spacing w:before="60" w:after="60"/>
              <w:jc w:val="center"/>
              <w:rPr>
                <w:rFonts w:cs="Arial"/>
                <w:b/>
                <w:sz w:val="20"/>
                <w:szCs w:val="20"/>
              </w:rPr>
            </w:pPr>
            <w:r w:rsidRPr="009E0FB1">
              <w:rPr>
                <w:rStyle w:val="Strong"/>
                <w:b w:val="0"/>
              </w:rPr>
              <w:t>ROB</w:t>
            </w:r>
            <w:r>
              <w:rPr>
                <w:rStyle w:val="Strong"/>
                <w:b w:val="0"/>
              </w:rPr>
              <w:t>/NC</w:t>
            </w:r>
          </w:p>
        </w:tc>
        <w:tc>
          <w:tcPr>
            <w:tcW w:w="1260" w:type="dxa"/>
            <w:vAlign w:val="center"/>
          </w:tcPr>
          <w:p w14:paraId="28566C2F" w14:textId="77777777" w:rsidR="00486F4B" w:rsidRPr="005638B0" w:rsidRDefault="00486F4B" w:rsidP="00891BA4">
            <w:pPr>
              <w:keepNext/>
              <w:spacing w:before="60" w:after="60"/>
              <w:jc w:val="center"/>
              <w:rPr>
                <w:rFonts w:cs="Arial"/>
                <w:sz w:val="20"/>
                <w:szCs w:val="20"/>
                <w:highlight w:val="yellow"/>
              </w:rPr>
            </w:pPr>
            <w:r w:rsidRPr="004F5D1A">
              <w:rPr>
                <w:rFonts w:cs="Arial"/>
                <w:b/>
                <w:sz w:val="20"/>
                <w:szCs w:val="20"/>
              </w:rPr>
              <w:t>$849</w:t>
            </w:r>
          </w:p>
        </w:tc>
        <w:tc>
          <w:tcPr>
            <w:tcW w:w="1260" w:type="dxa"/>
            <w:vAlign w:val="center"/>
          </w:tcPr>
          <w:p w14:paraId="16810F62" w14:textId="77777777" w:rsidR="00486F4B" w:rsidRPr="005638B0" w:rsidRDefault="00486F4B" w:rsidP="00891BA4">
            <w:pPr>
              <w:keepNext/>
              <w:spacing w:before="60" w:after="60"/>
              <w:jc w:val="center"/>
              <w:rPr>
                <w:rFonts w:cs="Arial"/>
                <w:sz w:val="20"/>
                <w:szCs w:val="20"/>
                <w:highlight w:val="yellow"/>
              </w:rPr>
            </w:pPr>
            <w:r w:rsidRPr="004F5D1A">
              <w:rPr>
                <w:rFonts w:cs="Arial"/>
                <w:b/>
                <w:sz w:val="20"/>
                <w:szCs w:val="20"/>
              </w:rPr>
              <w:t>$849</w:t>
            </w:r>
          </w:p>
        </w:tc>
        <w:tc>
          <w:tcPr>
            <w:tcW w:w="1260" w:type="dxa"/>
            <w:vMerge w:val="restart"/>
            <w:shd w:val="thinDiagStripe" w:color="BFBFBF" w:themeColor="background1" w:themeShade="BF" w:fill="auto"/>
            <w:vAlign w:val="center"/>
          </w:tcPr>
          <w:p w14:paraId="7037E0F0" w14:textId="77777777" w:rsidR="00486F4B" w:rsidRPr="00817D29" w:rsidRDefault="00486F4B" w:rsidP="00891BA4">
            <w:pPr>
              <w:keepNext/>
              <w:spacing w:before="60" w:after="60"/>
              <w:jc w:val="center"/>
              <w:rPr>
                <w:rFonts w:cs="Arial"/>
                <w:sz w:val="20"/>
                <w:szCs w:val="20"/>
              </w:rPr>
            </w:pPr>
            <w:r>
              <w:rPr>
                <w:rFonts w:cs="Arial"/>
                <w:sz w:val="20"/>
                <w:szCs w:val="20"/>
              </w:rPr>
              <w:t>N/A</w:t>
            </w:r>
          </w:p>
        </w:tc>
        <w:tc>
          <w:tcPr>
            <w:tcW w:w="1350" w:type="dxa"/>
            <w:tcBorders>
              <w:bottom w:val="single" w:sz="4" w:space="0" w:color="auto"/>
            </w:tcBorders>
            <w:vAlign w:val="center"/>
          </w:tcPr>
          <w:p w14:paraId="2ABD5C30" w14:textId="77777777" w:rsidR="00486F4B" w:rsidRPr="005638B0" w:rsidRDefault="00486F4B" w:rsidP="003F3CE9">
            <w:pPr>
              <w:keepNext/>
              <w:spacing w:before="60" w:after="60"/>
              <w:jc w:val="center"/>
              <w:rPr>
                <w:rFonts w:cs="Arial"/>
                <w:sz w:val="20"/>
                <w:szCs w:val="20"/>
                <w:highlight w:val="yellow"/>
              </w:rPr>
            </w:pPr>
            <w:r w:rsidRPr="004F5D1A">
              <w:rPr>
                <w:rFonts w:cs="Arial"/>
                <w:b/>
                <w:sz w:val="20"/>
                <w:szCs w:val="20"/>
              </w:rPr>
              <w:t>$0</w:t>
            </w:r>
          </w:p>
        </w:tc>
        <w:tc>
          <w:tcPr>
            <w:tcW w:w="1350" w:type="dxa"/>
            <w:vMerge w:val="restart"/>
            <w:shd w:val="thinDiagStripe" w:color="BFBFBF" w:themeColor="background1" w:themeShade="BF" w:fill="auto"/>
            <w:vAlign w:val="center"/>
          </w:tcPr>
          <w:p w14:paraId="3D8660CC" w14:textId="77777777" w:rsidR="00486F4B" w:rsidRPr="00817D29" w:rsidRDefault="00486F4B" w:rsidP="00891BA4">
            <w:pPr>
              <w:keepNext/>
              <w:spacing w:before="60" w:after="60"/>
              <w:jc w:val="center"/>
              <w:rPr>
                <w:rFonts w:cs="Arial"/>
                <w:sz w:val="20"/>
                <w:szCs w:val="20"/>
              </w:rPr>
            </w:pPr>
            <w:r>
              <w:rPr>
                <w:rFonts w:cs="Arial"/>
                <w:sz w:val="20"/>
                <w:szCs w:val="20"/>
              </w:rPr>
              <w:t>N/A</w:t>
            </w:r>
          </w:p>
        </w:tc>
        <w:tc>
          <w:tcPr>
            <w:tcW w:w="1350" w:type="dxa"/>
            <w:vMerge w:val="restart"/>
            <w:shd w:val="thinDiagStripe" w:color="BFBFBF" w:themeColor="background1" w:themeShade="BF" w:fill="auto"/>
            <w:vAlign w:val="center"/>
          </w:tcPr>
          <w:p w14:paraId="673C5743" w14:textId="77777777" w:rsidR="00486F4B" w:rsidRDefault="00486F4B" w:rsidP="00891BA4">
            <w:pPr>
              <w:keepNext/>
              <w:spacing w:before="60" w:after="60"/>
              <w:jc w:val="center"/>
              <w:rPr>
                <w:rFonts w:cs="Arial"/>
                <w:sz w:val="20"/>
                <w:szCs w:val="20"/>
              </w:rPr>
            </w:pPr>
            <w:r>
              <w:rPr>
                <w:rFonts w:cs="Arial"/>
                <w:sz w:val="20"/>
                <w:szCs w:val="20"/>
              </w:rPr>
              <w:t>N/A</w:t>
            </w:r>
          </w:p>
        </w:tc>
      </w:tr>
      <w:tr w:rsidR="00486F4B" w:rsidRPr="00817D29" w14:paraId="4B4E0479" w14:textId="77777777" w:rsidTr="003F3CE9">
        <w:trPr>
          <w:trHeight w:val="170"/>
        </w:trPr>
        <w:tc>
          <w:tcPr>
            <w:tcW w:w="1368" w:type="dxa"/>
            <w:vAlign w:val="center"/>
          </w:tcPr>
          <w:p w14:paraId="5D140B28" w14:textId="77777777" w:rsidR="00486F4B" w:rsidRPr="009E0FB1" w:rsidRDefault="00486F4B" w:rsidP="003F3CE9">
            <w:pPr>
              <w:keepNext/>
              <w:spacing w:before="60" w:after="60"/>
              <w:rPr>
                <w:rStyle w:val="Strong"/>
                <w:b w:val="0"/>
              </w:rPr>
            </w:pPr>
            <w:r>
              <w:rPr>
                <w:rStyle w:val="Strong"/>
                <w:b w:val="0"/>
              </w:rPr>
              <w:t>Chest Freezers</w:t>
            </w:r>
          </w:p>
        </w:tc>
        <w:tc>
          <w:tcPr>
            <w:tcW w:w="1260" w:type="dxa"/>
            <w:vMerge/>
            <w:shd w:val="clear" w:color="auto" w:fill="auto"/>
            <w:noWrap/>
            <w:vAlign w:val="center"/>
          </w:tcPr>
          <w:p w14:paraId="64FCDDF6" w14:textId="77777777" w:rsidR="00486F4B" w:rsidRPr="009E0FB1" w:rsidRDefault="00486F4B" w:rsidP="00A90876">
            <w:pPr>
              <w:keepNext/>
              <w:spacing w:before="60" w:after="60"/>
              <w:rPr>
                <w:rStyle w:val="Strong"/>
                <w:b w:val="0"/>
              </w:rPr>
            </w:pPr>
          </w:p>
        </w:tc>
        <w:tc>
          <w:tcPr>
            <w:tcW w:w="1260" w:type="dxa"/>
            <w:vAlign w:val="center"/>
          </w:tcPr>
          <w:p w14:paraId="53DC1DCD" w14:textId="77777777" w:rsidR="00486F4B" w:rsidRPr="005638B0" w:rsidRDefault="00486F4B" w:rsidP="00891BA4">
            <w:pPr>
              <w:keepNext/>
              <w:spacing w:before="60" w:after="60"/>
              <w:jc w:val="center"/>
              <w:rPr>
                <w:rFonts w:cs="Arial"/>
                <w:sz w:val="20"/>
                <w:szCs w:val="20"/>
                <w:highlight w:val="yellow"/>
              </w:rPr>
            </w:pPr>
            <w:r w:rsidRPr="004F5D1A">
              <w:rPr>
                <w:rFonts w:cs="Arial"/>
                <w:b/>
                <w:sz w:val="20"/>
                <w:szCs w:val="20"/>
              </w:rPr>
              <w:t>$</w:t>
            </w:r>
            <w:r>
              <w:rPr>
                <w:rFonts w:cs="Arial"/>
                <w:b/>
                <w:sz w:val="20"/>
                <w:szCs w:val="20"/>
              </w:rPr>
              <w:t>412</w:t>
            </w:r>
          </w:p>
        </w:tc>
        <w:tc>
          <w:tcPr>
            <w:tcW w:w="1260" w:type="dxa"/>
            <w:vAlign w:val="center"/>
          </w:tcPr>
          <w:p w14:paraId="3E702FD8" w14:textId="77777777" w:rsidR="00486F4B" w:rsidRPr="005638B0" w:rsidRDefault="00486F4B" w:rsidP="00891BA4">
            <w:pPr>
              <w:keepNext/>
              <w:spacing w:before="60" w:after="60"/>
              <w:jc w:val="center"/>
              <w:rPr>
                <w:rFonts w:cs="Arial"/>
                <w:sz w:val="20"/>
                <w:szCs w:val="20"/>
                <w:highlight w:val="yellow"/>
              </w:rPr>
            </w:pPr>
            <w:r w:rsidRPr="004F5D1A">
              <w:rPr>
                <w:rFonts w:cs="Arial"/>
                <w:b/>
                <w:sz w:val="20"/>
                <w:szCs w:val="20"/>
              </w:rPr>
              <w:t>$</w:t>
            </w:r>
            <w:r>
              <w:rPr>
                <w:rFonts w:cs="Arial"/>
                <w:b/>
                <w:sz w:val="20"/>
                <w:szCs w:val="20"/>
              </w:rPr>
              <w:t>412</w:t>
            </w:r>
          </w:p>
        </w:tc>
        <w:tc>
          <w:tcPr>
            <w:tcW w:w="1260" w:type="dxa"/>
            <w:vMerge/>
            <w:shd w:val="thinDiagStripe" w:color="BFBFBF" w:themeColor="background1" w:themeShade="BF" w:fill="auto"/>
            <w:vAlign w:val="center"/>
          </w:tcPr>
          <w:p w14:paraId="70E83A4C" w14:textId="77777777" w:rsidR="00486F4B" w:rsidRDefault="00486F4B" w:rsidP="00891BA4">
            <w:pPr>
              <w:keepNext/>
              <w:spacing w:before="60" w:after="60"/>
              <w:jc w:val="center"/>
              <w:rPr>
                <w:rFonts w:cs="Arial"/>
                <w:sz w:val="20"/>
                <w:szCs w:val="20"/>
              </w:rPr>
            </w:pPr>
          </w:p>
        </w:tc>
        <w:tc>
          <w:tcPr>
            <w:tcW w:w="1350" w:type="dxa"/>
            <w:vAlign w:val="center"/>
          </w:tcPr>
          <w:p w14:paraId="181164BB" w14:textId="77777777" w:rsidR="00486F4B" w:rsidRPr="005638B0" w:rsidRDefault="00486F4B" w:rsidP="003F3CE9">
            <w:pPr>
              <w:keepNext/>
              <w:spacing w:before="60" w:after="60"/>
              <w:jc w:val="center"/>
              <w:rPr>
                <w:rFonts w:cs="Arial"/>
                <w:sz w:val="20"/>
                <w:szCs w:val="20"/>
                <w:highlight w:val="yellow"/>
              </w:rPr>
            </w:pPr>
            <w:r w:rsidRPr="004F5D1A">
              <w:rPr>
                <w:rFonts w:cs="Arial"/>
                <w:b/>
                <w:sz w:val="20"/>
                <w:szCs w:val="20"/>
              </w:rPr>
              <w:t>$0</w:t>
            </w:r>
          </w:p>
        </w:tc>
        <w:tc>
          <w:tcPr>
            <w:tcW w:w="1350" w:type="dxa"/>
            <w:vMerge/>
            <w:shd w:val="thinDiagStripe" w:color="BFBFBF" w:themeColor="background1" w:themeShade="BF" w:fill="auto"/>
            <w:vAlign w:val="center"/>
          </w:tcPr>
          <w:p w14:paraId="6E521BCB"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5F012DFC" w14:textId="77777777" w:rsidR="00486F4B" w:rsidRDefault="00486F4B" w:rsidP="00891BA4">
            <w:pPr>
              <w:keepNext/>
              <w:spacing w:before="60" w:after="60"/>
              <w:jc w:val="center"/>
              <w:rPr>
                <w:rFonts w:cs="Arial"/>
                <w:sz w:val="20"/>
                <w:szCs w:val="20"/>
              </w:rPr>
            </w:pPr>
          </w:p>
        </w:tc>
      </w:tr>
      <w:tr w:rsidR="00486F4B" w:rsidRPr="00817D29" w14:paraId="7E659464" w14:textId="77777777" w:rsidTr="003F3CE9">
        <w:trPr>
          <w:trHeight w:val="170"/>
        </w:trPr>
        <w:tc>
          <w:tcPr>
            <w:tcW w:w="1368" w:type="dxa"/>
            <w:vAlign w:val="center"/>
          </w:tcPr>
          <w:p w14:paraId="0B0E6D54" w14:textId="1D6356C7" w:rsidR="00486F4B" w:rsidRDefault="00486F4B" w:rsidP="003F3CE9">
            <w:pPr>
              <w:keepNext/>
              <w:spacing w:before="60" w:after="60"/>
              <w:rPr>
                <w:rStyle w:val="Strong"/>
                <w:b w:val="0"/>
              </w:rPr>
            </w:pPr>
            <w:r>
              <w:rPr>
                <w:rStyle w:val="Strong"/>
                <w:b w:val="0"/>
              </w:rPr>
              <w:t xml:space="preserve">Basic Tier </w:t>
            </w:r>
            <w:r w:rsidR="00CC4ECA">
              <w:rPr>
                <w:rStyle w:val="Strong"/>
                <w:b w:val="0"/>
              </w:rPr>
              <w:t xml:space="preserve">(ENERGY STAR) </w:t>
            </w:r>
            <w:r>
              <w:rPr>
                <w:rStyle w:val="Strong"/>
                <w:b w:val="0"/>
              </w:rPr>
              <w:t>Electric Clothes Dryers</w:t>
            </w:r>
          </w:p>
        </w:tc>
        <w:tc>
          <w:tcPr>
            <w:tcW w:w="1260" w:type="dxa"/>
            <w:vMerge/>
            <w:shd w:val="clear" w:color="auto" w:fill="auto"/>
            <w:noWrap/>
            <w:vAlign w:val="center"/>
          </w:tcPr>
          <w:p w14:paraId="4384DB0D" w14:textId="77777777" w:rsidR="00486F4B" w:rsidRPr="009E0FB1" w:rsidRDefault="00486F4B" w:rsidP="00A90876">
            <w:pPr>
              <w:keepNext/>
              <w:spacing w:before="60" w:after="60"/>
              <w:rPr>
                <w:rStyle w:val="Strong"/>
                <w:b w:val="0"/>
              </w:rPr>
            </w:pPr>
          </w:p>
        </w:tc>
        <w:tc>
          <w:tcPr>
            <w:tcW w:w="1260" w:type="dxa"/>
            <w:vAlign w:val="center"/>
          </w:tcPr>
          <w:p w14:paraId="5AD449A7"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856</w:t>
            </w:r>
          </w:p>
        </w:tc>
        <w:tc>
          <w:tcPr>
            <w:tcW w:w="1260" w:type="dxa"/>
            <w:vAlign w:val="center"/>
          </w:tcPr>
          <w:p w14:paraId="1D1A73E5"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940</w:t>
            </w:r>
          </w:p>
        </w:tc>
        <w:tc>
          <w:tcPr>
            <w:tcW w:w="1260" w:type="dxa"/>
            <w:vMerge/>
            <w:shd w:val="thinDiagStripe" w:color="BFBFBF" w:themeColor="background1" w:themeShade="BF" w:fill="auto"/>
            <w:vAlign w:val="center"/>
          </w:tcPr>
          <w:p w14:paraId="1ADCE512" w14:textId="77777777" w:rsidR="00486F4B" w:rsidRDefault="00486F4B" w:rsidP="00891BA4">
            <w:pPr>
              <w:keepNext/>
              <w:spacing w:before="60" w:after="60"/>
              <w:jc w:val="center"/>
              <w:rPr>
                <w:rFonts w:cs="Arial"/>
                <w:sz w:val="20"/>
                <w:szCs w:val="20"/>
              </w:rPr>
            </w:pPr>
          </w:p>
        </w:tc>
        <w:tc>
          <w:tcPr>
            <w:tcW w:w="1350" w:type="dxa"/>
            <w:vAlign w:val="center"/>
          </w:tcPr>
          <w:p w14:paraId="274CA4F4" w14:textId="77777777" w:rsidR="00486F4B" w:rsidRPr="004F5D1A" w:rsidRDefault="00486F4B" w:rsidP="003F3CE9">
            <w:pPr>
              <w:keepNext/>
              <w:spacing w:before="60" w:after="60"/>
              <w:jc w:val="center"/>
              <w:rPr>
                <w:rFonts w:cs="Arial"/>
                <w:b/>
                <w:sz w:val="20"/>
                <w:szCs w:val="20"/>
              </w:rPr>
            </w:pPr>
            <w:r w:rsidRPr="004F5D1A">
              <w:rPr>
                <w:rFonts w:cs="Arial"/>
                <w:b/>
                <w:sz w:val="20"/>
                <w:szCs w:val="20"/>
              </w:rPr>
              <w:t>$</w:t>
            </w:r>
            <w:r>
              <w:rPr>
                <w:rFonts w:cs="Arial"/>
                <w:b/>
                <w:sz w:val="20"/>
                <w:szCs w:val="20"/>
              </w:rPr>
              <w:t>84</w:t>
            </w:r>
          </w:p>
        </w:tc>
        <w:tc>
          <w:tcPr>
            <w:tcW w:w="1350" w:type="dxa"/>
            <w:vMerge/>
            <w:shd w:val="thinDiagStripe" w:color="BFBFBF" w:themeColor="background1" w:themeShade="BF" w:fill="auto"/>
            <w:vAlign w:val="center"/>
          </w:tcPr>
          <w:p w14:paraId="4260EE12"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1B9A02AE" w14:textId="77777777" w:rsidR="00486F4B" w:rsidRDefault="00486F4B" w:rsidP="00891BA4">
            <w:pPr>
              <w:keepNext/>
              <w:spacing w:before="60" w:after="60"/>
              <w:jc w:val="center"/>
              <w:rPr>
                <w:rFonts w:cs="Arial"/>
                <w:sz w:val="20"/>
                <w:szCs w:val="20"/>
              </w:rPr>
            </w:pPr>
          </w:p>
        </w:tc>
      </w:tr>
      <w:tr w:rsidR="00486F4B" w:rsidRPr="00817D29" w14:paraId="3917099B" w14:textId="77777777" w:rsidTr="003F3CE9">
        <w:trPr>
          <w:trHeight w:val="170"/>
        </w:trPr>
        <w:tc>
          <w:tcPr>
            <w:tcW w:w="1368" w:type="dxa"/>
            <w:vAlign w:val="center"/>
          </w:tcPr>
          <w:p w14:paraId="4E0F1C6A" w14:textId="0704BFBA" w:rsidR="00486F4B" w:rsidRDefault="00486F4B" w:rsidP="003F3CE9">
            <w:pPr>
              <w:keepNext/>
              <w:spacing w:before="60" w:after="60"/>
              <w:rPr>
                <w:rStyle w:val="Strong"/>
                <w:b w:val="0"/>
              </w:rPr>
            </w:pPr>
            <w:r>
              <w:rPr>
                <w:rStyle w:val="Strong"/>
                <w:b w:val="0"/>
              </w:rPr>
              <w:t xml:space="preserve">Advanced Tier </w:t>
            </w:r>
            <w:r w:rsidR="00CC4ECA">
              <w:rPr>
                <w:rStyle w:val="Strong"/>
                <w:b w:val="0"/>
              </w:rPr>
              <w:t xml:space="preserve">(ESME) </w:t>
            </w:r>
            <w:r>
              <w:rPr>
                <w:rStyle w:val="Strong"/>
                <w:b w:val="0"/>
              </w:rPr>
              <w:t>Electric Clothes Dryers</w:t>
            </w:r>
          </w:p>
        </w:tc>
        <w:tc>
          <w:tcPr>
            <w:tcW w:w="1260" w:type="dxa"/>
            <w:vMerge/>
            <w:shd w:val="clear" w:color="auto" w:fill="auto"/>
            <w:noWrap/>
            <w:vAlign w:val="center"/>
          </w:tcPr>
          <w:p w14:paraId="34C1F5D6" w14:textId="77777777" w:rsidR="00486F4B" w:rsidRPr="009E0FB1" w:rsidRDefault="00486F4B" w:rsidP="00A90876">
            <w:pPr>
              <w:keepNext/>
              <w:spacing w:before="60" w:after="60"/>
              <w:rPr>
                <w:rStyle w:val="Strong"/>
                <w:b w:val="0"/>
              </w:rPr>
            </w:pPr>
          </w:p>
        </w:tc>
        <w:tc>
          <w:tcPr>
            <w:tcW w:w="1260" w:type="dxa"/>
            <w:vAlign w:val="center"/>
          </w:tcPr>
          <w:p w14:paraId="1000D8BA" w14:textId="345D6EE0" w:rsidR="00486F4B" w:rsidRPr="00DF1FE0" w:rsidRDefault="00486F4B" w:rsidP="00891BA4">
            <w:pPr>
              <w:keepNext/>
              <w:spacing w:before="60" w:after="60"/>
              <w:jc w:val="center"/>
              <w:rPr>
                <w:rFonts w:cs="Arial"/>
                <w:b/>
                <w:sz w:val="20"/>
                <w:szCs w:val="20"/>
              </w:rPr>
            </w:pPr>
            <w:r w:rsidRPr="00DF1FE0">
              <w:rPr>
                <w:rFonts w:cs="Arial"/>
                <w:b/>
                <w:sz w:val="20"/>
                <w:szCs w:val="20"/>
              </w:rPr>
              <w:t>$856</w:t>
            </w:r>
          </w:p>
        </w:tc>
        <w:tc>
          <w:tcPr>
            <w:tcW w:w="1260" w:type="dxa"/>
            <w:vAlign w:val="center"/>
          </w:tcPr>
          <w:p w14:paraId="0B872413" w14:textId="2454112F" w:rsidR="00486F4B" w:rsidRPr="00DF1FE0" w:rsidRDefault="00486F4B" w:rsidP="00891BA4">
            <w:pPr>
              <w:keepNext/>
              <w:spacing w:before="60" w:after="60"/>
              <w:jc w:val="center"/>
              <w:rPr>
                <w:rFonts w:cs="Arial"/>
                <w:b/>
                <w:sz w:val="20"/>
                <w:szCs w:val="20"/>
              </w:rPr>
            </w:pPr>
            <w:r>
              <w:rPr>
                <w:rFonts w:cs="Arial"/>
                <w:b/>
                <w:sz w:val="20"/>
                <w:szCs w:val="20"/>
              </w:rPr>
              <w:t>$1,391</w:t>
            </w:r>
          </w:p>
        </w:tc>
        <w:tc>
          <w:tcPr>
            <w:tcW w:w="1260" w:type="dxa"/>
            <w:vMerge/>
            <w:shd w:val="thinDiagStripe" w:color="BFBFBF" w:themeColor="background1" w:themeShade="BF" w:fill="auto"/>
            <w:vAlign w:val="center"/>
          </w:tcPr>
          <w:p w14:paraId="5A7FB1D6" w14:textId="77777777" w:rsidR="00486F4B" w:rsidRPr="00DF1FE0" w:rsidRDefault="00486F4B" w:rsidP="00891BA4">
            <w:pPr>
              <w:keepNext/>
              <w:spacing w:before="60" w:after="60"/>
              <w:jc w:val="center"/>
              <w:rPr>
                <w:rFonts w:cs="Arial"/>
                <w:sz w:val="20"/>
                <w:szCs w:val="20"/>
              </w:rPr>
            </w:pPr>
          </w:p>
        </w:tc>
        <w:tc>
          <w:tcPr>
            <w:tcW w:w="1350" w:type="dxa"/>
            <w:vAlign w:val="center"/>
          </w:tcPr>
          <w:p w14:paraId="6FD63CC6" w14:textId="48241031" w:rsidR="00486F4B" w:rsidRPr="00DF1FE0" w:rsidRDefault="00486F4B" w:rsidP="00DF1FE0">
            <w:pPr>
              <w:keepNext/>
              <w:spacing w:before="60" w:after="60"/>
              <w:jc w:val="center"/>
              <w:rPr>
                <w:rFonts w:cs="Arial"/>
                <w:b/>
                <w:sz w:val="20"/>
                <w:szCs w:val="20"/>
              </w:rPr>
            </w:pPr>
            <w:r w:rsidRPr="00DF1FE0">
              <w:rPr>
                <w:rFonts w:cs="Arial"/>
                <w:b/>
                <w:sz w:val="20"/>
                <w:szCs w:val="20"/>
              </w:rPr>
              <w:t>$</w:t>
            </w:r>
            <w:r>
              <w:rPr>
                <w:rFonts w:cs="Arial"/>
                <w:b/>
                <w:sz w:val="20"/>
                <w:szCs w:val="20"/>
              </w:rPr>
              <w:t>535</w:t>
            </w:r>
          </w:p>
        </w:tc>
        <w:tc>
          <w:tcPr>
            <w:tcW w:w="1350" w:type="dxa"/>
            <w:vMerge/>
            <w:shd w:val="thinDiagStripe" w:color="BFBFBF" w:themeColor="background1" w:themeShade="BF" w:fill="auto"/>
            <w:vAlign w:val="center"/>
          </w:tcPr>
          <w:p w14:paraId="08E67690"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0C5F24E5" w14:textId="77777777" w:rsidR="00486F4B" w:rsidRDefault="00486F4B" w:rsidP="00891BA4">
            <w:pPr>
              <w:keepNext/>
              <w:spacing w:before="60" w:after="60"/>
              <w:jc w:val="center"/>
              <w:rPr>
                <w:rFonts w:cs="Arial"/>
                <w:sz w:val="20"/>
                <w:szCs w:val="20"/>
              </w:rPr>
            </w:pPr>
          </w:p>
        </w:tc>
      </w:tr>
      <w:tr w:rsidR="00486F4B" w:rsidRPr="00817D29" w14:paraId="75CBD275" w14:textId="77777777" w:rsidTr="003F3CE9">
        <w:trPr>
          <w:trHeight w:val="170"/>
        </w:trPr>
        <w:tc>
          <w:tcPr>
            <w:tcW w:w="1368" w:type="dxa"/>
            <w:vAlign w:val="center"/>
          </w:tcPr>
          <w:p w14:paraId="19FAAF99" w14:textId="5C3BF538" w:rsidR="00486F4B" w:rsidRDefault="00486F4B" w:rsidP="003F3CE9">
            <w:pPr>
              <w:keepNext/>
              <w:spacing w:before="60" w:after="60"/>
              <w:rPr>
                <w:rStyle w:val="Strong"/>
                <w:b w:val="0"/>
              </w:rPr>
            </w:pPr>
            <w:r>
              <w:rPr>
                <w:rStyle w:val="Strong"/>
                <w:b w:val="0"/>
              </w:rPr>
              <w:t xml:space="preserve">Basic Tier </w:t>
            </w:r>
            <w:r w:rsidR="00CC4ECA">
              <w:rPr>
                <w:rStyle w:val="Strong"/>
                <w:b w:val="0"/>
              </w:rPr>
              <w:t xml:space="preserve">(ENERGY STAR) </w:t>
            </w:r>
            <w:r>
              <w:rPr>
                <w:rStyle w:val="Strong"/>
                <w:b w:val="0"/>
              </w:rPr>
              <w:t>Gas Clothes Dryers</w:t>
            </w:r>
          </w:p>
        </w:tc>
        <w:tc>
          <w:tcPr>
            <w:tcW w:w="1260" w:type="dxa"/>
            <w:vMerge/>
            <w:shd w:val="clear" w:color="auto" w:fill="auto"/>
            <w:noWrap/>
            <w:vAlign w:val="center"/>
          </w:tcPr>
          <w:p w14:paraId="412F5062" w14:textId="77777777" w:rsidR="00486F4B" w:rsidRPr="009E0FB1" w:rsidRDefault="00486F4B" w:rsidP="00A90876">
            <w:pPr>
              <w:keepNext/>
              <w:spacing w:before="60" w:after="60"/>
              <w:rPr>
                <w:rStyle w:val="Strong"/>
                <w:b w:val="0"/>
              </w:rPr>
            </w:pPr>
          </w:p>
        </w:tc>
        <w:tc>
          <w:tcPr>
            <w:tcW w:w="1260" w:type="dxa"/>
            <w:vAlign w:val="center"/>
          </w:tcPr>
          <w:p w14:paraId="4F2B843C"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856</w:t>
            </w:r>
          </w:p>
        </w:tc>
        <w:tc>
          <w:tcPr>
            <w:tcW w:w="1260" w:type="dxa"/>
            <w:vAlign w:val="center"/>
          </w:tcPr>
          <w:p w14:paraId="537CDA52"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940</w:t>
            </w:r>
          </w:p>
        </w:tc>
        <w:tc>
          <w:tcPr>
            <w:tcW w:w="1260" w:type="dxa"/>
            <w:vMerge/>
            <w:shd w:val="thinDiagStripe" w:color="BFBFBF" w:themeColor="background1" w:themeShade="BF" w:fill="auto"/>
            <w:vAlign w:val="center"/>
          </w:tcPr>
          <w:p w14:paraId="77D06489" w14:textId="77777777" w:rsidR="00486F4B" w:rsidRDefault="00486F4B" w:rsidP="00891BA4">
            <w:pPr>
              <w:keepNext/>
              <w:spacing w:before="60" w:after="60"/>
              <w:jc w:val="center"/>
              <w:rPr>
                <w:rFonts w:cs="Arial"/>
                <w:sz w:val="20"/>
                <w:szCs w:val="20"/>
              </w:rPr>
            </w:pPr>
          </w:p>
        </w:tc>
        <w:tc>
          <w:tcPr>
            <w:tcW w:w="1350" w:type="dxa"/>
            <w:vAlign w:val="center"/>
          </w:tcPr>
          <w:p w14:paraId="10ADD96D" w14:textId="77777777" w:rsidR="00486F4B" w:rsidRPr="004F5D1A" w:rsidRDefault="00486F4B" w:rsidP="003F3CE9">
            <w:pPr>
              <w:keepNext/>
              <w:spacing w:before="60" w:after="60"/>
              <w:jc w:val="center"/>
              <w:rPr>
                <w:rFonts w:cs="Arial"/>
                <w:b/>
                <w:sz w:val="20"/>
                <w:szCs w:val="20"/>
              </w:rPr>
            </w:pPr>
            <w:r w:rsidRPr="004F5D1A">
              <w:rPr>
                <w:rFonts w:cs="Arial"/>
                <w:b/>
                <w:sz w:val="20"/>
                <w:szCs w:val="20"/>
              </w:rPr>
              <w:t>$</w:t>
            </w:r>
            <w:r>
              <w:rPr>
                <w:rFonts w:cs="Arial"/>
                <w:b/>
                <w:sz w:val="20"/>
                <w:szCs w:val="20"/>
              </w:rPr>
              <w:t>84</w:t>
            </w:r>
          </w:p>
        </w:tc>
        <w:tc>
          <w:tcPr>
            <w:tcW w:w="1350" w:type="dxa"/>
            <w:vMerge/>
            <w:shd w:val="thinDiagStripe" w:color="BFBFBF" w:themeColor="background1" w:themeShade="BF" w:fill="auto"/>
            <w:vAlign w:val="center"/>
          </w:tcPr>
          <w:p w14:paraId="787AF599"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02CE7F8" w14:textId="77777777" w:rsidR="00486F4B" w:rsidRDefault="00486F4B" w:rsidP="00891BA4">
            <w:pPr>
              <w:keepNext/>
              <w:spacing w:before="60" w:after="60"/>
              <w:jc w:val="center"/>
              <w:rPr>
                <w:rFonts w:cs="Arial"/>
                <w:sz w:val="20"/>
                <w:szCs w:val="20"/>
              </w:rPr>
            </w:pPr>
          </w:p>
        </w:tc>
      </w:tr>
      <w:tr w:rsidR="00486F4B" w:rsidRPr="00817D29" w14:paraId="3CE46CD4" w14:textId="77777777" w:rsidTr="003F3CE9">
        <w:trPr>
          <w:trHeight w:val="170"/>
        </w:trPr>
        <w:tc>
          <w:tcPr>
            <w:tcW w:w="1368" w:type="dxa"/>
            <w:vAlign w:val="center"/>
          </w:tcPr>
          <w:p w14:paraId="40133C8F" w14:textId="033B5D75" w:rsidR="00486F4B" w:rsidRDefault="00486F4B" w:rsidP="003F3CE9">
            <w:pPr>
              <w:keepNext/>
              <w:spacing w:before="60" w:after="60"/>
              <w:rPr>
                <w:rStyle w:val="Strong"/>
                <w:b w:val="0"/>
              </w:rPr>
            </w:pPr>
            <w:r>
              <w:rPr>
                <w:rStyle w:val="Strong"/>
                <w:b w:val="0"/>
              </w:rPr>
              <w:t>Advanced Tier</w:t>
            </w:r>
            <w:r w:rsidR="00CC4ECA">
              <w:rPr>
                <w:rStyle w:val="Strong"/>
                <w:b w:val="0"/>
              </w:rPr>
              <w:t xml:space="preserve"> (ESME)</w:t>
            </w:r>
            <w:r>
              <w:rPr>
                <w:rStyle w:val="Strong"/>
                <w:b w:val="0"/>
              </w:rPr>
              <w:t xml:space="preserve"> Gas Clothes Dryers</w:t>
            </w:r>
          </w:p>
        </w:tc>
        <w:tc>
          <w:tcPr>
            <w:tcW w:w="1260" w:type="dxa"/>
            <w:vMerge/>
            <w:shd w:val="clear" w:color="auto" w:fill="auto"/>
            <w:noWrap/>
            <w:vAlign w:val="center"/>
          </w:tcPr>
          <w:p w14:paraId="3D072193" w14:textId="77777777" w:rsidR="00486F4B" w:rsidRPr="009E0FB1" w:rsidRDefault="00486F4B" w:rsidP="00A90876">
            <w:pPr>
              <w:keepNext/>
              <w:spacing w:before="60" w:after="60"/>
              <w:rPr>
                <w:rStyle w:val="Strong"/>
                <w:b w:val="0"/>
              </w:rPr>
            </w:pPr>
          </w:p>
        </w:tc>
        <w:tc>
          <w:tcPr>
            <w:tcW w:w="1260" w:type="dxa"/>
            <w:vAlign w:val="center"/>
          </w:tcPr>
          <w:p w14:paraId="559FE642" w14:textId="393363B6" w:rsidR="00486F4B" w:rsidRPr="00DF1FE0" w:rsidRDefault="00486F4B" w:rsidP="00891BA4">
            <w:pPr>
              <w:keepNext/>
              <w:spacing w:before="60" w:after="60"/>
              <w:jc w:val="center"/>
              <w:rPr>
                <w:rFonts w:cs="Arial"/>
                <w:b/>
                <w:sz w:val="20"/>
                <w:szCs w:val="20"/>
              </w:rPr>
            </w:pPr>
            <w:r w:rsidRPr="00DF1FE0">
              <w:rPr>
                <w:rFonts w:cs="Arial"/>
                <w:b/>
                <w:sz w:val="20"/>
                <w:szCs w:val="20"/>
              </w:rPr>
              <w:t>$856</w:t>
            </w:r>
          </w:p>
        </w:tc>
        <w:tc>
          <w:tcPr>
            <w:tcW w:w="1260" w:type="dxa"/>
            <w:vAlign w:val="center"/>
          </w:tcPr>
          <w:p w14:paraId="7251545B" w14:textId="1704525F" w:rsidR="00486F4B" w:rsidRPr="00DF1FE0" w:rsidRDefault="00486F4B" w:rsidP="00891BA4">
            <w:pPr>
              <w:keepNext/>
              <w:spacing w:before="60" w:after="60"/>
              <w:jc w:val="center"/>
              <w:rPr>
                <w:rFonts w:cs="Arial"/>
                <w:b/>
                <w:sz w:val="20"/>
                <w:szCs w:val="20"/>
              </w:rPr>
            </w:pPr>
            <w:r>
              <w:rPr>
                <w:rFonts w:cs="Arial"/>
                <w:b/>
                <w:sz w:val="20"/>
                <w:szCs w:val="20"/>
              </w:rPr>
              <w:t>$1,391</w:t>
            </w:r>
          </w:p>
        </w:tc>
        <w:tc>
          <w:tcPr>
            <w:tcW w:w="1260" w:type="dxa"/>
            <w:vMerge/>
            <w:shd w:val="thinDiagStripe" w:color="BFBFBF" w:themeColor="background1" w:themeShade="BF" w:fill="auto"/>
            <w:vAlign w:val="center"/>
          </w:tcPr>
          <w:p w14:paraId="351E13DB" w14:textId="77777777" w:rsidR="00486F4B" w:rsidRPr="00DF1FE0" w:rsidRDefault="00486F4B" w:rsidP="00891BA4">
            <w:pPr>
              <w:keepNext/>
              <w:spacing w:before="60" w:after="60"/>
              <w:jc w:val="center"/>
              <w:rPr>
                <w:rFonts w:cs="Arial"/>
                <w:sz w:val="20"/>
                <w:szCs w:val="20"/>
              </w:rPr>
            </w:pPr>
          </w:p>
        </w:tc>
        <w:tc>
          <w:tcPr>
            <w:tcW w:w="1350" w:type="dxa"/>
            <w:vAlign w:val="center"/>
          </w:tcPr>
          <w:p w14:paraId="5DEC8881" w14:textId="64E2E5AD" w:rsidR="00486F4B" w:rsidRPr="00DF1FE0" w:rsidRDefault="00486F4B" w:rsidP="003F3CE9">
            <w:pPr>
              <w:keepNext/>
              <w:spacing w:before="60" w:after="60"/>
              <w:jc w:val="center"/>
              <w:rPr>
                <w:rFonts w:cs="Arial"/>
                <w:b/>
                <w:sz w:val="20"/>
                <w:szCs w:val="20"/>
              </w:rPr>
            </w:pPr>
            <w:r>
              <w:rPr>
                <w:rFonts w:cs="Arial"/>
                <w:b/>
                <w:sz w:val="20"/>
                <w:szCs w:val="20"/>
              </w:rPr>
              <w:t>$535</w:t>
            </w:r>
          </w:p>
        </w:tc>
        <w:tc>
          <w:tcPr>
            <w:tcW w:w="1350" w:type="dxa"/>
            <w:vMerge/>
            <w:shd w:val="thinDiagStripe" w:color="BFBFBF" w:themeColor="background1" w:themeShade="BF" w:fill="auto"/>
            <w:vAlign w:val="center"/>
          </w:tcPr>
          <w:p w14:paraId="563DB5CC"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18743365" w14:textId="77777777" w:rsidR="00486F4B" w:rsidRDefault="00486F4B" w:rsidP="00891BA4">
            <w:pPr>
              <w:keepNext/>
              <w:spacing w:before="60" w:after="60"/>
              <w:jc w:val="center"/>
              <w:rPr>
                <w:rFonts w:cs="Arial"/>
                <w:sz w:val="20"/>
                <w:szCs w:val="20"/>
              </w:rPr>
            </w:pPr>
          </w:p>
        </w:tc>
      </w:tr>
      <w:tr w:rsidR="00486F4B" w:rsidRPr="00817D29" w14:paraId="52F0BC90" w14:textId="77777777" w:rsidTr="003F3CE9">
        <w:trPr>
          <w:trHeight w:val="170"/>
        </w:trPr>
        <w:tc>
          <w:tcPr>
            <w:tcW w:w="1368" w:type="dxa"/>
            <w:vAlign w:val="center"/>
          </w:tcPr>
          <w:p w14:paraId="2755C9A4" w14:textId="77777777" w:rsidR="00486F4B" w:rsidRDefault="00486F4B" w:rsidP="003F3CE9">
            <w:pPr>
              <w:keepNext/>
              <w:spacing w:before="60" w:after="60"/>
              <w:rPr>
                <w:rStyle w:val="Strong"/>
                <w:b w:val="0"/>
              </w:rPr>
            </w:pPr>
            <w:r>
              <w:rPr>
                <w:rStyle w:val="Strong"/>
                <w:b w:val="0"/>
              </w:rPr>
              <w:t>Room Air Cleaners</w:t>
            </w:r>
          </w:p>
        </w:tc>
        <w:tc>
          <w:tcPr>
            <w:tcW w:w="1260" w:type="dxa"/>
            <w:vMerge/>
            <w:shd w:val="clear" w:color="auto" w:fill="auto"/>
            <w:noWrap/>
            <w:vAlign w:val="center"/>
          </w:tcPr>
          <w:p w14:paraId="21256B3A" w14:textId="77777777" w:rsidR="00486F4B" w:rsidRPr="009E0FB1" w:rsidRDefault="00486F4B" w:rsidP="00A90876">
            <w:pPr>
              <w:keepNext/>
              <w:spacing w:before="60" w:after="60"/>
              <w:rPr>
                <w:rStyle w:val="Strong"/>
                <w:b w:val="0"/>
              </w:rPr>
            </w:pPr>
          </w:p>
        </w:tc>
        <w:tc>
          <w:tcPr>
            <w:tcW w:w="1260" w:type="dxa"/>
            <w:vAlign w:val="center"/>
          </w:tcPr>
          <w:p w14:paraId="338F50F6"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194</w:t>
            </w:r>
          </w:p>
        </w:tc>
        <w:tc>
          <w:tcPr>
            <w:tcW w:w="1260" w:type="dxa"/>
            <w:vAlign w:val="center"/>
          </w:tcPr>
          <w:p w14:paraId="1C21AC62" w14:textId="77777777" w:rsidR="00486F4B" w:rsidRPr="004F5D1A" w:rsidRDefault="00486F4B" w:rsidP="00891BA4">
            <w:pPr>
              <w:keepNext/>
              <w:spacing w:before="60" w:after="60"/>
              <w:jc w:val="center"/>
              <w:rPr>
                <w:rFonts w:cs="Arial"/>
                <w:b/>
                <w:sz w:val="20"/>
                <w:szCs w:val="20"/>
              </w:rPr>
            </w:pPr>
            <w:r w:rsidRPr="004F5D1A">
              <w:rPr>
                <w:rFonts w:cs="Arial"/>
                <w:b/>
                <w:sz w:val="20"/>
                <w:szCs w:val="20"/>
              </w:rPr>
              <w:t>$</w:t>
            </w:r>
            <w:r>
              <w:rPr>
                <w:rFonts w:cs="Arial"/>
                <w:b/>
                <w:sz w:val="20"/>
                <w:szCs w:val="20"/>
              </w:rPr>
              <w:t>274</w:t>
            </w:r>
          </w:p>
        </w:tc>
        <w:tc>
          <w:tcPr>
            <w:tcW w:w="1260" w:type="dxa"/>
            <w:vMerge/>
            <w:shd w:val="thinDiagStripe" w:color="BFBFBF" w:themeColor="background1" w:themeShade="BF" w:fill="auto"/>
            <w:vAlign w:val="center"/>
          </w:tcPr>
          <w:p w14:paraId="52DEFC39" w14:textId="77777777" w:rsidR="00486F4B" w:rsidRDefault="00486F4B" w:rsidP="00891BA4">
            <w:pPr>
              <w:keepNext/>
              <w:spacing w:before="60" w:after="60"/>
              <w:jc w:val="center"/>
              <w:rPr>
                <w:rFonts w:cs="Arial"/>
                <w:sz w:val="20"/>
                <w:szCs w:val="20"/>
              </w:rPr>
            </w:pPr>
          </w:p>
        </w:tc>
        <w:tc>
          <w:tcPr>
            <w:tcW w:w="1350" w:type="dxa"/>
            <w:vAlign w:val="center"/>
          </w:tcPr>
          <w:p w14:paraId="4F7F01A1" w14:textId="77777777" w:rsidR="00486F4B" w:rsidRPr="004F5D1A" w:rsidRDefault="00486F4B" w:rsidP="003F3CE9">
            <w:pPr>
              <w:keepNext/>
              <w:spacing w:before="60" w:after="60"/>
              <w:jc w:val="center"/>
              <w:rPr>
                <w:rFonts w:cs="Arial"/>
                <w:b/>
                <w:sz w:val="20"/>
                <w:szCs w:val="20"/>
              </w:rPr>
            </w:pPr>
            <w:r w:rsidRPr="004F5D1A">
              <w:rPr>
                <w:rFonts w:cs="Arial"/>
                <w:b/>
                <w:sz w:val="20"/>
                <w:szCs w:val="20"/>
              </w:rPr>
              <w:t>$</w:t>
            </w:r>
            <w:r>
              <w:rPr>
                <w:rFonts w:cs="Arial"/>
                <w:b/>
                <w:sz w:val="20"/>
                <w:szCs w:val="20"/>
              </w:rPr>
              <w:t>80</w:t>
            </w:r>
          </w:p>
        </w:tc>
        <w:tc>
          <w:tcPr>
            <w:tcW w:w="1350" w:type="dxa"/>
            <w:vMerge/>
            <w:shd w:val="thinDiagStripe" w:color="BFBFBF" w:themeColor="background1" w:themeShade="BF" w:fill="auto"/>
            <w:vAlign w:val="center"/>
          </w:tcPr>
          <w:p w14:paraId="566E5F0B"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634115DD" w14:textId="77777777" w:rsidR="00486F4B" w:rsidRDefault="00486F4B" w:rsidP="00891BA4">
            <w:pPr>
              <w:keepNext/>
              <w:spacing w:before="60" w:after="60"/>
              <w:jc w:val="center"/>
              <w:rPr>
                <w:rFonts w:cs="Arial"/>
                <w:sz w:val="20"/>
                <w:szCs w:val="20"/>
              </w:rPr>
            </w:pPr>
          </w:p>
        </w:tc>
      </w:tr>
      <w:tr w:rsidR="00486F4B" w:rsidRPr="00817D29" w14:paraId="4C2A667A" w14:textId="77777777" w:rsidTr="003F3CE9">
        <w:trPr>
          <w:trHeight w:val="170"/>
        </w:trPr>
        <w:tc>
          <w:tcPr>
            <w:tcW w:w="1368" w:type="dxa"/>
            <w:vAlign w:val="center"/>
          </w:tcPr>
          <w:p w14:paraId="787ED51F" w14:textId="77777777" w:rsidR="00486F4B" w:rsidRDefault="00486F4B" w:rsidP="003F3CE9">
            <w:pPr>
              <w:keepNext/>
              <w:spacing w:before="60" w:after="60"/>
              <w:rPr>
                <w:rStyle w:val="Strong"/>
                <w:b w:val="0"/>
              </w:rPr>
            </w:pPr>
            <w:proofErr w:type="spellStart"/>
            <w:r>
              <w:rPr>
                <w:rStyle w:val="Strong"/>
                <w:b w:val="0"/>
              </w:rPr>
              <w:t>Soundbars</w:t>
            </w:r>
            <w:proofErr w:type="spellEnd"/>
          </w:p>
        </w:tc>
        <w:tc>
          <w:tcPr>
            <w:tcW w:w="1260" w:type="dxa"/>
            <w:vMerge/>
            <w:shd w:val="clear" w:color="auto" w:fill="auto"/>
            <w:noWrap/>
            <w:vAlign w:val="center"/>
          </w:tcPr>
          <w:p w14:paraId="34C30D49" w14:textId="77777777" w:rsidR="00486F4B" w:rsidRPr="009E0FB1" w:rsidRDefault="00486F4B" w:rsidP="00A90876">
            <w:pPr>
              <w:keepNext/>
              <w:spacing w:before="60" w:after="60"/>
              <w:rPr>
                <w:rStyle w:val="Strong"/>
                <w:b w:val="0"/>
              </w:rPr>
            </w:pPr>
          </w:p>
        </w:tc>
        <w:tc>
          <w:tcPr>
            <w:tcW w:w="1260" w:type="dxa"/>
            <w:vAlign w:val="center"/>
          </w:tcPr>
          <w:p w14:paraId="39E16949" w14:textId="77777777" w:rsidR="00486F4B" w:rsidRPr="004F5D1A" w:rsidRDefault="00486F4B" w:rsidP="00891BA4">
            <w:pPr>
              <w:keepNext/>
              <w:spacing w:before="60" w:after="60"/>
              <w:jc w:val="center"/>
              <w:rPr>
                <w:rFonts w:cs="Arial"/>
                <w:b/>
                <w:sz w:val="20"/>
                <w:szCs w:val="20"/>
              </w:rPr>
            </w:pPr>
            <w:r>
              <w:rPr>
                <w:rFonts w:cs="Arial"/>
                <w:b/>
                <w:sz w:val="20"/>
                <w:szCs w:val="20"/>
              </w:rPr>
              <w:t>$615</w:t>
            </w:r>
          </w:p>
        </w:tc>
        <w:tc>
          <w:tcPr>
            <w:tcW w:w="1260" w:type="dxa"/>
            <w:vAlign w:val="center"/>
          </w:tcPr>
          <w:p w14:paraId="1790DF1A" w14:textId="77777777" w:rsidR="00486F4B" w:rsidRPr="004F5D1A" w:rsidRDefault="00486F4B" w:rsidP="00891BA4">
            <w:pPr>
              <w:keepNext/>
              <w:spacing w:before="60" w:after="60"/>
              <w:jc w:val="center"/>
              <w:rPr>
                <w:rFonts w:cs="Arial"/>
                <w:b/>
                <w:sz w:val="20"/>
                <w:szCs w:val="20"/>
              </w:rPr>
            </w:pPr>
            <w:r>
              <w:rPr>
                <w:rFonts w:cs="Arial"/>
                <w:b/>
                <w:sz w:val="20"/>
                <w:szCs w:val="20"/>
              </w:rPr>
              <w:t>$615</w:t>
            </w:r>
          </w:p>
        </w:tc>
        <w:tc>
          <w:tcPr>
            <w:tcW w:w="1260" w:type="dxa"/>
            <w:vMerge/>
            <w:shd w:val="thinDiagStripe" w:color="BFBFBF" w:themeColor="background1" w:themeShade="BF" w:fill="auto"/>
            <w:vAlign w:val="center"/>
          </w:tcPr>
          <w:p w14:paraId="2BCBAA29" w14:textId="77777777" w:rsidR="00486F4B" w:rsidRDefault="00486F4B" w:rsidP="00891BA4">
            <w:pPr>
              <w:keepNext/>
              <w:spacing w:before="60" w:after="60"/>
              <w:jc w:val="center"/>
              <w:rPr>
                <w:rFonts w:cs="Arial"/>
                <w:sz w:val="20"/>
                <w:szCs w:val="20"/>
              </w:rPr>
            </w:pPr>
          </w:p>
        </w:tc>
        <w:tc>
          <w:tcPr>
            <w:tcW w:w="1350" w:type="dxa"/>
          </w:tcPr>
          <w:p w14:paraId="3F4BA5D6" w14:textId="77777777" w:rsidR="00486F4B" w:rsidRPr="004F5D1A" w:rsidRDefault="00486F4B" w:rsidP="003F3CE9">
            <w:pPr>
              <w:keepNext/>
              <w:spacing w:before="60" w:after="60"/>
              <w:jc w:val="center"/>
              <w:rPr>
                <w:rFonts w:cs="Arial"/>
                <w:b/>
                <w:sz w:val="20"/>
                <w:szCs w:val="20"/>
              </w:rPr>
            </w:pPr>
            <w:r>
              <w:rPr>
                <w:rFonts w:cs="Arial"/>
                <w:b/>
                <w:sz w:val="20"/>
                <w:szCs w:val="20"/>
              </w:rPr>
              <w:t>$0</w:t>
            </w:r>
          </w:p>
        </w:tc>
        <w:tc>
          <w:tcPr>
            <w:tcW w:w="1350" w:type="dxa"/>
            <w:vMerge/>
            <w:shd w:val="thinDiagStripe" w:color="BFBFBF" w:themeColor="background1" w:themeShade="BF" w:fill="auto"/>
            <w:vAlign w:val="center"/>
          </w:tcPr>
          <w:p w14:paraId="5425CC65"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491F2DBC" w14:textId="77777777" w:rsidR="00486F4B" w:rsidRDefault="00486F4B" w:rsidP="00891BA4">
            <w:pPr>
              <w:keepNext/>
              <w:spacing w:before="60" w:after="60"/>
              <w:jc w:val="center"/>
              <w:rPr>
                <w:rFonts w:cs="Arial"/>
                <w:sz w:val="20"/>
                <w:szCs w:val="20"/>
              </w:rPr>
            </w:pPr>
          </w:p>
        </w:tc>
      </w:tr>
      <w:tr w:rsidR="00486F4B" w:rsidRPr="00817D29" w14:paraId="7D369718" w14:textId="77777777" w:rsidTr="003C2F72">
        <w:trPr>
          <w:trHeight w:val="170"/>
        </w:trPr>
        <w:tc>
          <w:tcPr>
            <w:tcW w:w="1368" w:type="dxa"/>
            <w:vAlign w:val="center"/>
          </w:tcPr>
          <w:p w14:paraId="11AA46B7" w14:textId="77777777" w:rsidR="00486F4B" w:rsidRDefault="00486F4B" w:rsidP="003F3CE9">
            <w:pPr>
              <w:keepNext/>
              <w:spacing w:before="60" w:after="60"/>
              <w:rPr>
                <w:rStyle w:val="Strong"/>
                <w:b w:val="0"/>
              </w:rPr>
            </w:pPr>
            <w:r>
              <w:rPr>
                <w:rStyle w:val="Strong"/>
                <w:b w:val="0"/>
              </w:rPr>
              <w:t>Room Air Conditioner</w:t>
            </w:r>
          </w:p>
        </w:tc>
        <w:tc>
          <w:tcPr>
            <w:tcW w:w="1260" w:type="dxa"/>
            <w:vMerge/>
            <w:shd w:val="clear" w:color="auto" w:fill="auto"/>
            <w:noWrap/>
            <w:vAlign w:val="center"/>
          </w:tcPr>
          <w:p w14:paraId="4C679FA4" w14:textId="77777777" w:rsidR="00486F4B" w:rsidRPr="009E0FB1" w:rsidRDefault="00486F4B" w:rsidP="00A90876">
            <w:pPr>
              <w:keepNext/>
              <w:spacing w:before="60" w:after="60"/>
              <w:rPr>
                <w:rStyle w:val="Strong"/>
                <w:b w:val="0"/>
              </w:rPr>
            </w:pPr>
          </w:p>
        </w:tc>
        <w:tc>
          <w:tcPr>
            <w:tcW w:w="1260" w:type="dxa"/>
            <w:vAlign w:val="center"/>
          </w:tcPr>
          <w:p w14:paraId="3E642328" w14:textId="77777777" w:rsidR="00486F4B" w:rsidRPr="009B1580" w:rsidRDefault="00486F4B" w:rsidP="00891BA4">
            <w:pPr>
              <w:keepNext/>
              <w:spacing w:before="60" w:after="60"/>
              <w:jc w:val="center"/>
              <w:rPr>
                <w:rFonts w:cs="Arial"/>
                <w:b/>
                <w:sz w:val="20"/>
                <w:szCs w:val="20"/>
              </w:rPr>
            </w:pPr>
            <w:r w:rsidRPr="009B1580">
              <w:rPr>
                <w:rFonts w:cs="Arial"/>
                <w:b/>
                <w:sz w:val="20"/>
                <w:szCs w:val="20"/>
              </w:rPr>
              <w:t>$478</w:t>
            </w:r>
          </w:p>
        </w:tc>
        <w:tc>
          <w:tcPr>
            <w:tcW w:w="1260" w:type="dxa"/>
            <w:vAlign w:val="center"/>
          </w:tcPr>
          <w:p w14:paraId="22A58170" w14:textId="77777777" w:rsidR="00486F4B" w:rsidRPr="009B1580" w:rsidRDefault="00486F4B" w:rsidP="00891BA4">
            <w:pPr>
              <w:keepNext/>
              <w:spacing w:before="60" w:after="60"/>
              <w:jc w:val="center"/>
              <w:rPr>
                <w:rFonts w:cs="Arial"/>
                <w:b/>
                <w:sz w:val="20"/>
                <w:szCs w:val="20"/>
              </w:rPr>
            </w:pPr>
            <w:r w:rsidRPr="009B1580">
              <w:rPr>
                <w:rFonts w:cs="Arial"/>
                <w:b/>
                <w:sz w:val="20"/>
                <w:szCs w:val="20"/>
              </w:rPr>
              <w:t>$500</w:t>
            </w:r>
          </w:p>
        </w:tc>
        <w:tc>
          <w:tcPr>
            <w:tcW w:w="1260" w:type="dxa"/>
            <w:vMerge/>
            <w:shd w:val="thinDiagStripe" w:color="BFBFBF" w:themeColor="background1" w:themeShade="BF" w:fill="auto"/>
            <w:vAlign w:val="center"/>
          </w:tcPr>
          <w:p w14:paraId="4263593D"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786351CC" w14:textId="77777777" w:rsidR="00486F4B" w:rsidRPr="00FD6721" w:rsidRDefault="00486F4B" w:rsidP="003F3CE9">
            <w:pPr>
              <w:keepNext/>
              <w:spacing w:before="60" w:after="60"/>
              <w:jc w:val="center"/>
              <w:rPr>
                <w:rFonts w:cs="Arial"/>
                <w:b/>
                <w:sz w:val="20"/>
                <w:szCs w:val="20"/>
                <w:highlight w:val="yellow"/>
              </w:rPr>
            </w:pPr>
            <w:r w:rsidRPr="00DD4062">
              <w:rPr>
                <w:rFonts w:cs="Arial"/>
                <w:b/>
                <w:sz w:val="20"/>
                <w:szCs w:val="20"/>
              </w:rPr>
              <w:t>$22</w:t>
            </w:r>
          </w:p>
        </w:tc>
        <w:tc>
          <w:tcPr>
            <w:tcW w:w="1350" w:type="dxa"/>
            <w:vMerge/>
            <w:shd w:val="thinDiagStripe" w:color="BFBFBF" w:themeColor="background1" w:themeShade="BF" w:fill="auto"/>
            <w:vAlign w:val="center"/>
          </w:tcPr>
          <w:p w14:paraId="1545FABE"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38B119C6" w14:textId="77777777" w:rsidR="00486F4B" w:rsidRDefault="00486F4B" w:rsidP="00891BA4">
            <w:pPr>
              <w:keepNext/>
              <w:spacing w:before="60" w:after="60"/>
              <w:jc w:val="center"/>
              <w:rPr>
                <w:rFonts w:cs="Arial"/>
                <w:sz w:val="20"/>
                <w:szCs w:val="20"/>
              </w:rPr>
            </w:pPr>
          </w:p>
        </w:tc>
      </w:tr>
      <w:tr w:rsidR="00486F4B" w:rsidRPr="00817D29" w14:paraId="5CB6F869" w14:textId="77777777" w:rsidTr="003C2F72">
        <w:trPr>
          <w:trHeight w:val="170"/>
        </w:trPr>
        <w:tc>
          <w:tcPr>
            <w:tcW w:w="1368" w:type="dxa"/>
            <w:vAlign w:val="center"/>
          </w:tcPr>
          <w:p w14:paraId="174646B3" w14:textId="720FD6E6" w:rsidR="00486F4B" w:rsidRDefault="00486F4B" w:rsidP="003F3CE9">
            <w:pPr>
              <w:keepNext/>
              <w:spacing w:before="60" w:after="60"/>
              <w:rPr>
                <w:rStyle w:val="Strong"/>
                <w:b w:val="0"/>
              </w:rPr>
            </w:pPr>
            <w:r>
              <w:rPr>
                <w:rStyle w:val="Strong"/>
                <w:b w:val="0"/>
              </w:rPr>
              <w:lastRenderedPageBreak/>
              <w:t>ESME Clothes Washers (Front-Loaders)</w:t>
            </w:r>
          </w:p>
        </w:tc>
        <w:tc>
          <w:tcPr>
            <w:tcW w:w="1260" w:type="dxa"/>
            <w:vMerge/>
            <w:shd w:val="clear" w:color="auto" w:fill="auto"/>
            <w:noWrap/>
            <w:vAlign w:val="center"/>
          </w:tcPr>
          <w:p w14:paraId="7E131026" w14:textId="77777777" w:rsidR="00486F4B" w:rsidRPr="009E0FB1" w:rsidRDefault="00486F4B" w:rsidP="00A90876">
            <w:pPr>
              <w:keepNext/>
              <w:spacing w:before="60" w:after="60"/>
              <w:rPr>
                <w:rStyle w:val="Strong"/>
                <w:b w:val="0"/>
              </w:rPr>
            </w:pPr>
          </w:p>
        </w:tc>
        <w:tc>
          <w:tcPr>
            <w:tcW w:w="1260" w:type="dxa"/>
            <w:vAlign w:val="center"/>
          </w:tcPr>
          <w:p w14:paraId="3C5F7AD0" w14:textId="61C2175C" w:rsidR="00486F4B" w:rsidRPr="009B1580" w:rsidRDefault="00486F4B" w:rsidP="00891BA4">
            <w:pPr>
              <w:keepNext/>
              <w:spacing w:before="60" w:after="60"/>
              <w:jc w:val="center"/>
              <w:rPr>
                <w:rFonts w:cs="Arial"/>
                <w:b/>
                <w:sz w:val="20"/>
                <w:szCs w:val="20"/>
              </w:rPr>
            </w:pPr>
            <w:r>
              <w:rPr>
                <w:rFonts w:cs="Arial"/>
                <w:b/>
                <w:sz w:val="20"/>
                <w:szCs w:val="20"/>
              </w:rPr>
              <w:t>$854</w:t>
            </w:r>
          </w:p>
        </w:tc>
        <w:tc>
          <w:tcPr>
            <w:tcW w:w="1260" w:type="dxa"/>
            <w:vAlign w:val="center"/>
          </w:tcPr>
          <w:p w14:paraId="35F764E4" w14:textId="73BD8833" w:rsidR="00486F4B" w:rsidRPr="009B1580" w:rsidRDefault="00486F4B" w:rsidP="00891BA4">
            <w:pPr>
              <w:keepNext/>
              <w:spacing w:before="60" w:after="60"/>
              <w:jc w:val="center"/>
              <w:rPr>
                <w:rFonts w:cs="Arial"/>
                <w:b/>
                <w:sz w:val="20"/>
                <w:szCs w:val="20"/>
              </w:rPr>
            </w:pPr>
            <w:r>
              <w:rPr>
                <w:rFonts w:cs="Arial"/>
                <w:b/>
                <w:sz w:val="20"/>
                <w:szCs w:val="20"/>
              </w:rPr>
              <w:t>$933</w:t>
            </w:r>
          </w:p>
        </w:tc>
        <w:tc>
          <w:tcPr>
            <w:tcW w:w="1260" w:type="dxa"/>
            <w:vMerge/>
            <w:shd w:val="thinDiagStripe" w:color="BFBFBF" w:themeColor="background1" w:themeShade="BF" w:fill="auto"/>
            <w:vAlign w:val="center"/>
          </w:tcPr>
          <w:p w14:paraId="6EE644CF"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12EAAC11" w14:textId="6F9438F6" w:rsidR="00486F4B" w:rsidRPr="00DD4062" w:rsidRDefault="00486F4B" w:rsidP="003F3CE9">
            <w:pPr>
              <w:keepNext/>
              <w:spacing w:before="60" w:after="60"/>
              <w:jc w:val="center"/>
              <w:rPr>
                <w:rFonts w:cs="Arial"/>
                <w:b/>
                <w:sz w:val="20"/>
                <w:szCs w:val="20"/>
              </w:rPr>
            </w:pPr>
            <w:r>
              <w:rPr>
                <w:rFonts w:cs="Arial"/>
                <w:b/>
                <w:sz w:val="20"/>
                <w:szCs w:val="20"/>
              </w:rPr>
              <w:t>$79</w:t>
            </w:r>
          </w:p>
        </w:tc>
        <w:tc>
          <w:tcPr>
            <w:tcW w:w="1350" w:type="dxa"/>
            <w:vMerge/>
            <w:shd w:val="thinDiagStripe" w:color="BFBFBF" w:themeColor="background1" w:themeShade="BF" w:fill="auto"/>
            <w:vAlign w:val="center"/>
          </w:tcPr>
          <w:p w14:paraId="4FD7CD2F"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4E76914" w14:textId="77777777" w:rsidR="00486F4B" w:rsidRDefault="00486F4B" w:rsidP="00891BA4">
            <w:pPr>
              <w:keepNext/>
              <w:spacing w:before="60" w:after="60"/>
              <w:jc w:val="center"/>
              <w:rPr>
                <w:rFonts w:cs="Arial"/>
                <w:sz w:val="20"/>
                <w:szCs w:val="20"/>
              </w:rPr>
            </w:pPr>
          </w:p>
        </w:tc>
      </w:tr>
      <w:tr w:rsidR="00486F4B" w:rsidRPr="00817D29" w14:paraId="1C95E1E3" w14:textId="77777777" w:rsidTr="003C2F72">
        <w:trPr>
          <w:trHeight w:val="170"/>
        </w:trPr>
        <w:tc>
          <w:tcPr>
            <w:tcW w:w="1368" w:type="dxa"/>
            <w:vAlign w:val="center"/>
          </w:tcPr>
          <w:p w14:paraId="0B775300" w14:textId="64B432FC" w:rsidR="00486F4B" w:rsidRDefault="00486F4B" w:rsidP="003F3CE9">
            <w:pPr>
              <w:keepNext/>
              <w:spacing w:before="60" w:after="60"/>
              <w:rPr>
                <w:rStyle w:val="Strong"/>
                <w:b w:val="0"/>
              </w:rPr>
            </w:pPr>
            <w:r>
              <w:rPr>
                <w:rStyle w:val="Strong"/>
                <w:b w:val="0"/>
              </w:rPr>
              <w:t>ESME Clothes Washers (Top-Loaders)</w:t>
            </w:r>
          </w:p>
        </w:tc>
        <w:tc>
          <w:tcPr>
            <w:tcW w:w="1260" w:type="dxa"/>
            <w:vMerge/>
            <w:shd w:val="clear" w:color="auto" w:fill="auto"/>
            <w:noWrap/>
            <w:vAlign w:val="center"/>
          </w:tcPr>
          <w:p w14:paraId="7BB7EF74" w14:textId="77777777" w:rsidR="00486F4B" w:rsidRPr="009E0FB1" w:rsidRDefault="00486F4B" w:rsidP="00A90876">
            <w:pPr>
              <w:keepNext/>
              <w:spacing w:before="60" w:after="60"/>
              <w:rPr>
                <w:rStyle w:val="Strong"/>
                <w:b w:val="0"/>
              </w:rPr>
            </w:pPr>
          </w:p>
        </w:tc>
        <w:tc>
          <w:tcPr>
            <w:tcW w:w="1260" w:type="dxa"/>
            <w:vAlign w:val="center"/>
          </w:tcPr>
          <w:p w14:paraId="5A6A27C8" w14:textId="0618BC39" w:rsidR="00486F4B" w:rsidRPr="009B1580" w:rsidRDefault="00486F4B" w:rsidP="00F64159">
            <w:pPr>
              <w:keepNext/>
              <w:spacing w:before="60" w:after="60"/>
              <w:jc w:val="center"/>
              <w:rPr>
                <w:rFonts w:cs="Arial"/>
                <w:b/>
                <w:sz w:val="20"/>
                <w:szCs w:val="20"/>
              </w:rPr>
            </w:pPr>
            <w:r>
              <w:rPr>
                <w:rFonts w:cs="Arial"/>
                <w:b/>
                <w:sz w:val="20"/>
                <w:szCs w:val="20"/>
              </w:rPr>
              <w:t>$450</w:t>
            </w:r>
          </w:p>
        </w:tc>
        <w:tc>
          <w:tcPr>
            <w:tcW w:w="1260" w:type="dxa"/>
            <w:vAlign w:val="center"/>
          </w:tcPr>
          <w:p w14:paraId="3584FA0D" w14:textId="66E3F984" w:rsidR="00486F4B" w:rsidRPr="009B1580" w:rsidRDefault="00486F4B" w:rsidP="00891BA4">
            <w:pPr>
              <w:keepNext/>
              <w:spacing w:before="60" w:after="60"/>
              <w:jc w:val="center"/>
              <w:rPr>
                <w:rFonts w:cs="Arial"/>
                <w:b/>
                <w:sz w:val="20"/>
                <w:szCs w:val="20"/>
              </w:rPr>
            </w:pPr>
            <w:r>
              <w:rPr>
                <w:rFonts w:cs="Arial"/>
                <w:b/>
                <w:sz w:val="20"/>
                <w:szCs w:val="20"/>
              </w:rPr>
              <w:t>$585</w:t>
            </w:r>
          </w:p>
        </w:tc>
        <w:tc>
          <w:tcPr>
            <w:tcW w:w="1260" w:type="dxa"/>
            <w:vMerge/>
            <w:shd w:val="thinDiagStripe" w:color="BFBFBF" w:themeColor="background1" w:themeShade="BF" w:fill="auto"/>
            <w:vAlign w:val="center"/>
          </w:tcPr>
          <w:p w14:paraId="497988C2"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5680519E" w14:textId="7DF97AAB" w:rsidR="00486F4B" w:rsidRPr="00DD4062" w:rsidRDefault="00486F4B" w:rsidP="003F3CE9">
            <w:pPr>
              <w:keepNext/>
              <w:spacing w:before="60" w:after="60"/>
              <w:jc w:val="center"/>
              <w:rPr>
                <w:rFonts w:cs="Arial"/>
                <w:b/>
                <w:sz w:val="20"/>
                <w:szCs w:val="20"/>
              </w:rPr>
            </w:pPr>
            <w:r>
              <w:rPr>
                <w:rFonts w:cs="Arial"/>
                <w:b/>
                <w:sz w:val="20"/>
                <w:szCs w:val="20"/>
              </w:rPr>
              <w:t>$135</w:t>
            </w:r>
          </w:p>
        </w:tc>
        <w:tc>
          <w:tcPr>
            <w:tcW w:w="1350" w:type="dxa"/>
            <w:vMerge/>
            <w:shd w:val="thinDiagStripe" w:color="BFBFBF" w:themeColor="background1" w:themeShade="BF" w:fill="auto"/>
            <w:vAlign w:val="center"/>
          </w:tcPr>
          <w:p w14:paraId="13C7FDC2"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7A5EA968" w14:textId="77777777" w:rsidR="00486F4B" w:rsidRDefault="00486F4B" w:rsidP="00891BA4">
            <w:pPr>
              <w:keepNext/>
              <w:spacing w:before="60" w:after="60"/>
              <w:jc w:val="center"/>
              <w:rPr>
                <w:rFonts w:cs="Arial"/>
                <w:sz w:val="20"/>
                <w:szCs w:val="20"/>
              </w:rPr>
            </w:pPr>
          </w:p>
        </w:tc>
      </w:tr>
      <w:tr w:rsidR="00486F4B" w:rsidRPr="00817D29" w14:paraId="1527EFBF" w14:textId="77777777" w:rsidTr="008924D3">
        <w:trPr>
          <w:trHeight w:val="170"/>
        </w:trPr>
        <w:tc>
          <w:tcPr>
            <w:tcW w:w="1368" w:type="dxa"/>
            <w:vAlign w:val="center"/>
          </w:tcPr>
          <w:p w14:paraId="72957BE1" w14:textId="7014CA15" w:rsidR="00486F4B" w:rsidRDefault="00486F4B" w:rsidP="003F3CE9">
            <w:pPr>
              <w:keepNext/>
              <w:spacing w:before="60" w:after="60"/>
              <w:rPr>
                <w:rStyle w:val="Strong"/>
                <w:b w:val="0"/>
              </w:rPr>
            </w:pPr>
            <w:r>
              <w:rPr>
                <w:rStyle w:val="Strong"/>
                <w:b w:val="0"/>
              </w:rPr>
              <w:t>CEE Tier 3 Clothes Washers (Front-Loaders)</w:t>
            </w:r>
          </w:p>
        </w:tc>
        <w:tc>
          <w:tcPr>
            <w:tcW w:w="1260" w:type="dxa"/>
            <w:vMerge/>
            <w:shd w:val="clear" w:color="auto" w:fill="auto"/>
            <w:noWrap/>
            <w:vAlign w:val="center"/>
          </w:tcPr>
          <w:p w14:paraId="6BBE655D" w14:textId="77777777" w:rsidR="00486F4B" w:rsidRPr="009E0FB1" w:rsidRDefault="00486F4B" w:rsidP="00A90876">
            <w:pPr>
              <w:keepNext/>
              <w:spacing w:before="60" w:after="60"/>
              <w:rPr>
                <w:rStyle w:val="Strong"/>
                <w:b w:val="0"/>
              </w:rPr>
            </w:pPr>
          </w:p>
        </w:tc>
        <w:tc>
          <w:tcPr>
            <w:tcW w:w="1260" w:type="dxa"/>
            <w:vAlign w:val="center"/>
          </w:tcPr>
          <w:p w14:paraId="02439FF1" w14:textId="05AC6EC6" w:rsidR="00486F4B" w:rsidRPr="009B1580" w:rsidRDefault="00486F4B" w:rsidP="00891BA4">
            <w:pPr>
              <w:keepNext/>
              <w:spacing w:before="60" w:after="60"/>
              <w:jc w:val="center"/>
              <w:rPr>
                <w:rFonts w:cs="Arial"/>
                <w:b/>
                <w:sz w:val="20"/>
                <w:szCs w:val="20"/>
              </w:rPr>
            </w:pPr>
            <w:r>
              <w:rPr>
                <w:rFonts w:cs="Arial"/>
                <w:b/>
                <w:sz w:val="20"/>
                <w:szCs w:val="20"/>
              </w:rPr>
              <w:t>$854</w:t>
            </w:r>
          </w:p>
        </w:tc>
        <w:tc>
          <w:tcPr>
            <w:tcW w:w="1260" w:type="dxa"/>
            <w:vAlign w:val="center"/>
          </w:tcPr>
          <w:p w14:paraId="775B9D77" w14:textId="7CAA08A5" w:rsidR="00486F4B" w:rsidRPr="009B1580" w:rsidRDefault="00486F4B" w:rsidP="00891BA4">
            <w:pPr>
              <w:keepNext/>
              <w:spacing w:before="60" w:after="60"/>
              <w:jc w:val="center"/>
              <w:rPr>
                <w:rFonts w:cs="Arial"/>
                <w:b/>
                <w:sz w:val="20"/>
                <w:szCs w:val="20"/>
              </w:rPr>
            </w:pPr>
            <w:r>
              <w:rPr>
                <w:rFonts w:cs="Arial"/>
                <w:b/>
                <w:sz w:val="20"/>
                <w:szCs w:val="20"/>
              </w:rPr>
              <w:t>$999</w:t>
            </w:r>
          </w:p>
        </w:tc>
        <w:tc>
          <w:tcPr>
            <w:tcW w:w="1260" w:type="dxa"/>
            <w:vMerge/>
            <w:shd w:val="thinDiagStripe" w:color="BFBFBF" w:themeColor="background1" w:themeShade="BF" w:fill="auto"/>
            <w:vAlign w:val="center"/>
          </w:tcPr>
          <w:p w14:paraId="10B4D1ED"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03E62687" w14:textId="157A7333" w:rsidR="00486F4B" w:rsidRPr="00DD4062" w:rsidRDefault="00486F4B" w:rsidP="003F3CE9">
            <w:pPr>
              <w:keepNext/>
              <w:spacing w:before="60" w:after="60"/>
              <w:jc w:val="center"/>
              <w:rPr>
                <w:rFonts w:cs="Arial"/>
                <w:b/>
                <w:sz w:val="20"/>
                <w:szCs w:val="20"/>
              </w:rPr>
            </w:pPr>
            <w:r>
              <w:rPr>
                <w:rFonts w:cs="Arial"/>
                <w:b/>
                <w:sz w:val="20"/>
                <w:szCs w:val="20"/>
              </w:rPr>
              <w:t>$145</w:t>
            </w:r>
          </w:p>
        </w:tc>
        <w:tc>
          <w:tcPr>
            <w:tcW w:w="1350" w:type="dxa"/>
            <w:vMerge/>
            <w:shd w:val="thinDiagStripe" w:color="BFBFBF" w:themeColor="background1" w:themeShade="BF" w:fill="auto"/>
            <w:vAlign w:val="center"/>
          </w:tcPr>
          <w:p w14:paraId="2F60A9B7" w14:textId="77777777" w:rsidR="00486F4B" w:rsidRDefault="00486F4B"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A5B8C73" w14:textId="77777777" w:rsidR="00486F4B" w:rsidRDefault="00486F4B" w:rsidP="00891BA4">
            <w:pPr>
              <w:keepNext/>
              <w:spacing w:before="60" w:after="60"/>
              <w:jc w:val="center"/>
              <w:rPr>
                <w:rFonts w:cs="Arial"/>
                <w:sz w:val="20"/>
                <w:szCs w:val="20"/>
              </w:rPr>
            </w:pPr>
          </w:p>
        </w:tc>
      </w:tr>
      <w:tr w:rsidR="00486F4B" w:rsidRPr="00817D29" w14:paraId="5375992C" w14:textId="77777777" w:rsidTr="008924D3">
        <w:trPr>
          <w:trHeight w:val="170"/>
        </w:trPr>
        <w:tc>
          <w:tcPr>
            <w:tcW w:w="1368" w:type="dxa"/>
            <w:vAlign w:val="center"/>
          </w:tcPr>
          <w:p w14:paraId="2306373D" w14:textId="2E8F0897" w:rsidR="00486F4B" w:rsidRDefault="00486F4B" w:rsidP="003F3CE9">
            <w:pPr>
              <w:keepNext/>
              <w:spacing w:before="60" w:after="60"/>
              <w:rPr>
                <w:rStyle w:val="Strong"/>
                <w:b w:val="0"/>
              </w:rPr>
            </w:pPr>
            <w:r>
              <w:rPr>
                <w:rStyle w:val="Strong"/>
                <w:b w:val="0"/>
              </w:rPr>
              <w:t>CEE Tier 3 Clothes Washers (Top-Loaders)</w:t>
            </w:r>
          </w:p>
        </w:tc>
        <w:tc>
          <w:tcPr>
            <w:tcW w:w="1260" w:type="dxa"/>
            <w:vMerge/>
            <w:shd w:val="clear" w:color="auto" w:fill="auto"/>
            <w:noWrap/>
            <w:vAlign w:val="center"/>
          </w:tcPr>
          <w:p w14:paraId="4081F075" w14:textId="77777777" w:rsidR="00486F4B" w:rsidRPr="009E0FB1" w:rsidRDefault="00486F4B" w:rsidP="00A90876">
            <w:pPr>
              <w:keepNext/>
              <w:spacing w:before="60" w:after="60"/>
              <w:rPr>
                <w:rStyle w:val="Strong"/>
                <w:b w:val="0"/>
              </w:rPr>
            </w:pPr>
          </w:p>
        </w:tc>
        <w:tc>
          <w:tcPr>
            <w:tcW w:w="1260" w:type="dxa"/>
            <w:vAlign w:val="center"/>
          </w:tcPr>
          <w:p w14:paraId="53F2956A" w14:textId="04989B48" w:rsidR="00486F4B" w:rsidRDefault="00486F4B" w:rsidP="00891BA4">
            <w:pPr>
              <w:keepNext/>
              <w:spacing w:before="60" w:after="60"/>
              <w:jc w:val="center"/>
              <w:rPr>
                <w:rFonts w:cs="Arial"/>
                <w:b/>
                <w:sz w:val="20"/>
                <w:szCs w:val="20"/>
              </w:rPr>
            </w:pPr>
            <w:r>
              <w:rPr>
                <w:rFonts w:cs="Arial"/>
                <w:b/>
                <w:sz w:val="20"/>
                <w:szCs w:val="20"/>
              </w:rPr>
              <w:t>$450</w:t>
            </w:r>
          </w:p>
        </w:tc>
        <w:tc>
          <w:tcPr>
            <w:tcW w:w="1260" w:type="dxa"/>
            <w:vAlign w:val="center"/>
          </w:tcPr>
          <w:p w14:paraId="1C5AE657" w14:textId="5F50579E" w:rsidR="00486F4B" w:rsidRDefault="00486F4B" w:rsidP="00891BA4">
            <w:pPr>
              <w:keepNext/>
              <w:spacing w:before="60" w:after="60"/>
              <w:jc w:val="center"/>
              <w:rPr>
                <w:rFonts w:cs="Arial"/>
                <w:b/>
                <w:sz w:val="20"/>
                <w:szCs w:val="20"/>
              </w:rPr>
            </w:pPr>
            <w:r>
              <w:rPr>
                <w:rFonts w:cs="Arial"/>
                <w:b/>
                <w:sz w:val="20"/>
                <w:szCs w:val="20"/>
              </w:rPr>
              <w:t>$602</w:t>
            </w:r>
          </w:p>
        </w:tc>
        <w:tc>
          <w:tcPr>
            <w:tcW w:w="1260" w:type="dxa"/>
            <w:vMerge/>
            <w:shd w:val="thinDiagStripe" w:color="BFBFBF" w:themeColor="background1" w:themeShade="BF" w:fill="auto"/>
            <w:vAlign w:val="center"/>
          </w:tcPr>
          <w:p w14:paraId="6643617C" w14:textId="77777777" w:rsidR="00486F4B" w:rsidRPr="00FD6721" w:rsidRDefault="00486F4B" w:rsidP="00891BA4">
            <w:pPr>
              <w:keepNext/>
              <w:spacing w:before="60" w:after="60"/>
              <w:jc w:val="center"/>
              <w:rPr>
                <w:rFonts w:cs="Arial"/>
                <w:sz w:val="20"/>
                <w:szCs w:val="20"/>
                <w:highlight w:val="yellow"/>
              </w:rPr>
            </w:pPr>
          </w:p>
        </w:tc>
        <w:tc>
          <w:tcPr>
            <w:tcW w:w="1350" w:type="dxa"/>
            <w:vAlign w:val="center"/>
          </w:tcPr>
          <w:p w14:paraId="41FFAFA2" w14:textId="020A704E" w:rsidR="00486F4B" w:rsidRDefault="00486F4B" w:rsidP="003F3CE9">
            <w:pPr>
              <w:keepNext/>
              <w:spacing w:before="60" w:after="60"/>
              <w:jc w:val="center"/>
              <w:rPr>
                <w:rFonts w:cs="Arial"/>
                <w:b/>
                <w:sz w:val="20"/>
                <w:szCs w:val="20"/>
              </w:rPr>
            </w:pPr>
            <w:r>
              <w:rPr>
                <w:rFonts w:cs="Arial"/>
                <w:b/>
                <w:sz w:val="20"/>
                <w:szCs w:val="20"/>
              </w:rPr>
              <w:t>$152</w:t>
            </w:r>
          </w:p>
        </w:tc>
        <w:tc>
          <w:tcPr>
            <w:tcW w:w="1350" w:type="dxa"/>
            <w:shd w:val="thinDiagStripe" w:color="BFBFBF" w:themeColor="background1" w:themeShade="BF" w:fill="auto"/>
            <w:vAlign w:val="center"/>
          </w:tcPr>
          <w:p w14:paraId="0901AEAD" w14:textId="77777777" w:rsidR="00486F4B" w:rsidRDefault="00486F4B" w:rsidP="00891BA4">
            <w:pPr>
              <w:keepNext/>
              <w:spacing w:before="60" w:after="60"/>
              <w:jc w:val="center"/>
              <w:rPr>
                <w:rFonts w:cs="Arial"/>
                <w:sz w:val="20"/>
                <w:szCs w:val="20"/>
              </w:rPr>
            </w:pPr>
          </w:p>
        </w:tc>
        <w:tc>
          <w:tcPr>
            <w:tcW w:w="1350" w:type="dxa"/>
            <w:shd w:val="thinDiagStripe" w:color="BFBFBF" w:themeColor="background1" w:themeShade="BF" w:fill="auto"/>
            <w:vAlign w:val="center"/>
          </w:tcPr>
          <w:p w14:paraId="2096C7A4" w14:textId="77777777" w:rsidR="00486F4B" w:rsidRDefault="00486F4B" w:rsidP="00891BA4">
            <w:pPr>
              <w:keepNext/>
              <w:spacing w:before="60" w:after="60"/>
              <w:jc w:val="center"/>
              <w:rPr>
                <w:rFonts w:cs="Arial"/>
                <w:sz w:val="20"/>
                <w:szCs w:val="20"/>
              </w:rPr>
            </w:pPr>
          </w:p>
        </w:tc>
      </w:tr>
      <w:tr w:rsidR="00486F4B" w:rsidRPr="00817D29" w14:paraId="4E06E85D" w14:textId="77777777" w:rsidTr="003F3CE9">
        <w:trPr>
          <w:trHeight w:val="170"/>
        </w:trPr>
        <w:tc>
          <w:tcPr>
            <w:tcW w:w="1368" w:type="dxa"/>
            <w:vAlign w:val="center"/>
          </w:tcPr>
          <w:p w14:paraId="7AE9D6AC" w14:textId="6583227F" w:rsidR="00486F4B" w:rsidRDefault="00486F4B" w:rsidP="003F3CE9">
            <w:pPr>
              <w:keepNext/>
              <w:spacing w:before="60" w:after="60"/>
              <w:rPr>
                <w:rStyle w:val="Strong"/>
                <w:b w:val="0"/>
              </w:rPr>
            </w:pPr>
            <w:r>
              <w:rPr>
                <w:rStyle w:val="Strong"/>
                <w:b w:val="0"/>
              </w:rPr>
              <w:t>ESME Refrigerators</w:t>
            </w:r>
          </w:p>
        </w:tc>
        <w:tc>
          <w:tcPr>
            <w:tcW w:w="1260" w:type="dxa"/>
            <w:vMerge/>
            <w:shd w:val="clear" w:color="auto" w:fill="auto"/>
            <w:noWrap/>
            <w:vAlign w:val="center"/>
          </w:tcPr>
          <w:p w14:paraId="77DD8429" w14:textId="77777777" w:rsidR="00486F4B" w:rsidRPr="009E0FB1" w:rsidRDefault="00486F4B" w:rsidP="00A90876">
            <w:pPr>
              <w:keepNext/>
              <w:spacing w:before="60" w:after="60"/>
              <w:rPr>
                <w:rStyle w:val="Strong"/>
                <w:b w:val="0"/>
              </w:rPr>
            </w:pPr>
          </w:p>
        </w:tc>
        <w:tc>
          <w:tcPr>
            <w:tcW w:w="1260" w:type="dxa"/>
            <w:vAlign w:val="center"/>
          </w:tcPr>
          <w:p w14:paraId="08240685" w14:textId="62FCADD7" w:rsidR="00486F4B" w:rsidRDefault="00486F4B" w:rsidP="00891BA4">
            <w:pPr>
              <w:keepNext/>
              <w:spacing w:before="60" w:after="60"/>
              <w:jc w:val="center"/>
              <w:rPr>
                <w:rFonts w:cs="Arial"/>
                <w:b/>
                <w:sz w:val="20"/>
                <w:szCs w:val="20"/>
              </w:rPr>
            </w:pPr>
            <w:r>
              <w:rPr>
                <w:rFonts w:cs="Arial"/>
                <w:b/>
                <w:sz w:val="20"/>
                <w:szCs w:val="20"/>
              </w:rPr>
              <w:t>$621</w:t>
            </w:r>
          </w:p>
        </w:tc>
        <w:tc>
          <w:tcPr>
            <w:tcW w:w="1260" w:type="dxa"/>
            <w:vAlign w:val="center"/>
          </w:tcPr>
          <w:p w14:paraId="691AC5E6" w14:textId="12A5EC12" w:rsidR="00486F4B" w:rsidRDefault="00486F4B" w:rsidP="00891BA4">
            <w:pPr>
              <w:keepNext/>
              <w:spacing w:before="60" w:after="60"/>
              <w:jc w:val="center"/>
              <w:rPr>
                <w:rFonts w:cs="Arial"/>
                <w:b/>
                <w:sz w:val="20"/>
                <w:szCs w:val="20"/>
              </w:rPr>
            </w:pPr>
            <w:r>
              <w:rPr>
                <w:rFonts w:cs="Arial"/>
                <w:b/>
                <w:sz w:val="20"/>
                <w:szCs w:val="20"/>
              </w:rPr>
              <w:t>$696</w:t>
            </w:r>
          </w:p>
        </w:tc>
        <w:tc>
          <w:tcPr>
            <w:tcW w:w="1260" w:type="dxa"/>
            <w:vMerge/>
            <w:shd w:val="thinDiagStripe" w:color="BFBFBF" w:themeColor="background1" w:themeShade="BF" w:fill="auto"/>
            <w:vAlign w:val="center"/>
          </w:tcPr>
          <w:p w14:paraId="4327017D" w14:textId="77777777" w:rsidR="00486F4B" w:rsidRPr="00FD6721" w:rsidRDefault="00486F4B" w:rsidP="00891BA4">
            <w:pPr>
              <w:keepNext/>
              <w:spacing w:before="60" w:after="60"/>
              <w:jc w:val="center"/>
              <w:rPr>
                <w:rFonts w:cs="Arial"/>
                <w:sz w:val="20"/>
                <w:szCs w:val="20"/>
                <w:highlight w:val="yellow"/>
              </w:rPr>
            </w:pPr>
          </w:p>
        </w:tc>
        <w:tc>
          <w:tcPr>
            <w:tcW w:w="1350" w:type="dxa"/>
            <w:tcBorders>
              <w:bottom w:val="single" w:sz="4" w:space="0" w:color="auto"/>
            </w:tcBorders>
            <w:vAlign w:val="center"/>
          </w:tcPr>
          <w:p w14:paraId="4A70F8B1" w14:textId="025E35A6" w:rsidR="00486F4B" w:rsidRDefault="00486F4B" w:rsidP="003F3CE9">
            <w:pPr>
              <w:keepNext/>
              <w:spacing w:before="60" w:after="60"/>
              <w:jc w:val="center"/>
              <w:rPr>
                <w:rFonts w:cs="Arial"/>
                <w:b/>
                <w:sz w:val="20"/>
                <w:szCs w:val="20"/>
              </w:rPr>
            </w:pPr>
            <w:r>
              <w:rPr>
                <w:rFonts w:cs="Arial"/>
                <w:b/>
                <w:sz w:val="20"/>
                <w:szCs w:val="20"/>
              </w:rPr>
              <w:t>$75</w:t>
            </w:r>
          </w:p>
        </w:tc>
        <w:tc>
          <w:tcPr>
            <w:tcW w:w="1350" w:type="dxa"/>
            <w:shd w:val="thinDiagStripe" w:color="BFBFBF" w:themeColor="background1" w:themeShade="BF" w:fill="auto"/>
            <w:vAlign w:val="center"/>
          </w:tcPr>
          <w:p w14:paraId="6B0187CC" w14:textId="77777777" w:rsidR="00486F4B" w:rsidRDefault="00486F4B" w:rsidP="00891BA4">
            <w:pPr>
              <w:keepNext/>
              <w:spacing w:before="60" w:after="60"/>
              <w:jc w:val="center"/>
              <w:rPr>
                <w:rFonts w:cs="Arial"/>
                <w:sz w:val="20"/>
                <w:szCs w:val="20"/>
              </w:rPr>
            </w:pPr>
          </w:p>
        </w:tc>
        <w:tc>
          <w:tcPr>
            <w:tcW w:w="1350" w:type="dxa"/>
            <w:shd w:val="thinDiagStripe" w:color="BFBFBF" w:themeColor="background1" w:themeShade="BF" w:fill="auto"/>
            <w:vAlign w:val="center"/>
          </w:tcPr>
          <w:p w14:paraId="34C393B9" w14:textId="77777777" w:rsidR="00486F4B" w:rsidRDefault="00486F4B" w:rsidP="00891BA4">
            <w:pPr>
              <w:keepNext/>
              <w:spacing w:before="60" w:after="60"/>
              <w:jc w:val="center"/>
              <w:rPr>
                <w:rFonts w:cs="Arial"/>
                <w:sz w:val="20"/>
                <w:szCs w:val="20"/>
              </w:rPr>
            </w:pPr>
          </w:p>
        </w:tc>
      </w:tr>
    </w:tbl>
    <w:p w14:paraId="324F6F94" w14:textId="77777777" w:rsidR="004F5D1A" w:rsidRPr="00F63538" w:rsidRDefault="004F5D1A" w:rsidP="00F63538">
      <w:pPr>
        <w:rPr>
          <w:rFonts w:cs="Arial"/>
          <w:sz w:val="20"/>
          <w:szCs w:val="20"/>
        </w:rPr>
      </w:pPr>
    </w:p>
    <w:p w14:paraId="2C783DFC" w14:textId="77777777" w:rsidR="00D475EC" w:rsidRPr="001C1D5C" w:rsidRDefault="00C069A2" w:rsidP="000E72A3">
      <w:pPr>
        <w:pStyle w:val="Heading2-CalTF2"/>
      </w:pPr>
      <w:bookmarkStart w:id="135" w:name="_Toc324318372"/>
      <w:bookmarkStart w:id="136" w:name="_Toc324340501"/>
      <w:bookmarkStart w:id="137" w:name="_Toc385592999"/>
      <w:bookmarkStart w:id="138" w:name="_Toc470170940"/>
      <w:r w:rsidRPr="001D4579">
        <w:t>Base Case</w:t>
      </w:r>
      <w:r w:rsidR="00C221D5" w:rsidRPr="001D4579">
        <w:t>(</w:t>
      </w:r>
      <w:r w:rsidRPr="001D4579">
        <w:t>s</w:t>
      </w:r>
      <w:r w:rsidR="00C221D5" w:rsidRPr="001D4579">
        <w:t>)</w:t>
      </w:r>
      <w:r w:rsidRPr="001D4579">
        <w:t xml:space="preserve"> Costs</w:t>
      </w:r>
      <w:bookmarkStart w:id="139" w:name="_Toc304800219"/>
      <w:bookmarkStart w:id="140" w:name="_Toc324318373"/>
      <w:bookmarkStart w:id="141" w:name="_Toc324340502"/>
      <w:bookmarkEnd w:id="134"/>
      <w:bookmarkEnd w:id="135"/>
      <w:bookmarkEnd w:id="136"/>
      <w:bookmarkEnd w:id="137"/>
      <w:bookmarkEnd w:id="138"/>
    </w:p>
    <w:p w14:paraId="1BEEAF63" w14:textId="77777777" w:rsidR="00335DC0" w:rsidRDefault="0010425B" w:rsidP="00335DC0">
      <w:pPr>
        <w:rPr>
          <w:sz w:val="20"/>
          <w:szCs w:val="20"/>
        </w:rPr>
      </w:pPr>
      <w:r w:rsidRPr="0010425B">
        <w:rPr>
          <w:sz w:val="20"/>
          <w:szCs w:val="20"/>
        </w:rPr>
        <w:t xml:space="preserve">Because many </w:t>
      </w:r>
      <w:r w:rsidR="005E411D">
        <w:rPr>
          <w:sz w:val="20"/>
          <w:szCs w:val="20"/>
        </w:rPr>
        <w:t xml:space="preserve">of the initial </w:t>
      </w:r>
      <w:r w:rsidR="00786DA0">
        <w:rPr>
          <w:sz w:val="20"/>
          <w:szCs w:val="20"/>
        </w:rPr>
        <w:t>RPP product</w:t>
      </w:r>
      <w:r w:rsidRPr="0010425B">
        <w:rPr>
          <w:sz w:val="20"/>
          <w:szCs w:val="20"/>
        </w:rPr>
        <w:t>s are not included in DEER</w:t>
      </w:r>
      <w:r>
        <w:rPr>
          <w:sz w:val="20"/>
          <w:szCs w:val="20"/>
        </w:rPr>
        <w:t xml:space="preserve"> </w:t>
      </w:r>
      <w:r w:rsidR="003B31C9">
        <w:rPr>
          <w:sz w:val="20"/>
          <w:szCs w:val="20"/>
        </w:rPr>
        <w:t>or</w:t>
      </w:r>
      <w:r>
        <w:rPr>
          <w:sz w:val="20"/>
          <w:szCs w:val="20"/>
        </w:rPr>
        <w:t xml:space="preserve"> the Measure Cost Studies</w:t>
      </w:r>
      <w:r w:rsidRPr="0010425B">
        <w:rPr>
          <w:sz w:val="20"/>
          <w:szCs w:val="20"/>
        </w:rPr>
        <w:t xml:space="preserve">, </w:t>
      </w:r>
      <w:r w:rsidR="00D475EC" w:rsidRPr="004D51D8">
        <w:rPr>
          <w:sz w:val="20"/>
          <w:szCs w:val="20"/>
        </w:rPr>
        <w:t xml:space="preserve">a </w:t>
      </w:r>
      <w:r w:rsidR="00D475EC" w:rsidRPr="00E47E64">
        <w:rPr>
          <w:sz w:val="20"/>
          <w:szCs w:val="20"/>
        </w:rPr>
        <w:t xml:space="preserve">regression equation </w:t>
      </w:r>
      <w:r w:rsidRPr="00E47E64">
        <w:rPr>
          <w:sz w:val="20"/>
          <w:szCs w:val="20"/>
        </w:rPr>
        <w:t xml:space="preserve">(as demonstrated in </w:t>
      </w:r>
      <w:r w:rsidR="0068209B" w:rsidRPr="00E47E64">
        <w:rPr>
          <w:sz w:val="20"/>
          <w:szCs w:val="20"/>
        </w:rPr>
        <w:fldChar w:fldCharType="begin"/>
      </w:r>
      <w:r w:rsidRPr="00E47E64">
        <w:rPr>
          <w:sz w:val="20"/>
          <w:szCs w:val="20"/>
        </w:rPr>
        <w:instrText xml:space="preserve"> REF _Ref284795189 \h </w:instrText>
      </w:r>
      <w:r w:rsidR="0068209B" w:rsidRPr="00E47E64">
        <w:rPr>
          <w:sz w:val="20"/>
          <w:szCs w:val="20"/>
        </w:rPr>
      </w:r>
      <w:r w:rsidR="0068209B" w:rsidRPr="00E47E64">
        <w:rPr>
          <w:sz w:val="20"/>
          <w:szCs w:val="20"/>
        </w:rPr>
        <w:fldChar w:fldCharType="separate"/>
      </w:r>
      <w:r w:rsidR="00C239DD">
        <w:t xml:space="preserve">Figure </w:t>
      </w:r>
      <w:r w:rsidR="00C239DD">
        <w:rPr>
          <w:noProof/>
        </w:rPr>
        <w:t>3</w:t>
      </w:r>
      <w:r w:rsidR="0068209B" w:rsidRPr="00E47E64">
        <w:rPr>
          <w:sz w:val="20"/>
          <w:szCs w:val="20"/>
        </w:rPr>
        <w:fldChar w:fldCharType="end"/>
      </w:r>
      <w:r w:rsidRPr="00E47E64">
        <w:rPr>
          <w:sz w:val="20"/>
          <w:szCs w:val="20"/>
        </w:rPr>
        <w:t xml:space="preserve"> above) </w:t>
      </w:r>
      <w:r w:rsidR="00F63538" w:rsidRPr="00E47E64">
        <w:rPr>
          <w:sz w:val="20"/>
          <w:szCs w:val="20"/>
        </w:rPr>
        <w:t>was</w:t>
      </w:r>
      <w:r w:rsidR="00335DC0" w:rsidRPr="00E47E64">
        <w:rPr>
          <w:sz w:val="20"/>
          <w:szCs w:val="20"/>
        </w:rPr>
        <w:t xml:space="preserve"> </w:t>
      </w:r>
      <w:r w:rsidR="00D475EC" w:rsidRPr="00E47E64">
        <w:rPr>
          <w:sz w:val="20"/>
          <w:szCs w:val="20"/>
        </w:rPr>
        <w:t>developed to estimate base case product</w:t>
      </w:r>
      <w:r w:rsidR="00786DA0">
        <w:rPr>
          <w:sz w:val="20"/>
          <w:szCs w:val="20"/>
        </w:rPr>
        <w:t xml:space="preserve"> price for each product (or</w:t>
      </w:r>
      <w:r w:rsidR="00D475EC" w:rsidRPr="00E47E64">
        <w:rPr>
          <w:sz w:val="20"/>
          <w:szCs w:val="20"/>
        </w:rPr>
        <w:t xml:space="preserve"> </w:t>
      </w:r>
      <w:r w:rsidR="00786DA0">
        <w:rPr>
          <w:sz w:val="20"/>
          <w:szCs w:val="20"/>
        </w:rPr>
        <w:t xml:space="preserve">product </w:t>
      </w:r>
      <w:r w:rsidR="00D475EC" w:rsidRPr="00E47E64">
        <w:rPr>
          <w:sz w:val="20"/>
          <w:szCs w:val="20"/>
        </w:rPr>
        <w:t>subcategories)</w:t>
      </w:r>
      <w:r w:rsidR="003B31C9">
        <w:rPr>
          <w:sz w:val="20"/>
          <w:szCs w:val="20"/>
        </w:rPr>
        <w:t xml:space="preserve"> not covered by the Measure Cost Studies</w:t>
      </w:r>
      <w:r w:rsidR="00D475EC" w:rsidRPr="00E47E64">
        <w:rPr>
          <w:sz w:val="20"/>
          <w:szCs w:val="20"/>
        </w:rPr>
        <w:t xml:space="preserve">. </w:t>
      </w:r>
      <w:r w:rsidR="00335DC0" w:rsidRPr="00E47E64">
        <w:rPr>
          <w:sz w:val="20"/>
          <w:szCs w:val="20"/>
        </w:rPr>
        <w:t xml:space="preserve">The base case cost as determined by the regression can be seen in </w:t>
      </w:r>
      <w:r w:rsidR="007105EE">
        <w:fldChar w:fldCharType="begin"/>
      </w:r>
      <w:r w:rsidR="007105EE">
        <w:instrText xml:space="preserve"> REF _Ref292314843 \h  \* MERGEFORMAT </w:instrText>
      </w:r>
      <w:r w:rsidR="007105EE">
        <w:fldChar w:fldCharType="separate"/>
      </w:r>
      <w:r w:rsidR="00C239DD" w:rsidRPr="00BB09F4">
        <w:t xml:space="preserve">Figure </w:t>
      </w:r>
      <w:r w:rsidR="00C239DD">
        <w:t>4</w:t>
      </w:r>
      <w:r w:rsidR="007105EE">
        <w:fldChar w:fldCharType="end"/>
      </w:r>
      <w:r w:rsidR="00335DC0" w:rsidRPr="006B02FD">
        <w:rPr>
          <w:sz w:val="20"/>
          <w:szCs w:val="20"/>
        </w:rPr>
        <w:t xml:space="preserve"> – </w:t>
      </w:r>
      <w:r w:rsidR="007105EE">
        <w:fldChar w:fldCharType="begin"/>
      </w:r>
      <w:r w:rsidR="007105EE">
        <w:instrText xml:space="preserve"> REF _Ref292314854 \h  \* MERGEFORMAT </w:instrText>
      </w:r>
      <w:r w:rsidR="007105EE">
        <w:fldChar w:fldCharType="separate"/>
      </w:r>
      <w:r w:rsidR="00C239DD" w:rsidRPr="008853EA">
        <w:t xml:space="preserve">Figure </w:t>
      </w:r>
      <w:r w:rsidR="00C239DD">
        <w:t>8</w:t>
      </w:r>
      <w:r w:rsidR="007105EE">
        <w:fldChar w:fldCharType="end"/>
      </w:r>
      <w:r w:rsidR="00335DC0" w:rsidRPr="006B02FD">
        <w:rPr>
          <w:sz w:val="20"/>
          <w:szCs w:val="20"/>
        </w:rPr>
        <w:t xml:space="preserve"> below</w:t>
      </w:r>
      <w:r w:rsidR="00335DC0">
        <w:rPr>
          <w:sz w:val="20"/>
          <w:szCs w:val="20"/>
        </w:rPr>
        <w:t xml:space="preserve"> (second teal bar, center). T</w:t>
      </w:r>
      <w:r w:rsidR="00335DC0" w:rsidRPr="00335DC0">
        <w:rPr>
          <w:sz w:val="20"/>
          <w:szCs w:val="20"/>
        </w:rPr>
        <w:t>he</w:t>
      </w:r>
      <w:r w:rsidR="00335DC0">
        <w:rPr>
          <w:sz w:val="20"/>
          <w:szCs w:val="20"/>
        </w:rPr>
        <w:t>se figures show</w:t>
      </w:r>
      <w:r w:rsidR="00335DC0" w:rsidRPr="00335DC0">
        <w:rPr>
          <w:sz w:val="20"/>
          <w:szCs w:val="20"/>
        </w:rPr>
        <w:t xml:space="preserve"> the following:</w:t>
      </w:r>
    </w:p>
    <w:p w14:paraId="2ECB1D57" w14:textId="77777777" w:rsidR="00DA1878" w:rsidRDefault="00DA1878" w:rsidP="00335DC0">
      <w:pPr>
        <w:rPr>
          <w:sz w:val="20"/>
          <w:szCs w:val="20"/>
        </w:rPr>
      </w:pPr>
    </w:p>
    <w:p w14:paraId="41316B2C" w14:textId="77777777" w:rsidR="00335DC0" w:rsidRPr="00335DC0" w:rsidRDefault="00DA1878" w:rsidP="00CF0FBE">
      <w:pPr>
        <w:pStyle w:val="ListParagraph"/>
        <w:numPr>
          <w:ilvl w:val="0"/>
          <w:numId w:val="25"/>
        </w:numPr>
        <w:rPr>
          <w:rFonts w:ascii="Arial" w:hAnsi="Arial" w:cs="Arial"/>
          <w:sz w:val="20"/>
          <w:szCs w:val="20"/>
        </w:rPr>
      </w:pPr>
      <w:r>
        <w:rPr>
          <w:rFonts w:ascii="Arial" w:hAnsi="Arial" w:cs="Arial"/>
          <w:b/>
          <w:bCs/>
          <w:sz w:val="20"/>
          <w:szCs w:val="20"/>
        </w:rPr>
        <w:t>Average and Median Price (s</w:t>
      </w:r>
      <w:r w:rsidR="00335DC0" w:rsidRPr="00335DC0">
        <w:rPr>
          <w:rFonts w:ascii="Arial" w:hAnsi="Arial" w:cs="Arial"/>
          <w:b/>
          <w:bCs/>
          <w:sz w:val="20"/>
          <w:szCs w:val="20"/>
        </w:rPr>
        <w:t xml:space="preserve">et of gray bars, far left): </w:t>
      </w:r>
      <w:r>
        <w:rPr>
          <w:rFonts w:ascii="Arial" w:hAnsi="Arial" w:cs="Arial"/>
          <w:sz w:val="20"/>
          <w:szCs w:val="20"/>
        </w:rPr>
        <w:t>The</w:t>
      </w:r>
      <w:r w:rsidR="00335DC0" w:rsidRPr="00335DC0">
        <w:rPr>
          <w:rFonts w:ascii="Arial" w:hAnsi="Arial" w:cs="Arial"/>
          <w:sz w:val="20"/>
          <w:szCs w:val="20"/>
        </w:rPr>
        <w:t>s</w:t>
      </w:r>
      <w:r>
        <w:rPr>
          <w:rFonts w:ascii="Arial" w:hAnsi="Arial" w:cs="Arial"/>
          <w:sz w:val="20"/>
          <w:szCs w:val="20"/>
        </w:rPr>
        <w:t>e</w:t>
      </w:r>
      <w:r w:rsidR="00335DC0" w:rsidRPr="00335DC0">
        <w:rPr>
          <w:rFonts w:ascii="Arial" w:hAnsi="Arial" w:cs="Arial"/>
          <w:sz w:val="20"/>
          <w:szCs w:val="20"/>
        </w:rPr>
        <w:t xml:space="preserve"> value</w:t>
      </w:r>
      <w:r>
        <w:rPr>
          <w:rFonts w:ascii="Arial" w:hAnsi="Arial" w:cs="Arial"/>
          <w:sz w:val="20"/>
          <w:szCs w:val="20"/>
        </w:rPr>
        <w:t>s are</w:t>
      </w:r>
      <w:r w:rsidR="00335DC0" w:rsidRPr="00335DC0">
        <w:rPr>
          <w:rFonts w:ascii="Arial" w:hAnsi="Arial" w:cs="Arial"/>
          <w:sz w:val="20"/>
          <w:szCs w:val="20"/>
        </w:rPr>
        <w:t xml:space="preserve"> for all products, regardless of whether they are ENERGY STAR </w:t>
      </w:r>
      <w:r>
        <w:rPr>
          <w:rFonts w:ascii="Arial" w:hAnsi="Arial" w:cs="Arial"/>
          <w:sz w:val="20"/>
          <w:szCs w:val="20"/>
        </w:rPr>
        <w:t xml:space="preserve">qualified </w:t>
      </w:r>
      <w:r w:rsidR="00335DC0" w:rsidRPr="00335DC0">
        <w:rPr>
          <w:rFonts w:ascii="Arial" w:hAnsi="Arial" w:cs="Arial"/>
          <w:sz w:val="20"/>
          <w:szCs w:val="20"/>
        </w:rPr>
        <w:t>or not.</w:t>
      </w:r>
    </w:p>
    <w:p w14:paraId="1FE94549" w14:textId="77777777" w:rsidR="00335DC0" w:rsidRPr="00335DC0" w:rsidRDefault="00335DC0" w:rsidP="00CF0FBE">
      <w:pPr>
        <w:pStyle w:val="ListParagraph"/>
        <w:numPr>
          <w:ilvl w:val="0"/>
          <w:numId w:val="25"/>
        </w:numPr>
        <w:rPr>
          <w:rFonts w:ascii="Arial" w:hAnsi="Arial" w:cs="Arial"/>
          <w:sz w:val="20"/>
          <w:szCs w:val="20"/>
        </w:rPr>
      </w:pPr>
      <w:r w:rsidRPr="00335DC0">
        <w:rPr>
          <w:rFonts w:ascii="Arial" w:hAnsi="Arial" w:cs="Arial"/>
          <w:b/>
          <w:bCs/>
          <w:sz w:val="20"/>
          <w:szCs w:val="20"/>
        </w:rPr>
        <w:t>Absolute Difference between EN</w:t>
      </w:r>
      <w:r w:rsidR="00DA1878">
        <w:rPr>
          <w:rFonts w:ascii="Arial" w:hAnsi="Arial" w:cs="Arial"/>
          <w:b/>
          <w:bCs/>
          <w:sz w:val="20"/>
          <w:szCs w:val="20"/>
        </w:rPr>
        <w:t>ERGY STAR and non-ENERGY STAR (s</w:t>
      </w:r>
      <w:r w:rsidRPr="00335DC0">
        <w:rPr>
          <w:rFonts w:ascii="Arial" w:hAnsi="Arial" w:cs="Arial"/>
          <w:b/>
          <w:bCs/>
          <w:sz w:val="20"/>
          <w:szCs w:val="20"/>
        </w:rPr>
        <w:t xml:space="preserve">et of teal bars, center): </w:t>
      </w:r>
      <w:r w:rsidR="00DA1878">
        <w:rPr>
          <w:rFonts w:ascii="Arial" w:hAnsi="Arial" w:cs="Arial"/>
          <w:sz w:val="20"/>
          <w:szCs w:val="20"/>
        </w:rPr>
        <w:t xml:space="preserve">These values represent the average </w:t>
      </w:r>
      <w:r w:rsidRPr="00335DC0">
        <w:rPr>
          <w:rFonts w:ascii="Arial" w:hAnsi="Arial" w:cs="Arial"/>
          <w:sz w:val="20"/>
          <w:szCs w:val="20"/>
        </w:rPr>
        <w:t xml:space="preserve">cost of ENERGY STAR and non-ENERGY STAR models. </w:t>
      </w:r>
      <w:r w:rsidR="00DA1878">
        <w:rPr>
          <w:rFonts w:ascii="Arial" w:hAnsi="Arial" w:cs="Arial"/>
          <w:sz w:val="20"/>
          <w:szCs w:val="20"/>
        </w:rPr>
        <w:t>The difference between them is the average IMC. This IMC value</w:t>
      </w:r>
      <w:r w:rsidRPr="00335DC0">
        <w:rPr>
          <w:rFonts w:ascii="Arial" w:hAnsi="Arial" w:cs="Arial"/>
          <w:sz w:val="20"/>
          <w:szCs w:val="20"/>
        </w:rPr>
        <w:t xml:space="preserve"> does not </w:t>
      </w:r>
      <w:r w:rsidR="00DA1878">
        <w:rPr>
          <w:rFonts w:ascii="Arial" w:hAnsi="Arial" w:cs="Arial"/>
          <w:sz w:val="20"/>
          <w:szCs w:val="20"/>
        </w:rPr>
        <w:t>account</w:t>
      </w:r>
      <w:r w:rsidRPr="00335DC0">
        <w:rPr>
          <w:rFonts w:ascii="Arial" w:hAnsi="Arial" w:cs="Arial"/>
          <w:sz w:val="20"/>
          <w:szCs w:val="20"/>
        </w:rPr>
        <w:t xml:space="preserve"> for any collinear </w:t>
      </w:r>
      <w:r w:rsidR="00DA1878" w:rsidRPr="00335DC0">
        <w:rPr>
          <w:rFonts w:ascii="Arial" w:hAnsi="Arial" w:cs="Arial"/>
          <w:sz w:val="20"/>
          <w:szCs w:val="20"/>
        </w:rPr>
        <w:t>variables, which</w:t>
      </w:r>
      <w:r w:rsidRPr="00335DC0">
        <w:rPr>
          <w:rFonts w:ascii="Arial" w:hAnsi="Arial" w:cs="Arial"/>
          <w:sz w:val="20"/>
          <w:szCs w:val="20"/>
        </w:rPr>
        <w:t xml:space="preserve"> may also </w:t>
      </w:r>
      <w:r w:rsidR="00DA1878">
        <w:rPr>
          <w:rFonts w:ascii="Arial" w:hAnsi="Arial" w:cs="Arial"/>
          <w:sz w:val="20"/>
          <w:szCs w:val="20"/>
        </w:rPr>
        <w:t xml:space="preserve">contribute to </w:t>
      </w:r>
      <w:r w:rsidRPr="00335DC0">
        <w:rPr>
          <w:rFonts w:ascii="Arial" w:hAnsi="Arial" w:cs="Arial"/>
          <w:sz w:val="20"/>
          <w:szCs w:val="20"/>
        </w:rPr>
        <w:t>the difference in price. To be conservative, we did not include models that did not explicitly indicate whether or not they were ENERGY STAR</w:t>
      </w:r>
      <w:r w:rsidR="00DA1878">
        <w:rPr>
          <w:rFonts w:ascii="Arial" w:hAnsi="Arial" w:cs="Arial"/>
          <w:sz w:val="20"/>
          <w:szCs w:val="20"/>
        </w:rPr>
        <w:t xml:space="preserve"> qualified</w:t>
      </w:r>
      <w:r w:rsidRPr="00335DC0">
        <w:rPr>
          <w:rFonts w:ascii="Arial" w:hAnsi="Arial" w:cs="Arial"/>
          <w:sz w:val="20"/>
          <w:szCs w:val="20"/>
        </w:rPr>
        <w:t xml:space="preserve">, as this could introduce unintended bias into our model. </w:t>
      </w:r>
    </w:p>
    <w:p w14:paraId="5313D43D" w14:textId="77777777" w:rsidR="00D475EC" w:rsidRDefault="00DA1878" w:rsidP="00CF0FBE">
      <w:pPr>
        <w:pStyle w:val="ListParagraph"/>
        <w:numPr>
          <w:ilvl w:val="0"/>
          <w:numId w:val="25"/>
        </w:numPr>
        <w:rPr>
          <w:rFonts w:ascii="Arial" w:hAnsi="Arial" w:cs="Arial"/>
          <w:sz w:val="20"/>
          <w:szCs w:val="20"/>
        </w:rPr>
      </w:pPr>
      <w:r>
        <w:rPr>
          <w:rFonts w:ascii="Arial" w:hAnsi="Arial" w:cs="Arial"/>
          <w:b/>
          <w:bCs/>
          <w:sz w:val="20"/>
          <w:szCs w:val="20"/>
        </w:rPr>
        <w:t>ENERGY STAR IMC (s</w:t>
      </w:r>
      <w:r w:rsidR="00335DC0" w:rsidRPr="00335DC0">
        <w:rPr>
          <w:rFonts w:ascii="Arial" w:hAnsi="Arial" w:cs="Arial"/>
          <w:b/>
          <w:bCs/>
          <w:sz w:val="20"/>
          <w:szCs w:val="20"/>
        </w:rPr>
        <w:t xml:space="preserve">et of light green bars, far right): </w:t>
      </w:r>
      <w:r w:rsidR="00335DC0" w:rsidRPr="00335DC0">
        <w:rPr>
          <w:rFonts w:ascii="Arial" w:hAnsi="Arial" w:cs="Arial"/>
          <w:sz w:val="20"/>
          <w:szCs w:val="20"/>
        </w:rPr>
        <w:t>This represents the portion of average incremental cost that can be directly attributable to increased product efficiency (in this case, ENERGY STAR). The first value represents the estimated IMC and identifies whether or not it’s statistically significant. The second value represents our recommended IMC value, based on it</w:t>
      </w:r>
      <w:r>
        <w:rPr>
          <w:rFonts w:ascii="Arial" w:hAnsi="Arial" w:cs="Arial"/>
          <w:sz w:val="20"/>
          <w:szCs w:val="20"/>
        </w:rPr>
        <w:t>s statistical significance (if</w:t>
      </w:r>
      <w:r w:rsidR="00335DC0" w:rsidRPr="00335DC0">
        <w:rPr>
          <w:rFonts w:ascii="Arial" w:hAnsi="Arial" w:cs="Arial"/>
          <w:sz w:val="20"/>
          <w:szCs w:val="20"/>
        </w:rPr>
        <w:t xml:space="preserve"> it is not signi</w:t>
      </w:r>
      <w:r>
        <w:rPr>
          <w:rFonts w:ascii="Arial" w:hAnsi="Arial" w:cs="Arial"/>
          <w:sz w:val="20"/>
          <w:szCs w:val="20"/>
        </w:rPr>
        <w:t>ficant, we recommend a $0 IMC).</w:t>
      </w:r>
    </w:p>
    <w:p w14:paraId="3AC21661" w14:textId="77777777" w:rsidR="006B02FD" w:rsidRDefault="006B02FD" w:rsidP="006B02FD">
      <w:pPr>
        <w:rPr>
          <w:rFonts w:cs="Arial"/>
          <w:sz w:val="20"/>
          <w:szCs w:val="20"/>
        </w:rPr>
      </w:pPr>
    </w:p>
    <w:p w14:paraId="42E1687F" w14:textId="0A02AA37" w:rsidR="006B02FD" w:rsidRPr="006B02FD" w:rsidRDefault="006B02FD" w:rsidP="006B02FD">
      <w:pPr>
        <w:rPr>
          <w:rFonts w:cs="Arial"/>
          <w:sz w:val="20"/>
          <w:szCs w:val="20"/>
        </w:rPr>
      </w:pPr>
      <w:proofErr w:type="gramStart"/>
      <w:r>
        <w:rPr>
          <w:rFonts w:cs="Arial"/>
          <w:sz w:val="20"/>
          <w:szCs w:val="20"/>
        </w:rPr>
        <w:lastRenderedPageBreak/>
        <w:t xml:space="preserve">Note that there is no figure below for room air conditioners, because </w:t>
      </w:r>
      <w:r w:rsidR="00154E7E">
        <w:rPr>
          <w:rFonts w:cs="Arial"/>
          <w:sz w:val="20"/>
          <w:szCs w:val="20"/>
        </w:rPr>
        <w:t>there are currently no room air conditioners available on the market that meet the ENERGY STAR version 4.0 specification.</w:t>
      </w:r>
      <w:proofErr w:type="gramEnd"/>
      <w:r w:rsidR="00154E7E">
        <w:rPr>
          <w:rFonts w:cs="Arial"/>
          <w:sz w:val="20"/>
          <w:szCs w:val="20"/>
        </w:rPr>
        <w:t xml:space="preserve"> An alternate approach was used to estimate the base case, measure case, and incremental costs for room air conditioners, which </w:t>
      </w:r>
      <w:proofErr w:type="gramStart"/>
      <w:r w:rsidR="00154E7E">
        <w:rPr>
          <w:rFonts w:cs="Arial"/>
          <w:sz w:val="20"/>
          <w:szCs w:val="20"/>
        </w:rPr>
        <w:t>is</w:t>
      </w:r>
      <w:proofErr w:type="gramEnd"/>
      <w:r w:rsidR="00154E7E">
        <w:rPr>
          <w:rFonts w:cs="Arial"/>
          <w:sz w:val="20"/>
          <w:szCs w:val="20"/>
        </w:rPr>
        <w:t xml:space="preserve"> explained below.</w:t>
      </w:r>
      <w:r w:rsidR="002A332E">
        <w:rPr>
          <w:rFonts w:cs="Arial"/>
          <w:sz w:val="20"/>
          <w:szCs w:val="20"/>
        </w:rPr>
        <w:t xml:space="preserve"> </w:t>
      </w:r>
    </w:p>
    <w:p w14:paraId="5C72A122" w14:textId="77777777" w:rsidR="00335DC0" w:rsidRDefault="00335DC0" w:rsidP="000E72A3">
      <w:pPr>
        <w:rPr>
          <w:sz w:val="20"/>
          <w:szCs w:val="20"/>
        </w:rPr>
      </w:pPr>
    </w:p>
    <w:p w14:paraId="349C7CC1" w14:textId="77777777" w:rsidR="00DA1878" w:rsidRPr="008F5377" w:rsidRDefault="00DA1878" w:rsidP="009B02BE">
      <w:pPr>
        <w:pStyle w:val="Caption"/>
        <w:keepNext/>
        <w:jc w:val="center"/>
        <w:rPr>
          <w:b w:val="0"/>
        </w:rPr>
      </w:pPr>
      <w:bookmarkStart w:id="142" w:name="_Ref292314843"/>
      <w:proofErr w:type="gramStart"/>
      <w:r w:rsidRPr="00BB09F4">
        <w:t xml:space="preserve">Figure </w:t>
      </w:r>
      <w:r w:rsidR="00670500">
        <w:fldChar w:fldCharType="begin"/>
      </w:r>
      <w:r w:rsidR="00670500">
        <w:instrText xml:space="preserve"> SEQ Figure \* ARABIC </w:instrText>
      </w:r>
      <w:r w:rsidR="00670500">
        <w:fldChar w:fldCharType="separate"/>
      </w:r>
      <w:r w:rsidR="00C239DD">
        <w:rPr>
          <w:noProof/>
        </w:rPr>
        <w:t>4</w:t>
      </w:r>
      <w:r w:rsidR="00670500">
        <w:rPr>
          <w:noProof/>
        </w:rPr>
        <w:fldChar w:fldCharType="end"/>
      </w:r>
      <w:bookmarkEnd w:id="142"/>
      <w:r w:rsidRPr="00BB09F4">
        <w:t>.</w:t>
      </w:r>
      <w:proofErr w:type="gramEnd"/>
      <w:r w:rsidRPr="00BB09F4">
        <w:t xml:space="preserve"> </w:t>
      </w:r>
      <w:r w:rsidRPr="00BB09F4">
        <w:rPr>
          <w:b w:val="0"/>
        </w:rPr>
        <w:t>IMC Analysis for Upright Freezers</w:t>
      </w:r>
    </w:p>
    <w:p w14:paraId="726AC510" w14:textId="77777777" w:rsidR="00DA1878" w:rsidRDefault="00DA1878" w:rsidP="009B02BE">
      <w:pPr>
        <w:keepNext/>
        <w:rPr>
          <w:sz w:val="20"/>
          <w:szCs w:val="20"/>
        </w:rPr>
      </w:pPr>
    </w:p>
    <w:p w14:paraId="0516E58F" w14:textId="77777777" w:rsidR="00DA1878" w:rsidRDefault="00B177A4" w:rsidP="00DA1878">
      <w:pPr>
        <w:keepNext/>
      </w:pPr>
      <w:r w:rsidRPr="00B177A4">
        <w:rPr>
          <w:noProof/>
        </w:rPr>
        <w:drawing>
          <wp:inline distT="0" distB="0" distL="0" distR="0" wp14:anchorId="6A9C35BB" wp14:editId="05C631DC">
            <wp:extent cx="5943600" cy="4763135"/>
            <wp:effectExtent l="0" t="0" r="0" b="1206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4763135"/>
                    </a:xfrm>
                    <a:prstGeom prst="rect">
                      <a:avLst/>
                    </a:prstGeom>
                  </pic:spPr>
                </pic:pic>
              </a:graphicData>
            </a:graphic>
          </wp:inline>
        </w:drawing>
      </w:r>
    </w:p>
    <w:p w14:paraId="5A716468" w14:textId="77777777" w:rsidR="00335DC0" w:rsidRDefault="00335DC0" w:rsidP="000E72A3">
      <w:pPr>
        <w:rPr>
          <w:sz w:val="20"/>
          <w:szCs w:val="20"/>
        </w:rPr>
      </w:pPr>
    </w:p>
    <w:p w14:paraId="4B25D23B" w14:textId="77777777" w:rsidR="00DA1878" w:rsidRPr="008F5377" w:rsidRDefault="00DA1878" w:rsidP="00DA1878">
      <w:pPr>
        <w:pStyle w:val="Caption"/>
        <w:keepNext/>
        <w:jc w:val="center"/>
        <w:rPr>
          <w:b w:val="0"/>
        </w:rPr>
      </w:pPr>
      <w:proofErr w:type="gramStart"/>
      <w:r>
        <w:lastRenderedPageBreak/>
        <w:t xml:space="preserve">Figure </w:t>
      </w:r>
      <w:r w:rsidR="00670500">
        <w:fldChar w:fldCharType="begin"/>
      </w:r>
      <w:r w:rsidR="00670500">
        <w:instrText xml:space="preserve"> SEQ Figure \* ARABIC </w:instrText>
      </w:r>
      <w:r w:rsidR="00670500">
        <w:fldChar w:fldCharType="separate"/>
      </w:r>
      <w:r w:rsidR="00C239DD">
        <w:rPr>
          <w:noProof/>
        </w:rPr>
        <w:t>5</w:t>
      </w:r>
      <w:r w:rsidR="00670500">
        <w:rPr>
          <w:noProof/>
        </w:rPr>
        <w:fldChar w:fldCharType="end"/>
      </w:r>
      <w:r>
        <w:t>.</w:t>
      </w:r>
      <w:proofErr w:type="gramEnd"/>
      <w:r w:rsidRPr="008F5377">
        <w:rPr>
          <w:b w:val="0"/>
        </w:rPr>
        <w:t xml:space="preserve"> IMC Analysis for Chest Freezers</w:t>
      </w:r>
    </w:p>
    <w:p w14:paraId="04FF0338" w14:textId="77777777" w:rsidR="00DA1878" w:rsidRPr="00DA1878" w:rsidRDefault="00DA1878" w:rsidP="00DA1878">
      <w:pPr>
        <w:keepNext/>
      </w:pPr>
    </w:p>
    <w:p w14:paraId="462B3065" w14:textId="77777777" w:rsidR="00335DC0" w:rsidRDefault="00B177A4" w:rsidP="00B177A4">
      <w:pPr>
        <w:keepNext/>
      </w:pPr>
      <w:r w:rsidRPr="00B177A4">
        <w:rPr>
          <w:rFonts w:ascii="Calibri" w:hAnsi="Calibri" w:cs="Calibri"/>
          <w:noProof/>
          <w:sz w:val="30"/>
          <w:szCs w:val="30"/>
        </w:rPr>
        <w:drawing>
          <wp:inline distT="0" distB="0" distL="0" distR="0" wp14:anchorId="1F73801E" wp14:editId="2D06C568">
            <wp:extent cx="5943600" cy="457136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4571365"/>
                    </a:xfrm>
                    <a:prstGeom prst="rect">
                      <a:avLst/>
                    </a:prstGeom>
                  </pic:spPr>
                </pic:pic>
              </a:graphicData>
            </a:graphic>
          </wp:inline>
        </w:drawing>
      </w:r>
    </w:p>
    <w:p w14:paraId="01EC5D40" w14:textId="77777777" w:rsidR="00B177A4" w:rsidRDefault="00B177A4" w:rsidP="00DA1878">
      <w:pPr>
        <w:pStyle w:val="Caption"/>
        <w:keepNext/>
        <w:jc w:val="center"/>
      </w:pPr>
    </w:p>
    <w:p w14:paraId="63C20975" w14:textId="77777777" w:rsidR="00B177A4" w:rsidRDefault="00B177A4" w:rsidP="00B177A4">
      <w:pPr>
        <w:pStyle w:val="Caption"/>
        <w:keepNext/>
        <w:jc w:val="center"/>
      </w:pPr>
    </w:p>
    <w:p w14:paraId="25F1C9F7" w14:textId="77777777" w:rsidR="00B177A4" w:rsidRDefault="00B177A4" w:rsidP="00B177A4">
      <w:pPr>
        <w:pStyle w:val="Caption"/>
        <w:keepNext/>
        <w:jc w:val="center"/>
      </w:pPr>
    </w:p>
    <w:p w14:paraId="47DDC7E5" w14:textId="77777777" w:rsidR="00B177A4" w:rsidRDefault="00B177A4" w:rsidP="00B177A4">
      <w:pPr>
        <w:pStyle w:val="Caption"/>
        <w:keepNext/>
        <w:jc w:val="center"/>
      </w:pPr>
    </w:p>
    <w:p w14:paraId="224A7AC1" w14:textId="77777777" w:rsidR="00B177A4" w:rsidRDefault="00B177A4" w:rsidP="00B177A4">
      <w:pPr>
        <w:pStyle w:val="Caption"/>
        <w:keepNext/>
        <w:jc w:val="center"/>
      </w:pPr>
    </w:p>
    <w:p w14:paraId="1E53FA6F" w14:textId="77777777" w:rsidR="00B177A4" w:rsidRDefault="00B177A4" w:rsidP="00B177A4">
      <w:pPr>
        <w:pStyle w:val="Caption"/>
        <w:keepNext/>
        <w:jc w:val="center"/>
      </w:pPr>
    </w:p>
    <w:p w14:paraId="16BB3045" w14:textId="77777777" w:rsidR="00B177A4" w:rsidRDefault="00B177A4" w:rsidP="00B177A4">
      <w:pPr>
        <w:pStyle w:val="Caption"/>
        <w:keepNext/>
        <w:jc w:val="center"/>
      </w:pPr>
    </w:p>
    <w:p w14:paraId="26378688" w14:textId="77777777" w:rsidR="00B177A4" w:rsidRDefault="00B177A4" w:rsidP="00B177A4">
      <w:pPr>
        <w:pStyle w:val="Caption"/>
        <w:keepNext/>
        <w:jc w:val="center"/>
      </w:pPr>
    </w:p>
    <w:p w14:paraId="3B30E37A" w14:textId="77777777" w:rsidR="00B177A4" w:rsidRDefault="00B177A4" w:rsidP="00B177A4">
      <w:pPr>
        <w:pStyle w:val="Caption"/>
        <w:keepNext/>
        <w:jc w:val="center"/>
      </w:pPr>
    </w:p>
    <w:p w14:paraId="5D939184" w14:textId="77777777" w:rsidR="00B177A4" w:rsidRDefault="00B177A4" w:rsidP="00B177A4">
      <w:pPr>
        <w:pStyle w:val="Caption"/>
        <w:keepNext/>
        <w:jc w:val="center"/>
      </w:pPr>
    </w:p>
    <w:p w14:paraId="014258C3" w14:textId="77777777" w:rsidR="00B177A4" w:rsidRDefault="00B177A4" w:rsidP="00B177A4">
      <w:pPr>
        <w:pStyle w:val="Caption"/>
        <w:keepNext/>
        <w:jc w:val="center"/>
      </w:pPr>
    </w:p>
    <w:p w14:paraId="6953E237" w14:textId="77777777" w:rsidR="00B177A4" w:rsidRDefault="00B177A4" w:rsidP="00B177A4">
      <w:pPr>
        <w:pStyle w:val="Caption"/>
        <w:keepNext/>
        <w:jc w:val="center"/>
      </w:pPr>
    </w:p>
    <w:p w14:paraId="521A4CB8" w14:textId="77777777" w:rsidR="00B177A4" w:rsidRDefault="00B177A4" w:rsidP="00B177A4">
      <w:pPr>
        <w:pStyle w:val="Caption"/>
        <w:keepNext/>
        <w:jc w:val="center"/>
      </w:pPr>
    </w:p>
    <w:p w14:paraId="55FE13FF" w14:textId="77777777" w:rsidR="00B177A4" w:rsidRDefault="00B177A4" w:rsidP="00B177A4">
      <w:pPr>
        <w:pStyle w:val="Caption"/>
        <w:keepNext/>
        <w:jc w:val="center"/>
      </w:pPr>
    </w:p>
    <w:p w14:paraId="0F51FFB9" w14:textId="77777777" w:rsidR="00B177A4" w:rsidRDefault="00B177A4" w:rsidP="00B177A4">
      <w:pPr>
        <w:pStyle w:val="Caption"/>
        <w:keepNext/>
        <w:jc w:val="center"/>
      </w:pPr>
    </w:p>
    <w:p w14:paraId="57CC06C4" w14:textId="77777777" w:rsidR="00B177A4" w:rsidRDefault="00B177A4" w:rsidP="00B177A4">
      <w:pPr>
        <w:pStyle w:val="Caption"/>
        <w:keepNext/>
        <w:jc w:val="center"/>
      </w:pPr>
    </w:p>
    <w:p w14:paraId="492C6DA3" w14:textId="77777777" w:rsidR="00B177A4" w:rsidRDefault="00B177A4" w:rsidP="00B177A4">
      <w:pPr>
        <w:pStyle w:val="Caption"/>
        <w:keepNext/>
        <w:jc w:val="center"/>
      </w:pPr>
    </w:p>
    <w:p w14:paraId="4876D749" w14:textId="77777777" w:rsidR="00B177A4" w:rsidRDefault="00B177A4" w:rsidP="00B177A4">
      <w:pPr>
        <w:pStyle w:val="Caption"/>
        <w:keepNext/>
        <w:jc w:val="center"/>
      </w:pPr>
    </w:p>
    <w:p w14:paraId="122DF9E4" w14:textId="77777777" w:rsidR="00B177A4" w:rsidRDefault="00B177A4" w:rsidP="00B177A4">
      <w:pPr>
        <w:pStyle w:val="Caption"/>
        <w:keepNext/>
        <w:jc w:val="center"/>
      </w:pPr>
    </w:p>
    <w:p w14:paraId="08D868AA" w14:textId="77777777" w:rsidR="00DA1878" w:rsidRDefault="00DA1878" w:rsidP="00B177A4">
      <w:pPr>
        <w:pStyle w:val="Caption"/>
        <w:keepNext/>
        <w:jc w:val="center"/>
        <w:rPr>
          <w:b w:val="0"/>
        </w:rPr>
      </w:pPr>
      <w:proofErr w:type="gramStart"/>
      <w:r w:rsidRPr="001B69AA">
        <w:lastRenderedPageBreak/>
        <w:t xml:space="preserve">Figure </w:t>
      </w:r>
      <w:r w:rsidR="00670500">
        <w:fldChar w:fldCharType="begin"/>
      </w:r>
      <w:r w:rsidR="00670500">
        <w:instrText xml:space="preserve"> SEQ Figure \* ARABIC </w:instrText>
      </w:r>
      <w:r w:rsidR="00670500">
        <w:fldChar w:fldCharType="separate"/>
      </w:r>
      <w:r w:rsidR="00C239DD">
        <w:rPr>
          <w:noProof/>
        </w:rPr>
        <w:t>6</w:t>
      </w:r>
      <w:r w:rsidR="00670500">
        <w:rPr>
          <w:noProof/>
        </w:rPr>
        <w:fldChar w:fldCharType="end"/>
      </w:r>
      <w:r w:rsidR="00C8367D" w:rsidRPr="001B69AA">
        <w:t>.</w:t>
      </w:r>
      <w:proofErr w:type="gramEnd"/>
      <w:r w:rsidR="00C8367D" w:rsidRPr="001B69AA">
        <w:t xml:space="preserve"> </w:t>
      </w:r>
      <w:r w:rsidR="00C8367D" w:rsidRPr="001B69AA">
        <w:rPr>
          <w:b w:val="0"/>
        </w:rPr>
        <w:t xml:space="preserve">IMC Analysis for </w:t>
      </w:r>
      <w:r w:rsidRPr="001B69AA">
        <w:rPr>
          <w:b w:val="0"/>
        </w:rPr>
        <w:t>Dryers</w:t>
      </w:r>
      <w:r w:rsidR="009A5258" w:rsidRPr="001B69AA">
        <w:rPr>
          <w:rStyle w:val="FootnoteReference"/>
          <w:b w:val="0"/>
        </w:rPr>
        <w:footnoteReference w:id="18"/>
      </w:r>
    </w:p>
    <w:p w14:paraId="7133E426" w14:textId="77777777" w:rsidR="00B177A4" w:rsidRPr="00B177A4" w:rsidRDefault="00B177A4" w:rsidP="00B177A4"/>
    <w:p w14:paraId="6EC46DF4" w14:textId="77777777" w:rsidR="00335DC0" w:rsidRDefault="00B177A4" w:rsidP="00335DC0">
      <w:r w:rsidRPr="00B177A4">
        <w:rPr>
          <w:noProof/>
        </w:rPr>
        <w:drawing>
          <wp:inline distT="0" distB="0" distL="0" distR="0" wp14:anchorId="77CFFDB2" wp14:editId="01448A7B">
            <wp:extent cx="5943600" cy="43256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4325620"/>
                    </a:xfrm>
                    <a:prstGeom prst="rect">
                      <a:avLst/>
                    </a:prstGeom>
                  </pic:spPr>
                </pic:pic>
              </a:graphicData>
            </a:graphic>
          </wp:inline>
        </w:drawing>
      </w:r>
    </w:p>
    <w:p w14:paraId="00BB1611" w14:textId="77777777" w:rsidR="00335DC0" w:rsidRDefault="00335DC0" w:rsidP="00335DC0"/>
    <w:p w14:paraId="244A375C" w14:textId="77777777" w:rsidR="00DA1878" w:rsidRPr="008F5377" w:rsidRDefault="00DA1878" w:rsidP="00973F4E">
      <w:pPr>
        <w:pStyle w:val="Caption"/>
        <w:keepNext/>
        <w:jc w:val="center"/>
        <w:rPr>
          <w:b w:val="0"/>
        </w:rPr>
      </w:pPr>
      <w:proofErr w:type="gramStart"/>
      <w:r w:rsidRPr="001B69AA">
        <w:lastRenderedPageBreak/>
        <w:t xml:space="preserve">Figure </w:t>
      </w:r>
      <w:r w:rsidR="00670500">
        <w:fldChar w:fldCharType="begin"/>
      </w:r>
      <w:r w:rsidR="00670500">
        <w:instrText xml:space="preserve"> SEQ Figure \* ARABIC </w:instrText>
      </w:r>
      <w:r w:rsidR="00670500">
        <w:fldChar w:fldCharType="separate"/>
      </w:r>
      <w:r w:rsidR="00C239DD">
        <w:rPr>
          <w:noProof/>
        </w:rPr>
        <w:t>7</w:t>
      </w:r>
      <w:r w:rsidR="00670500">
        <w:rPr>
          <w:noProof/>
        </w:rPr>
        <w:fldChar w:fldCharType="end"/>
      </w:r>
      <w:r w:rsidRPr="001B69AA">
        <w:t>.</w:t>
      </w:r>
      <w:proofErr w:type="gramEnd"/>
      <w:r w:rsidRPr="001B69AA">
        <w:t xml:space="preserve"> </w:t>
      </w:r>
      <w:r w:rsidRPr="001B69AA">
        <w:rPr>
          <w:b w:val="0"/>
        </w:rPr>
        <w:t>IMC Analysis for Room Air Cleaners</w:t>
      </w:r>
    </w:p>
    <w:p w14:paraId="4E3A8C34" w14:textId="77777777" w:rsidR="00DA1878" w:rsidRPr="00DA1878" w:rsidRDefault="00DA1878" w:rsidP="00973F4E">
      <w:pPr>
        <w:keepNext/>
      </w:pPr>
    </w:p>
    <w:p w14:paraId="37218CAE" w14:textId="77777777" w:rsidR="00335DC0" w:rsidRDefault="00B177A4" w:rsidP="00335DC0">
      <w:r w:rsidRPr="00B177A4">
        <w:rPr>
          <w:noProof/>
        </w:rPr>
        <w:drawing>
          <wp:inline distT="0" distB="0" distL="0" distR="0" wp14:anchorId="3D814B0E" wp14:editId="24291EAC">
            <wp:extent cx="5652135" cy="4390066"/>
            <wp:effectExtent l="0" t="0" r="12065"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62550" cy="4398156"/>
                    </a:xfrm>
                    <a:prstGeom prst="rect">
                      <a:avLst/>
                    </a:prstGeom>
                  </pic:spPr>
                </pic:pic>
              </a:graphicData>
            </a:graphic>
          </wp:inline>
        </w:drawing>
      </w:r>
    </w:p>
    <w:p w14:paraId="1D1ED305" w14:textId="77777777" w:rsidR="00335DC0" w:rsidRDefault="00335DC0" w:rsidP="00335DC0"/>
    <w:p w14:paraId="42921832" w14:textId="77777777" w:rsidR="00DA1878" w:rsidRPr="008F5377" w:rsidRDefault="00DA1878" w:rsidP="000B31E2">
      <w:pPr>
        <w:pStyle w:val="Caption"/>
        <w:keepNext/>
        <w:jc w:val="center"/>
        <w:rPr>
          <w:b w:val="0"/>
        </w:rPr>
      </w:pPr>
      <w:bookmarkStart w:id="143" w:name="_Ref292314854"/>
      <w:proofErr w:type="gramStart"/>
      <w:r w:rsidRPr="008853EA">
        <w:lastRenderedPageBreak/>
        <w:t xml:space="preserve">Figure </w:t>
      </w:r>
      <w:r w:rsidR="00670500">
        <w:fldChar w:fldCharType="begin"/>
      </w:r>
      <w:r w:rsidR="00670500">
        <w:instrText xml:space="preserve"> SEQ Figure \* ARABIC </w:instrText>
      </w:r>
      <w:r w:rsidR="00670500">
        <w:fldChar w:fldCharType="separate"/>
      </w:r>
      <w:r w:rsidR="00C239DD">
        <w:rPr>
          <w:noProof/>
        </w:rPr>
        <w:t>8</w:t>
      </w:r>
      <w:r w:rsidR="00670500">
        <w:rPr>
          <w:noProof/>
        </w:rPr>
        <w:fldChar w:fldCharType="end"/>
      </w:r>
      <w:bookmarkEnd w:id="143"/>
      <w:r w:rsidRPr="008853EA">
        <w:t>.</w:t>
      </w:r>
      <w:proofErr w:type="gramEnd"/>
      <w:r w:rsidRPr="008853EA">
        <w:t xml:space="preserve"> </w:t>
      </w:r>
      <w:r w:rsidRPr="008853EA">
        <w:rPr>
          <w:b w:val="0"/>
        </w:rPr>
        <w:t xml:space="preserve">IMC Analysis for </w:t>
      </w:r>
      <w:proofErr w:type="spellStart"/>
      <w:r w:rsidR="008853EA" w:rsidRPr="008853EA">
        <w:rPr>
          <w:b w:val="0"/>
        </w:rPr>
        <w:t>Soundbars</w:t>
      </w:r>
      <w:proofErr w:type="spellEnd"/>
    </w:p>
    <w:p w14:paraId="79B70489" w14:textId="77777777" w:rsidR="00DA1878" w:rsidRPr="008F5377" w:rsidRDefault="00DA1878" w:rsidP="000B31E2">
      <w:pPr>
        <w:keepNext/>
      </w:pPr>
    </w:p>
    <w:p w14:paraId="7D35FBD2" w14:textId="77777777" w:rsidR="00154E7E" w:rsidRDefault="00B177A4" w:rsidP="00335DC0">
      <w:pPr>
        <w:rPr>
          <w:b/>
          <w:bCs/>
        </w:rPr>
      </w:pPr>
      <w:r w:rsidRPr="00B177A4">
        <w:rPr>
          <w:b/>
          <w:bCs/>
          <w:noProof/>
        </w:rPr>
        <w:drawing>
          <wp:inline distT="0" distB="0" distL="0" distR="0" wp14:anchorId="588A6F78" wp14:editId="51E33745">
            <wp:extent cx="5943600" cy="5075555"/>
            <wp:effectExtent l="0" t="0" r="0" b="444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5075555"/>
                    </a:xfrm>
                    <a:prstGeom prst="rect">
                      <a:avLst/>
                    </a:prstGeom>
                  </pic:spPr>
                </pic:pic>
              </a:graphicData>
            </a:graphic>
          </wp:inline>
        </w:drawing>
      </w:r>
      <w:r w:rsidR="00335DC0" w:rsidRPr="00335DC0">
        <w:rPr>
          <w:b/>
          <w:bCs/>
        </w:rPr>
        <w:t> </w:t>
      </w:r>
    </w:p>
    <w:p w14:paraId="1B0A9177" w14:textId="77777777" w:rsidR="00335DC0" w:rsidRPr="009B1580" w:rsidRDefault="009B1580" w:rsidP="00335DC0">
      <w:pPr>
        <w:rPr>
          <w:rFonts w:cs="Arial"/>
          <w:sz w:val="20"/>
          <w:szCs w:val="20"/>
        </w:rPr>
      </w:pPr>
      <w:r w:rsidRPr="009B1580">
        <w:rPr>
          <w:sz w:val="20"/>
          <w:szCs w:val="20"/>
        </w:rPr>
        <w:t>A full analysis like the ones presented above was not feasible for room air conditioners because there are currently no</w:t>
      </w:r>
      <w:r w:rsidR="00154E7E" w:rsidRPr="009B1580">
        <w:rPr>
          <w:sz w:val="20"/>
          <w:szCs w:val="20"/>
        </w:rPr>
        <w:t xml:space="preserve"> room air conditioners</w:t>
      </w:r>
      <w:r w:rsidRPr="009B1580">
        <w:rPr>
          <w:sz w:val="20"/>
          <w:szCs w:val="20"/>
        </w:rPr>
        <w:t xml:space="preserve"> available on the market that</w:t>
      </w:r>
      <w:r>
        <w:rPr>
          <w:rFonts w:cs="Arial"/>
          <w:sz w:val="20"/>
          <w:szCs w:val="20"/>
        </w:rPr>
        <w:t xml:space="preserve"> meet the ENERGY STAR version 4.0 specification. However, we were able to collect data via web harvesting on the price of non-ENERGY STAR and ENERGY STAR V3.1 models offered by retailers. The average price of non-ENERGY STAR models was $478. This is our recommended value for the base case cost of room air conditioners.</w:t>
      </w:r>
    </w:p>
    <w:p w14:paraId="7F7B448A" w14:textId="77777777" w:rsidR="00392260" w:rsidRPr="001C1D5C" w:rsidRDefault="00663A00" w:rsidP="00980C54">
      <w:pPr>
        <w:pStyle w:val="Heading2-CalTF2"/>
      </w:pPr>
      <w:bookmarkStart w:id="144" w:name="_Toc385593000"/>
      <w:bookmarkStart w:id="145" w:name="_Toc470170941"/>
      <w:r w:rsidRPr="001D4579">
        <w:t>Meas</w:t>
      </w:r>
      <w:r w:rsidR="00C069A2" w:rsidRPr="001D4579">
        <w:t xml:space="preserve">ure </w:t>
      </w:r>
      <w:r w:rsidR="00930877" w:rsidRPr="001D4579">
        <w:t xml:space="preserve">Case </w:t>
      </w:r>
      <w:r w:rsidR="00C069A2" w:rsidRPr="001D4579">
        <w:t>Costs</w:t>
      </w:r>
      <w:bookmarkEnd w:id="139"/>
      <w:bookmarkEnd w:id="140"/>
      <w:bookmarkEnd w:id="141"/>
      <w:bookmarkEnd w:id="144"/>
      <w:bookmarkEnd w:id="145"/>
      <w:r w:rsidR="00930877" w:rsidRPr="001D4579">
        <w:t xml:space="preserve"> </w:t>
      </w:r>
      <w:bookmarkStart w:id="146" w:name="_Toc304800220"/>
      <w:bookmarkStart w:id="147" w:name="_Toc324318374"/>
      <w:bookmarkStart w:id="148" w:name="_Toc324340503"/>
    </w:p>
    <w:p w14:paraId="370158D2" w14:textId="77777777" w:rsidR="00392260" w:rsidRPr="00C72E55" w:rsidRDefault="005B58E7" w:rsidP="00980C54">
      <w:pPr>
        <w:rPr>
          <w:sz w:val="20"/>
          <w:szCs w:val="20"/>
        </w:rPr>
      </w:pPr>
      <w:r>
        <w:rPr>
          <w:sz w:val="20"/>
          <w:szCs w:val="20"/>
        </w:rPr>
        <w:t>Because many RPP product</w:t>
      </w:r>
      <w:r w:rsidR="0010425B" w:rsidRPr="001104B2">
        <w:rPr>
          <w:sz w:val="20"/>
          <w:szCs w:val="20"/>
        </w:rPr>
        <w:t xml:space="preserve">s are not included in DEER </w:t>
      </w:r>
      <w:r w:rsidR="00B560BC">
        <w:rPr>
          <w:sz w:val="20"/>
          <w:szCs w:val="20"/>
        </w:rPr>
        <w:t>or</w:t>
      </w:r>
      <w:r w:rsidR="0010425B" w:rsidRPr="001104B2">
        <w:rPr>
          <w:sz w:val="20"/>
          <w:szCs w:val="20"/>
        </w:rPr>
        <w:t xml:space="preserve"> in the Measure Cost Studies, </w:t>
      </w:r>
      <w:r w:rsidR="00392260" w:rsidRPr="001104B2">
        <w:rPr>
          <w:sz w:val="20"/>
          <w:szCs w:val="20"/>
        </w:rPr>
        <w:t xml:space="preserve">a regression equation </w:t>
      </w:r>
      <w:r w:rsidR="0010425B" w:rsidRPr="001104B2">
        <w:rPr>
          <w:sz w:val="20"/>
          <w:szCs w:val="20"/>
        </w:rPr>
        <w:t xml:space="preserve">(as demonstrated in </w:t>
      </w:r>
      <w:r w:rsidR="0068209B" w:rsidRPr="001104B2">
        <w:rPr>
          <w:sz w:val="20"/>
          <w:szCs w:val="20"/>
        </w:rPr>
        <w:fldChar w:fldCharType="begin"/>
      </w:r>
      <w:r w:rsidR="0010425B" w:rsidRPr="001104B2">
        <w:rPr>
          <w:sz w:val="20"/>
          <w:szCs w:val="20"/>
        </w:rPr>
        <w:instrText xml:space="preserve"> REF _Ref284795189 \h </w:instrText>
      </w:r>
      <w:r w:rsidR="0068209B" w:rsidRPr="001104B2">
        <w:rPr>
          <w:sz w:val="20"/>
          <w:szCs w:val="20"/>
        </w:rPr>
      </w:r>
      <w:r w:rsidR="0068209B" w:rsidRPr="001104B2">
        <w:rPr>
          <w:sz w:val="20"/>
          <w:szCs w:val="20"/>
        </w:rPr>
        <w:fldChar w:fldCharType="separate"/>
      </w:r>
      <w:r w:rsidR="00C239DD">
        <w:t xml:space="preserve">Figure </w:t>
      </w:r>
      <w:r w:rsidR="00C239DD">
        <w:rPr>
          <w:noProof/>
        </w:rPr>
        <w:t>3</w:t>
      </w:r>
      <w:r w:rsidR="0068209B" w:rsidRPr="001104B2">
        <w:rPr>
          <w:sz w:val="20"/>
          <w:szCs w:val="20"/>
        </w:rPr>
        <w:fldChar w:fldCharType="end"/>
      </w:r>
      <w:r w:rsidR="0010425B" w:rsidRPr="001104B2">
        <w:rPr>
          <w:sz w:val="20"/>
          <w:szCs w:val="20"/>
        </w:rPr>
        <w:t xml:space="preserve"> above) </w:t>
      </w:r>
      <w:r w:rsidR="00C62AC1" w:rsidRPr="001104B2">
        <w:rPr>
          <w:sz w:val="20"/>
          <w:szCs w:val="20"/>
        </w:rPr>
        <w:t>was</w:t>
      </w:r>
      <w:r w:rsidR="001C1D5C" w:rsidRPr="001104B2">
        <w:rPr>
          <w:sz w:val="20"/>
          <w:szCs w:val="20"/>
        </w:rPr>
        <w:t xml:space="preserve"> developed to estimate measure</w:t>
      </w:r>
      <w:r w:rsidR="00392260" w:rsidRPr="001104B2">
        <w:rPr>
          <w:sz w:val="20"/>
          <w:szCs w:val="20"/>
        </w:rPr>
        <w:t xml:space="preserve"> case product</w:t>
      </w:r>
      <w:r w:rsidR="00786DA0">
        <w:rPr>
          <w:sz w:val="20"/>
          <w:szCs w:val="20"/>
        </w:rPr>
        <w:t xml:space="preserve"> price for each product (or product subcategory</w:t>
      </w:r>
      <w:r w:rsidR="00392260" w:rsidRPr="001104B2">
        <w:rPr>
          <w:sz w:val="20"/>
          <w:szCs w:val="20"/>
        </w:rPr>
        <w:t>)</w:t>
      </w:r>
      <w:r w:rsidR="00B560BC">
        <w:rPr>
          <w:sz w:val="20"/>
          <w:szCs w:val="20"/>
        </w:rPr>
        <w:t xml:space="preserve"> not covered by the Measure Cost Studies.</w:t>
      </w:r>
      <w:r w:rsidR="00392260" w:rsidRPr="001104B2">
        <w:rPr>
          <w:sz w:val="20"/>
          <w:szCs w:val="20"/>
        </w:rPr>
        <w:t xml:space="preserve"> </w:t>
      </w:r>
      <w:r w:rsidR="00C62AC1" w:rsidRPr="00C60C3A">
        <w:rPr>
          <w:sz w:val="20"/>
          <w:szCs w:val="20"/>
        </w:rPr>
        <w:t xml:space="preserve">The measure case </w:t>
      </w:r>
      <w:r w:rsidR="00C62AC1" w:rsidRPr="00095D85">
        <w:rPr>
          <w:sz w:val="20"/>
          <w:szCs w:val="20"/>
        </w:rPr>
        <w:t xml:space="preserve">costs for each product </w:t>
      </w:r>
      <w:r w:rsidR="0019489D" w:rsidRPr="00095D85">
        <w:rPr>
          <w:sz w:val="20"/>
          <w:szCs w:val="20"/>
        </w:rPr>
        <w:t xml:space="preserve">not included in the Measure Cost Study </w:t>
      </w:r>
      <w:r w:rsidR="00C62AC1" w:rsidRPr="00095D85">
        <w:rPr>
          <w:sz w:val="20"/>
          <w:szCs w:val="20"/>
        </w:rPr>
        <w:t xml:space="preserve">can be seen in </w:t>
      </w:r>
      <w:r w:rsidR="007105EE">
        <w:fldChar w:fldCharType="begin"/>
      </w:r>
      <w:r w:rsidR="007105EE">
        <w:instrText xml:space="preserve"> REF _Ref292314843 \h  \* MERGEFORMAT </w:instrText>
      </w:r>
      <w:r w:rsidR="007105EE">
        <w:fldChar w:fldCharType="separate"/>
      </w:r>
      <w:r w:rsidR="00C239DD" w:rsidRPr="00BB09F4">
        <w:t xml:space="preserve">Figure </w:t>
      </w:r>
      <w:r w:rsidR="00C239DD">
        <w:t>4</w:t>
      </w:r>
      <w:r w:rsidR="007105EE">
        <w:fldChar w:fldCharType="end"/>
      </w:r>
      <w:r w:rsidR="00C62AC1" w:rsidRPr="00095D85">
        <w:rPr>
          <w:sz w:val="20"/>
          <w:szCs w:val="20"/>
        </w:rPr>
        <w:t xml:space="preserve"> – </w:t>
      </w:r>
      <w:r w:rsidR="007105EE">
        <w:fldChar w:fldCharType="begin"/>
      </w:r>
      <w:r w:rsidR="007105EE">
        <w:instrText xml:space="preserve"> REF _Ref292314854 \h  \* MERGEFORMAT </w:instrText>
      </w:r>
      <w:r w:rsidR="007105EE">
        <w:fldChar w:fldCharType="separate"/>
      </w:r>
      <w:r w:rsidR="00C239DD" w:rsidRPr="008853EA">
        <w:t xml:space="preserve">Figure </w:t>
      </w:r>
      <w:r w:rsidR="00C239DD">
        <w:t>8</w:t>
      </w:r>
      <w:r w:rsidR="007105EE">
        <w:fldChar w:fldCharType="end"/>
      </w:r>
      <w:r w:rsidR="00C62AC1" w:rsidRPr="00095D85">
        <w:rPr>
          <w:sz w:val="20"/>
          <w:szCs w:val="20"/>
        </w:rPr>
        <w:t xml:space="preserve"> above and in the second column of </w:t>
      </w:r>
      <w:r w:rsidR="007105EE">
        <w:fldChar w:fldCharType="begin"/>
      </w:r>
      <w:r w:rsidR="007105EE">
        <w:instrText xml:space="preserve"> REF _Ref292315376 \h  \* MERGEFORMAT </w:instrText>
      </w:r>
      <w:r w:rsidR="007105EE">
        <w:fldChar w:fldCharType="separate"/>
      </w:r>
      <w:r w:rsidR="00C239DD" w:rsidRPr="00C72E55">
        <w:t xml:space="preserve">Table </w:t>
      </w:r>
      <w:r w:rsidR="00C239DD">
        <w:rPr>
          <w:noProof/>
        </w:rPr>
        <w:t>15</w:t>
      </w:r>
      <w:r w:rsidR="007105EE">
        <w:fldChar w:fldCharType="end"/>
      </w:r>
      <w:r w:rsidR="00C62AC1" w:rsidRPr="00095D85">
        <w:rPr>
          <w:sz w:val="20"/>
          <w:szCs w:val="20"/>
        </w:rPr>
        <w:t xml:space="preserve"> below.</w:t>
      </w:r>
      <w:r w:rsidR="0019489D" w:rsidRPr="00095D85">
        <w:rPr>
          <w:sz w:val="20"/>
          <w:szCs w:val="20"/>
        </w:rPr>
        <w:t xml:space="preserve"> </w:t>
      </w:r>
      <w:r w:rsidR="00095D85" w:rsidRPr="00095D85">
        <w:rPr>
          <w:sz w:val="20"/>
          <w:szCs w:val="20"/>
        </w:rPr>
        <w:t>Note that a regression analysis was not feasible for room air conditioners because</w:t>
      </w:r>
      <w:r w:rsidR="00095D85" w:rsidRPr="009B1580">
        <w:rPr>
          <w:sz w:val="20"/>
          <w:szCs w:val="20"/>
        </w:rPr>
        <w:t xml:space="preserve"> there are currently no room air conditioners available on the market that</w:t>
      </w:r>
      <w:r w:rsidR="00095D85">
        <w:rPr>
          <w:rFonts w:cs="Arial"/>
          <w:sz w:val="20"/>
          <w:szCs w:val="20"/>
        </w:rPr>
        <w:t xml:space="preserve"> meet the ENERGY STAR version 4.0 </w:t>
      </w:r>
      <w:r w:rsidR="00095D85" w:rsidRPr="00095D85">
        <w:rPr>
          <w:rFonts w:cs="Arial"/>
          <w:sz w:val="20"/>
          <w:szCs w:val="20"/>
        </w:rPr>
        <w:t>specification</w:t>
      </w:r>
      <w:r w:rsidR="00095D85" w:rsidRPr="00095D85">
        <w:rPr>
          <w:sz w:val="20"/>
          <w:szCs w:val="20"/>
        </w:rPr>
        <w:t xml:space="preserve"> The </w:t>
      </w:r>
      <w:r w:rsidR="0019489D" w:rsidRPr="00095D85">
        <w:rPr>
          <w:sz w:val="20"/>
          <w:szCs w:val="20"/>
        </w:rPr>
        <w:t xml:space="preserve">measure </w:t>
      </w:r>
      <w:r w:rsidR="00C60C3A" w:rsidRPr="00095D85">
        <w:rPr>
          <w:sz w:val="20"/>
          <w:szCs w:val="20"/>
        </w:rPr>
        <w:t xml:space="preserve">case </w:t>
      </w:r>
      <w:r w:rsidR="0019489D" w:rsidRPr="00095D85">
        <w:rPr>
          <w:sz w:val="20"/>
          <w:szCs w:val="20"/>
        </w:rPr>
        <w:t xml:space="preserve">cost for room air conditioners </w:t>
      </w:r>
      <w:r w:rsidR="00095D85" w:rsidRPr="00095D85">
        <w:rPr>
          <w:sz w:val="20"/>
          <w:szCs w:val="20"/>
        </w:rPr>
        <w:t>was</w:t>
      </w:r>
      <w:r w:rsidR="00095D85">
        <w:rPr>
          <w:sz w:val="20"/>
          <w:szCs w:val="20"/>
        </w:rPr>
        <w:t xml:space="preserve"> calculated as $500 by adding the incremental measure cost ($22) to the base case cost ($478) that was </w:t>
      </w:r>
      <w:r w:rsidR="00095D85">
        <w:rPr>
          <w:sz w:val="20"/>
          <w:szCs w:val="20"/>
        </w:rPr>
        <w:lastRenderedPageBreak/>
        <w:t>determined from our web harvesting data collection efforts. The incremental measure cost for room air conditioners was estimated using the Measure Cost Study’s algorithm for room air conditioners. See the section on Incremental and Full Measure Costs for a more detailed explanation of how the room air conditioner IMC was estimated.</w:t>
      </w:r>
    </w:p>
    <w:p w14:paraId="49B93F57" w14:textId="77777777" w:rsidR="00C62AC1" w:rsidRPr="00C72E55" w:rsidRDefault="00C62AC1" w:rsidP="00980C54">
      <w:pPr>
        <w:rPr>
          <w:sz w:val="20"/>
          <w:szCs w:val="20"/>
        </w:rPr>
      </w:pPr>
    </w:p>
    <w:p w14:paraId="62BFB848" w14:textId="77777777" w:rsidR="00C62AC1" w:rsidRPr="00C72E55" w:rsidRDefault="00C62AC1" w:rsidP="00C62AC1">
      <w:pPr>
        <w:pStyle w:val="Caption"/>
        <w:keepNext/>
        <w:jc w:val="center"/>
        <w:rPr>
          <w:b w:val="0"/>
          <w:iCs/>
        </w:rPr>
      </w:pPr>
      <w:bookmarkStart w:id="149" w:name="_Ref292315376"/>
      <w:proofErr w:type="gramStart"/>
      <w:r w:rsidRPr="00C72E55">
        <w:t xml:space="preserve">Table </w:t>
      </w:r>
      <w:r w:rsidR="00670500">
        <w:fldChar w:fldCharType="begin"/>
      </w:r>
      <w:r w:rsidR="00670500">
        <w:instrText xml:space="preserve"> SEQ Table \* ARABIC </w:instrText>
      </w:r>
      <w:r w:rsidR="00670500">
        <w:fldChar w:fldCharType="separate"/>
      </w:r>
      <w:r w:rsidR="008B7640">
        <w:rPr>
          <w:noProof/>
        </w:rPr>
        <w:t>15</w:t>
      </w:r>
      <w:r w:rsidR="00670500">
        <w:rPr>
          <w:noProof/>
        </w:rPr>
        <w:fldChar w:fldCharType="end"/>
      </w:r>
      <w:bookmarkEnd w:id="149"/>
      <w:r w:rsidR="00973F4E" w:rsidRPr="00C72E55">
        <w:rPr>
          <w:rStyle w:val="FootnoteReference"/>
          <w:b w:val="0"/>
        </w:rPr>
        <w:footnoteReference w:id="19"/>
      </w:r>
      <w:r w:rsidRPr="00C72E55">
        <w:t>.</w:t>
      </w:r>
      <w:proofErr w:type="gramEnd"/>
      <w:r w:rsidRPr="00C72E55">
        <w:t xml:space="preserve"> </w:t>
      </w:r>
      <w:r w:rsidRPr="00C72E55">
        <w:rPr>
          <w:b w:val="0"/>
          <w:iCs/>
        </w:rPr>
        <w:t>Average Prices of Non-ESTAR and ESTAR Products</w:t>
      </w:r>
      <w:r w:rsidR="00C60C3A" w:rsidRPr="00C72E55">
        <w:rPr>
          <w:b w:val="0"/>
          <w:iCs/>
        </w:rPr>
        <w:t xml:space="preserve"> Not Included in Measure Cost Study</w:t>
      </w:r>
      <w:r w:rsidRPr="00C72E55">
        <w:rPr>
          <w:b w:val="0"/>
          <w:iCs/>
        </w:rPr>
        <w:t>; Absolute IMC, IMC Attributable to ESTAR and Significance of ESTAR IMC</w:t>
      </w:r>
    </w:p>
    <w:p w14:paraId="700D8D87" w14:textId="77777777" w:rsidR="00341F5D" w:rsidRDefault="00341F5D" w:rsidP="002A3BC0">
      <w:pPr>
        <w:keepNext/>
        <w:rPr>
          <w:highlight w:val="yellow"/>
        </w:rPr>
      </w:pPr>
    </w:p>
    <w:p w14:paraId="52FB590C" w14:textId="77777777" w:rsidR="00F32321" w:rsidRPr="00C72E55" w:rsidRDefault="00C72E55" w:rsidP="00C72E55">
      <w:pPr>
        <w:jc w:val="center"/>
        <w:rPr>
          <w:highlight w:val="yellow"/>
        </w:rPr>
      </w:pPr>
      <w:r>
        <w:rPr>
          <w:noProof/>
        </w:rPr>
        <w:drawing>
          <wp:inline distT="0" distB="0" distL="0" distR="0" wp14:anchorId="14CC2264" wp14:editId="76502560">
            <wp:extent cx="5019675" cy="18288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PP_IMC1.png"/>
                    <pic:cNvPicPr/>
                  </pic:nvPicPr>
                  <pic:blipFill>
                    <a:blip r:embed="rId48">
                      <a:extLst>
                        <a:ext uri="{28A0092B-C50C-407E-A947-70E740481C1C}">
                          <a14:useLocalDpi xmlns:a14="http://schemas.microsoft.com/office/drawing/2010/main" val="0"/>
                        </a:ext>
                      </a:extLst>
                    </a:blip>
                    <a:stretch>
                      <a:fillRect/>
                    </a:stretch>
                  </pic:blipFill>
                  <pic:spPr>
                    <a:xfrm>
                      <a:off x="0" y="0"/>
                      <a:ext cx="5019675" cy="1828800"/>
                    </a:xfrm>
                    <a:prstGeom prst="rect">
                      <a:avLst/>
                    </a:prstGeom>
                  </pic:spPr>
                </pic:pic>
              </a:graphicData>
            </a:graphic>
          </wp:inline>
        </w:drawing>
      </w:r>
      <w:r w:rsidR="005E6F55">
        <w:rPr>
          <w:rFonts w:ascii="Calibri" w:hAnsi="Calibri" w:cs="Calibri"/>
          <w:color w:val="4C5B53"/>
          <w:sz w:val="30"/>
          <w:szCs w:val="30"/>
        </w:rPr>
        <w:t> </w:t>
      </w:r>
    </w:p>
    <w:p w14:paraId="0F93F582" w14:textId="77777777" w:rsidR="00EF7A74" w:rsidRDefault="008459A0" w:rsidP="00AC51BC">
      <w:pPr>
        <w:pStyle w:val="Heading2-CalTF2"/>
      </w:pPr>
      <w:bookmarkStart w:id="150" w:name="_Toc385593001"/>
      <w:bookmarkStart w:id="151" w:name="_Toc470170942"/>
      <w:r>
        <w:t>Installation</w:t>
      </w:r>
      <w:r w:rsidR="00072D35">
        <w:t>/Labor</w:t>
      </w:r>
      <w:r>
        <w:t xml:space="preserve"> Costs</w:t>
      </w:r>
      <w:bookmarkEnd w:id="150"/>
      <w:bookmarkEnd w:id="151"/>
    </w:p>
    <w:p w14:paraId="3A3E2F07" w14:textId="79F34DCF" w:rsidR="00392260" w:rsidRPr="0058197D" w:rsidRDefault="00AC0EA2" w:rsidP="0058197D">
      <w:pPr>
        <w:pStyle w:val="Reminder"/>
        <w:rPr>
          <w:rFonts w:ascii="Arial" w:eastAsia="Times New Roman" w:hAnsi="Arial" w:cs="Arial"/>
          <w:i w:val="0"/>
          <w:color w:val="auto"/>
          <w:sz w:val="20"/>
          <w:szCs w:val="20"/>
        </w:rPr>
      </w:pPr>
      <w:bookmarkStart w:id="152" w:name="_Toc385593002"/>
      <w:r>
        <w:rPr>
          <w:rFonts w:ascii="Arial" w:eastAsia="Times New Roman" w:hAnsi="Arial" w:cs="Arial"/>
          <w:i w:val="0"/>
          <w:color w:val="auto"/>
          <w:sz w:val="20"/>
          <w:szCs w:val="20"/>
        </w:rPr>
        <w:t xml:space="preserve">There </w:t>
      </w:r>
      <w:proofErr w:type="gramStart"/>
      <w:r w:rsidR="00392260" w:rsidRPr="0058197D">
        <w:rPr>
          <w:rFonts w:ascii="Arial" w:eastAsia="Times New Roman" w:hAnsi="Arial" w:cs="Arial"/>
          <w:i w:val="0"/>
          <w:color w:val="auto"/>
          <w:sz w:val="20"/>
          <w:szCs w:val="20"/>
        </w:rPr>
        <w:t>are no applicable installation</w:t>
      </w:r>
      <w:proofErr w:type="gramEnd"/>
      <w:r w:rsidR="00392260" w:rsidRPr="0058197D">
        <w:rPr>
          <w:rFonts w:ascii="Arial" w:eastAsia="Times New Roman" w:hAnsi="Arial" w:cs="Arial"/>
          <w:i w:val="0"/>
          <w:color w:val="auto"/>
          <w:sz w:val="20"/>
          <w:szCs w:val="20"/>
        </w:rPr>
        <w:t xml:space="preserve"> or</w:t>
      </w:r>
      <w:r w:rsidR="001C1D5C" w:rsidRPr="0058197D">
        <w:rPr>
          <w:rFonts w:ascii="Arial" w:eastAsia="Times New Roman" w:hAnsi="Arial" w:cs="Arial"/>
          <w:i w:val="0"/>
          <w:color w:val="auto"/>
          <w:sz w:val="20"/>
          <w:szCs w:val="20"/>
        </w:rPr>
        <w:t xml:space="preserve"> labor costs associated with the</w:t>
      </w:r>
      <w:r w:rsidR="00392260" w:rsidRPr="0058197D">
        <w:rPr>
          <w:rFonts w:ascii="Arial" w:eastAsia="Times New Roman" w:hAnsi="Arial" w:cs="Arial"/>
          <w:i w:val="0"/>
          <w:color w:val="auto"/>
          <w:sz w:val="20"/>
          <w:szCs w:val="20"/>
        </w:rPr>
        <w:t>s</w:t>
      </w:r>
      <w:r w:rsidR="001C1D5C" w:rsidRPr="0058197D">
        <w:rPr>
          <w:rFonts w:ascii="Arial" w:eastAsia="Times New Roman" w:hAnsi="Arial" w:cs="Arial"/>
          <w:i w:val="0"/>
          <w:color w:val="auto"/>
          <w:sz w:val="20"/>
          <w:szCs w:val="20"/>
        </w:rPr>
        <w:t>e</w:t>
      </w:r>
      <w:r w:rsidR="00392260" w:rsidRPr="0058197D">
        <w:rPr>
          <w:rFonts w:ascii="Arial" w:eastAsia="Times New Roman" w:hAnsi="Arial" w:cs="Arial"/>
          <w:i w:val="0"/>
          <w:color w:val="auto"/>
          <w:sz w:val="20"/>
          <w:szCs w:val="20"/>
        </w:rPr>
        <w:t xml:space="preserve"> measure</w:t>
      </w:r>
      <w:r w:rsidR="001C1D5C" w:rsidRPr="0058197D">
        <w:rPr>
          <w:rFonts w:ascii="Arial" w:eastAsia="Times New Roman" w:hAnsi="Arial" w:cs="Arial"/>
          <w:i w:val="0"/>
          <w:color w:val="auto"/>
          <w:sz w:val="20"/>
          <w:szCs w:val="20"/>
        </w:rPr>
        <w:t>s</w:t>
      </w:r>
      <w:r w:rsidR="00392260" w:rsidRPr="0058197D">
        <w:rPr>
          <w:rFonts w:ascii="Arial" w:eastAsia="Times New Roman" w:hAnsi="Arial" w:cs="Arial"/>
          <w:i w:val="0"/>
          <w:color w:val="auto"/>
          <w:sz w:val="20"/>
          <w:szCs w:val="20"/>
        </w:rPr>
        <w:t xml:space="preserve">. RPP impacts products sold through the retail channel, and therefore installation and labor costs, if any, are assumed to be borne by the end user. </w:t>
      </w:r>
    </w:p>
    <w:p w14:paraId="7E9EFF39" w14:textId="77777777" w:rsidR="0030550A" w:rsidRDefault="0030550A" w:rsidP="000E72A3">
      <w:pPr>
        <w:pStyle w:val="Heading2-CalTF2"/>
      </w:pPr>
      <w:bookmarkStart w:id="153" w:name="_Toc470170943"/>
      <w:r w:rsidRPr="001D4579">
        <w:t xml:space="preserve">Incremental </w:t>
      </w:r>
      <w:r w:rsidR="006B2D27">
        <w:t>and</w:t>
      </w:r>
      <w:r w:rsidRPr="001D4579">
        <w:t xml:space="preserve"> Full Measure Costs</w:t>
      </w:r>
      <w:bookmarkEnd w:id="146"/>
      <w:bookmarkEnd w:id="147"/>
      <w:bookmarkEnd w:id="148"/>
      <w:bookmarkEnd w:id="152"/>
      <w:bookmarkEnd w:id="153"/>
    </w:p>
    <w:p w14:paraId="34B22C30" w14:textId="77777777" w:rsidR="006F2A72" w:rsidRPr="001104B2" w:rsidRDefault="006F2A72" w:rsidP="00C87166">
      <w:pPr>
        <w:rPr>
          <w:sz w:val="20"/>
          <w:szCs w:val="20"/>
        </w:rPr>
      </w:pPr>
      <w:bookmarkStart w:id="154" w:name="_Toc385592679"/>
      <w:r w:rsidRPr="001104B2">
        <w:rPr>
          <w:sz w:val="20"/>
          <w:szCs w:val="20"/>
        </w:rPr>
        <w:t xml:space="preserve">The most appropriate measure </w:t>
      </w:r>
      <w:r w:rsidR="001C1D5C" w:rsidRPr="001104B2">
        <w:rPr>
          <w:sz w:val="20"/>
          <w:szCs w:val="20"/>
        </w:rPr>
        <w:t xml:space="preserve">application type </w:t>
      </w:r>
      <w:r w:rsidRPr="001104B2">
        <w:rPr>
          <w:sz w:val="20"/>
          <w:szCs w:val="20"/>
        </w:rPr>
        <w:t xml:space="preserve">for RPP products is </w:t>
      </w:r>
      <w:r w:rsidR="001920F4">
        <w:rPr>
          <w:sz w:val="20"/>
          <w:szCs w:val="20"/>
        </w:rPr>
        <w:t>ROB/NC</w:t>
      </w:r>
      <w:r w:rsidR="001C1D5C" w:rsidRPr="001104B2">
        <w:rPr>
          <w:sz w:val="20"/>
          <w:szCs w:val="20"/>
        </w:rPr>
        <w:t xml:space="preserve">, since </w:t>
      </w:r>
      <w:r w:rsidRPr="001104B2">
        <w:rPr>
          <w:sz w:val="20"/>
          <w:szCs w:val="20"/>
        </w:rPr>
        <w:t>customers are purchasing these products through retail channels and are either replacing old products or purchasing new ones.</w:t>
      </w:r>
      <w:r w:rsidR="001C1D5C" w:rsidRPr="001104B2">
        <w:rPr>
          <w:sz w:val="20"/>
          <w:szCs w:val="20"/>
        </w:rPr>
        <w:t xml:space="preserve"> The IMC calculation methodology </w:t>
      </w:r>
      <w:r w:rsidR="00C60C3A">
        <w:rPr>
          <w:sz w:val="20"/>
          <w:szCs w:val="20"/>
        </w:rPr>
        <w:t xml:space="preserve">for products not included in the Measure Cost Study </w:t>
      </w:r>
      <w:r w:rsidR="001C1D5C" w:rsidRPr="001104B2">
        <w:rPr>
          <w:sz w:val="20"/>
          <w:szCs w:val="20"/>
        </w:rPr>
        <w:t>is explained in Section 4 above.</w:t>
      </w:r>
      <w:r w:rsidR="00C62AC1" w:rsidRPr="001104B2">
        <w:rPr>
          <w:sz w:val="20"/>
          <w:szCs w:val="20"/>
        </w:rPr>
        <w:t xml:space="preserve"> The recommended values for base case cost, measure case cost, and incremental cost </w:t>
      </w:r>
      <w:r w:rsidR="00C60C3A">
        <w:rPr>
          <w:sz w:val="20"/>
          <w:szCs w:val="20"/>
        </w:rPr>
        <w:t xml:space="preserve">for products </w:t>
      </w:r>
      <w:r w:rsidR="00C60C3A" w:rsidRPr="00C72E55">
        <w:rPr>
          <w:sz w:val="20"/>
          <w:szCs w:val="20"/>
        </w:rPr>
        <w:t xml:space="preserve">not included in the Measure Cost Study </w:t>
      </w:r>
      <w:r w:rsidR="00C62AC1" w:rsidRPr="00C72E55">
        <w:rPr>
          <w:sz w:val="20"/>
          <w:szCs w:val="20"/>
        </w:rPr>
        <w:t xml:space="preserve">can be seen in </w:t>
      </w:r>
      <w:r w:rsidR="007105EE">
        <w:fldChar w:fldCharType="begin"/>
      </w:r>
      <w:r w:rsidR="007105EE">
        <w:instrText xml:space="preserve"> REF _Ref292315937 \h  \* MERGEFORMAT </w:instrText>
      </w:r>
      <w:r w:rsidR="007105EE">
        <w:fldChar w:fldCharType="separate"/>
      </w:r>
      <w:r w:rsidR="00C239DD" w:rsidRPr="00C72E55">
        <w:t xml:space="preserve">Table </w:t>
      </w:r>
      <w:r w:rsidR="00C239DD">
        <w:rPr>
          <w:noProof/>
        </w:rPr>
        <w:t>17</w:t>
      </w:r>
      <w:r w:rsidR="007105EE">
        <w:fldChar w:fldCharType="end"/>
      </w:r>
      <w:r w:rsidR="00C62AC1" w:rsidRPr="00C72E55">
        <w:rPr>
          <w:sz w:val="20"/>
          <w:szCs w:val="20"/>
        </w:rPr>
        <w:t xml:space="preserve"> below. Note that while there may have been an incremental cost</w:t>
      </w:r>
      <w:r w:rsidR="00CC428C" w:rsidRPr="00C72E55">
        <w:rPr>
          <w:sz w:val="20"/>
          <w:szCs w:val="20"/>
        </w:rPr>
        <w:t xml:space="preserve"> shown in the figures and table above, the incremental costs seen in </w:t>
      </w:r>
      <w:r w:rsidR="007105EE">
        <w:fldChar w:fldCharType="begin"/>
      </w:r>
      <w:r w:rsidR="007105EE">
        <w:instrText xml:space="preserve"> REF _Ref292315937 \h  \* MERGEFORMAT </w:instrText>
      </w:r>
      <w:r w:rsidR="007105EE">
        <w:fldChar w:fldCharType="separate"/>
      </w:r>
      <w:r w:rsidR="00C239DD" w:rsidRPr="00C72E55">
        <w:t xml:space="preserve">Table </w:t>
      </w:r>
      <w:r w:rsidR="00C239DD">
        <w:rPr>
          <w:noProof/>
        </w:rPr>
        <w:t>17</w:t>
      </w:r>
      <w:r w:rsidR="007105EE">
        <w:fldChar w:fldCharType="end"/>
      </w:r>
      <w:r w:rsidR="00CC428C" w:rsidRPr="00C72E55">
        <w:rPr>
          <w:sz w:val="20"/>
          <w:szCs w:val="20"/>
        </w:rPr>
        <w:t xml:space="preserve"> represent</w:t>
      </w:r>
      <w:r w:rsidR="00CC428C" w:rsidRPr="001104B2">
        <w:rPr>
          <w:sz w:val="20"/>
          <w:szCs w:val="20"/>
        </w:rPr>
        <w:t xml:space="preserve"> our recommendations based on whether the IMC </w:t>
      </w:r>
      <w:r w:rsidR="00C60C3A">
        <w:rPr>
          <w:sz w:val="20"/>
          <w:szCs w:val="20"/>
        </w:rPr>
        <w:t xml:space="preserve">for products not included in the Measure Cost Study </w:t>
      </w:r>
      <w:r w:rsidR="00CC428C" w:rsidRPr="001104B2">
        <w:rPr>
          <w:sz w:val="20"/>
          <w:szCs w:val="20"/>
        </w:rPr>
        <w:t xml:space="preserve">was attributable to the ENERGY STAR qualified product’s increased </w:t>
      </w:r>
      <w:r w:rsidR="00623DF9" w:rsidRPr="001104B2">
        <w:rPr>
          <w:sz w:val="20"/>
          <w:szCs w:val="20"/>
        </w:rPr>
        <w:t xml:space="preserve">energy </w:t>
      </w:r>
      <w:r w:rsidR="00CC428C" w:rsidRPr="001104B2">
        <w:rPr>
          <w:sz w:val="20"/>
          <w:szCs w:val="20"/>
        </w:rPr>
        <w:t>efficiency and also the statistical significance of the IMC.</w:t>
      </w:r>
      <w:r w:rsidR="00623DF9" w:rsidRPr="001104B2">
        <w:rPr>
          <w:sz w:val="20"/>
          <w:szCs w:val="20"/>
        </w:rPr>
        <w:t xml:space="preserve"> Where needed, notes about each product follow.</w:t>
      </w:r>
    </w:p>
    <w:p w14:paraId="3255F84B" w14:textId="77777777" w:rsidR="00A54B8A" w:rsidRDefault="00A54B8A" w:rsidP="00C87166">
      <w:pPr>
        <w:rPr>
          <w:color w:val="FF0000"/>
          <w:sz w:val="20"/>
          <w:szCs w:val="20"/>
        </w:rPr>
      </w:pPr>
    </w:p>
    <w:p w14:paraId="27231A55" w14:textId="77777777" w:rsidR="00DA7C16" w:rsidRDefault="00DA7C16" w:rsidP="00D34A55">
      <w:pPr>
        <w:keepNext/>
        <w:spacing w:after="60"/>
        <w:jc w:val="center"/>
        <w:rPr>
          <w:sz w:val="20"/>
          <w:szCs w:val="20"/>
        </w:rPr>
      </w:pPr>
      <w:proofErr w:type="gramStart"/>
      <w:r w:rsidRPr="00C87166">
        <w:rPr>
          <w:b/>
          <w:sz w:val="20"/>
          <w:szCs w:val="20"/>
        </w:rPr>
        <w:lastRenderedPageBreak/>
        <w:t xml:space="preserve">Table </w:t>
      </w:r>
      <w:r w:rsidR="0068209B" w:rsidRPr="00C87166">
        <w:rPr>
          <w:b/>
          <w:sz w:val="20"/>
          <w:szCs w:val="20"/>
        </w:rPr>
        <w:fldChar w:fldCharType="begin"/>
      </w:r>
      <w:r w:rsidR="003F0CD3" w:rsidRPr="00C87166">
        <w:rPr>
          <w:b/>
          <w:sz w:val="20"/>
          <w:szCs w:val="20"/>
        </w:rPr>
        <w:instrText xml:space="preserve"> SEQ Table \* ARABIC </w:instrText>
      </w:r>
      <w:r w:rsidR="0068209B" w:rsidRPr="00C87166">
        <w:rPr>
          <w:b/>
          <w:sz w:val="20"/>
          <w:szCs w:val="20"/>
        </w:rPr>
        <w:fldChar w:fldCharType="separate"/>
      </w:r>
      <w:r w:rsidR="008B7640">
        <w:rPr>
          <w:b/>
          <w:noProof/>
          <w:sz w:val="20"/>
          <w:szCs w:val="20"/>
        </w:rPr>
        <w:t>16</w:t>
      </w:r>
      <w:r w:rsidR="0068209B" w:rsidRPr="00C87166">
        <w:rPr>
          <w:b/>
          <w:noProof/>
          <w:sz w:val="20"/>
          <w:szCs w:val="20"/>
        </w:rPr>
        <w:fldChar w:fldCharType="end"/>
      </w:r>
      <w:r w:rsidRPr="00C87166">
        <w:rPr>
          <w:b/>
          <w:sz w:val="20"/>
          <w:szCs w:val="20"/>
        </w:rPr>
        <w:t>.</w:t>
      </w:r>
      <w:proofErr w:type="gramEnd"/>
      <w:r w:rsidRPr="00C87166">
        <w:rPr>
          <w:sz w:val="20"/>
          <w:szCs w:val="20"/>
        </w:rPr>
        <w:t xml:space="preserve"> Incremental and </w:t>
      </w:r>
      <w:r w:rsidR="00F179CA">
        <w:rPr>
          <w:sz w:val="20"/>
          <w:szCs w:val="20"/>
        </w:rPr>
        <w:t>F</w:t>
      </w:r>
      <w:r w:rsidR="00F179CA" w:rsidRPr="00C87166">
        <w:rPr>
          <w:sz w:val="20"/>
          <w:szCs w:val="20"/>
        </w:rPr>
        <w:t xml:space="preserve">ull </w:t>
      </w:r>
      <w:r w:rsidR="00F179CA">
        <w:rPr>
          <w:sz w:val="20"/>
          <w:szCs w:val="20"/>
        </w:rPr>
        <w:t>M</w:t>
      </w:r>
      <w:r w:rsidR="00F179CA" w:rsidRPr="00C87166">
        <w:rPr>
          <w:sz w:val="20"/>
          <w:szCs w:val="20"/>
        </w:rPr>
        <w:t xml:space="preserve">easure </w:t>
      </w:r>
      <w:r w:rsidR="00F179CA">
        <w:rPr>
          <w:sz w:val="20"/>
          <w:szCs w:val="20"/>
        </w:rPr>
        <w:t>C</w:t>
      </w:r>
      <w:r w:rsidR="00F179CA" w:rsidRPr="00C87166">
        <w:rPr>
          <w:sz w:val="20"/>
          <w:szCs w:val="20"/>
        </w:rPr>
        <w:t xml:space="preserve">ost </w:t>
      </w:r>
      <w:bookmarkEnd w:id="154"/>
      <w:r w:rsidR="00F179CA">
        <w:rPr>
          <w:sz w:val="20"/>
          <w:szCs w:val="20"/>
        </w:rPr>
        <w:t>C</w:t>
      </w:r>
      <w:r w:rsidR="00F179CA" w:rsidRPr="00C87166">
        <w:rPr>
          <w:sz w:val="20"/>
          <w:szCs w:val="20"/>
        </w:rPr>
        <w:t>alculations</w:t>
      </w:r>
    </w:p>
    <w:p w14:paraId="08B5F47E" w14:textId="77777777" w:rsidR="00D139B4" w:rsidRPr="00C87166" w:rsidRDefault="00D139B4" w:rsidP="00D34A55">
      <w:pPr>
        <w:keepNext/>
        <w:spacing w:after="60"/>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3150"/>
        <w:gridCol w:w="2340"/>
        <w:gridCol w:w="2538"/>
      </w:tblGrid>
      <w:tr w:rsidR="00D34A55" w:rsidRPr="00817D29" w14:paraId="16ABA6A6" w14:textId="77777777" w:rsidTr="00D34A55">
        <w:tc>
          <w:tcPr>
            <w:tcW w:w="1548" w:type="dxa"/>
            <w:shd w:val="clear" w:color="auto" w:fill="D9D9D9" w:themeFill="background1" w:themeFillShade="D9"/>
            <w:noWrap/>
            <w:vAlign w:val="center"/>
          </w:tcPr>
          <w:p w14:paraId="47712F6F" w14:textId="77777777" w:rsidR="00E271B3" w:rsidRPr="00817D29" w:rsidRDefault="00E271B3" w:rsidP="00D34A55">
            <w:pPr>
              <w:keepNext/>
              <w:spacing w:before="60" w:after="60"/>
              <w:jc w:val="center"/>
              <w:rPr>
                <w:rFonts w:cs="Arial"/>
                <w:sz w:val="20"/>
                <w:szCs w:val="20"/>
              </w:rPr>
            </w:pPr>
            <w:r w:rsidRPr="00817D29">
              <w:rPr>
                <w:rFonts w:cs="Arial"/>
                <w:sz w:val="20"/>
                <w:szCs w:val="20"/>
              </w:rPr>
              <w:t>Measure Application Type</w:t>
            </w:r>
          </w:p>
        </w:tc>
        <w:tc>
          <w:tcPr>
            <w:tcW w:w="3150" w:type="dxa"/>
            <w:shd w:val="clear" w:color="auto" w:fill="D9D9D9" w:themeFill="background1" w:themeFillShade="D9"/>
            <w:vAlign w:val="center"/>
          </w:tcPr>
          <w:p w14:paraId="5C358EDD" w14:textId="77777777" w:rsidR="00E271B3" w:rsidRDefault="00E271B3" w:rsidP="00D34A55">
            <w:pPr>
              <w:keepNext/>
              <w:spacing w:before="60" w:after="60"/>
              <w:jc w:val="center"/>
              <w:rPr>
                <w:rFonts w:cs="Arial"/>
                <w:sz w:val="20"/>
                <w:szCs w:val="20"/>
              </w:rPr>
            </w:pPr>
            <w:r>
              <w:rPr>
                <w:rFonts w:cs="Arial"/>
                <w:sz w:val="20"/>
                <w:szCs w:val="20"/>
              </w:rPr>
              <w:t xml:space="preserve">Incremental Measure Cost </w:t>
            </w:r>
          </w:p>
          <w:p w14:paraId="0DB69073" w14:textId="77777777" w:rsidR="00E271B3" w:rsidRDefault="00E271B3" w:rsidP="00D34A55">
            <w:pPr>
              <w:keepNext/>
              <w:spacing w:before="60" w:after="60"/>
              <w:jc w:val="center"/>
              <w:rPr>
                <w:rFonts w:cs="Arial"/>
                <w:sz w:val="20"/>
                <w:szCs w:val="20"/>
              </w:rPr>
            </w:pPr>
            <w:r>
              <w:rPr>
                <w:rFonts w:cs="Arial"/>
                <w:sz w:val="20"/>
                <w:szCs w:val="20"/>
              </w:rPr>
              <w:t>($/unit)</w:t>
            </w:r>
          </w:p>
        </w:tc>
        <w:tc>
          <w:tcPr>
            <w:tcW w:w="2340" w:type="dxa"/>
            <w:tcBorders>
              <w:bottom w:val="single" w:sz="4" w:space="0" w:color="auto"/>
            </w:tcBorders>
            <w:shd w:val="clear" w:color="auto" w:fill="D9D9D9" w:themeFill="background1" w:themeFillShade="D9"/>
            <w:vAlign w:val="center"/>
          </w:tcPr>
          <w:p w14:paraId="2FD04F4A" w14:textId="77777777" w:rsidR="00E271B3" w:rsidRDefault="00E271B3" w:rsidP="00D34A55">
            <w:pPr>
              <w:keepNext/>
              <w:spacing w:before="60"/>
              <w:jc w:val="center"/>
              <w:rPr>
                <w:rFonts w:cs="Arial"/>
                <w:sz w:val="20"/>
                <w:szCs w:val="20"/>
              </w:rPr>
            </w:pPr>
            <w:r>
              <w:rPr>
                <w:rFonts w:cs="Arial"/>
                <w:sz w:val="20"/>
                <w:szCs w:val="20"/>
              </w:rPr>
              <w:t xml:space="preserve">Full Measure Cost </w:t>
            </w:r>
          </w:p>
          <w:p w14:paraId="657E969C" w14:textId="77777777" w:rsidR="00E271B3" w:rsidRDefault="00E271B3" w:rsidP="00D34A55">
            <w:pPr>
              <w:keepNext/>
              <w:spacing w:before="60" w:after="60"/>
              <w:jc w:val="center"/>
              <w:rPr>
                <w:rFonts w:cs="Arial"/>
                <w:sz w:val="20"/>
                <w:szCs w:val="20"/>
              </w:rPr>
            </w:pPr>
            <w:r>
              <w:rPr>
                <w:rFonts w:cs="Arial"/>
                <w:sz w:val="20"/>
                <w:szCs w:val="20"/>
              </w:rPr>
              <w:t>(1</w:t>
            </w:r>
            <w:r w:rsidRPr="00E271B3">
              <w:rPr>
                <w:rFonts w:cs="Arial"/>
                <w:sz w:val="20"/>
                <w:szCs w:val="20"/>
                <w:vertAlign w:val="superscript"/>
              </w:rPr>
              <w:t>st</w:t>
            </w:r>
            <w:r>
              <w:rPr>
                <w:rFonts w:cs="Arial"/>
                <w:sz w:val="20"/>
                <w:szCs w:val="20"/>
              </w:rPr>
              <w:t xml:space="preserve"> Baseline period) </w:t>
            </w:r>
          </w:p>
          <w:p w14:paraId="4464B883" w14:textId="77777777" w:rsidR="00E271B3" w:rsidRDefault="00E271B3" w:rsidP="00D34A55">
            <w:pPr>
              <w:keepNext/>
              <w:spacing w:before="60" w:after="60"/>
              <w:jc w:val="center"/>
              <w:rPr>
                <w:rFonts w:cs="Arial"/>
                <w:sz w:val="20"/>
                <w:szCs w:val="20"/>
              </w:rPr>
            </w:pPr>
            <w:r>
              <w:rPr>
                <w:rFonts w:cs="Arial"/>
                <w:sz w:val="20"/>
                <w:szCs w:val="20"/>
              </w:rPr>
              <w:t>($/unit)</w:t>
            </w:r>
          </w:p>
        </w:tc>
        <w:tc>
          <w:tcPr>
            <w:tcW w:w="2538" w:type="dxa"/>
            <w:tcBorders>
              <w:bottom w:val="single" w:sz="4" w:space="0" w:color="auto"/>
            </w:tcBorders>
            <w:shd w:val="clear" w:color="auto" w:fill="D9D9D9" w:themeFill="background1" w:themeFillShade="D9"/>
            <w:vAlign w:val="center"/>
          </w:tcPr>
          <w:p w14:paraId="67074B42" w14:textId="77777777" w:rsidR="00E271B3" w:rsidRDefault="00E271B3" w:rsidP="00D34A55">
            <w:pPr>
              <w:keepNext/>
              <w:spacing w:before="60"/>
              <w:jc w:val="center"/>
              <w:rPr>
                <w:rFonts w:cs="Arial"/>
                <w:sz w:val="20"/>
                <w:szCs w:val="20"/>
              </w:rPr>
            </w:pPr>
            <w:r>
              <w:rPr>
                <w:rFonts w:cs="Arial"/>
                <w:sz w:val="20"/>
                <w:szCs w:val="20"/>
              </w:rPr>
              <w:t xml:space="preserve">Full Base Cost </w:t>
            </w:r>
          </w:p>
          <w:p w14:paraId="1DDF22BB" w14:textId="77777777" w:rsidR="00E271B3" w:rsidRDefault="00E271B3" w:rsidP="00D34A55">
            <w:pPr>
              <w:keepNext/>
              <w:spacing w:after="60"/>
              <w:jc w:val="center"/>
              <w:rPr>
                <w:rFonts w:cs="Arial"/>
                <w:sz w:val="20"/>
                <w:szCs w:val="20"/>
              </w:rPr>
            </w:pPr>
            <w:r>
              <w:rPr>
                <w:rFonts w:cs="Arial"/>
                <w:sz w:val="20"/>
                <w:szCs w:val="20"/>
              </w:rPr>
              <w:t>(2</w:t>
            </w:r>
            <w:r w:rsidRPr="002C408C">
              <w:rPr>
                <w:rFonts w:cs="Arial"/>
                <w:sz w:val="20"/>
                <w:szCs w:val="20"/>
                <w:vertAlign w:val="superscript"/>
              </w:rPr>
              <w:t>nd</w:t>
            </w:r>
            <w:r>
              <w:rPr>
                <w:rFonts w:cs="Arial"/>
                <w:sz w:val="20"/>
                <w:szCs w:val="20"/>
              </w:rPr>
              <w:t xml:space="preserve"> baseline period) </w:t>
            </w:r>
          </w:p>
          <w:p w14:paraId="14442E29" w14:textId="77777777" w:rsidR="00E271B3" w:rsidRDefault="00E271B3" w:rsidP="00D34A55">
            <w:pPr>
              <w:keepNext/>
              <w:spacing w:after="60"/>
              <w:jc w:val="center"/>
              <w:rPr>
                <w:rFonts w:cs="Arial"/>
                <w:sz w:val="20"/>
                <w:szCs w:val="20"/>
              </w:rPr>
            </w:pPr>
            <w:r>
              <w:rPr>
                <w:rFonts w:cs="Arial"/>
                <w:sz w:val="20"/>
                <w:szCs w:val="20"/>
              </w:rPr>
              <w:t>($/unit)</w:t>
            </w:r>
          </w:p>
        </w:tc>
      </w:tr>
      <w:tr w:rsidR="00D34A55" w:rsidRPr="00817D29" w14:paraId="0D4EC707" w14:textId="77777777" w:rsidTr="00D34A55">
        <w:tc>
          <w:tcPr>
            <w:tcW w:w="1548" w:type="dxa"/>
            <w:shd w:val="clear" w:color="auto" w:fill="auto"/>
            <w:noWrap/>
            <w:vAlign w:val="center"/>
          </w:tcPr>
          <w:p w14:paraId="5224FA48" w14:textId="77777777" w:rsidR="00E271B3" w:rsidRPr="00817D29" w:rsidRDefault="00E271B3" w:rsidP="00D34A55">
            <w:pPr>
              <w:keepNext/>
              <w:spacing w:before="60" w:after="60"/>
              <w:jc w:val="center"/>
              <w:rPr>
                <w:rFonts w:cs="Arial"/>
                <w:sz w:val="20"/>
                <w:szCs w:val="20"/>
              </w:rPr>
            </w:pPr>
            <w:r>
              <w:rPr>
                <w:rFonts w:cs="Arial"/>
                <w:sz w:val="20"/>
                <w:szCs w:val="20"/>
              </w:rPr>
              <w:t>ROB</w:t>
            </w:r>
            <w:r w:rsidR="00A54B8A">
              <w:rPr>
                <w:rFonts w:cs="Arial"/>
                <w:sz w:val="20"/>
                <w:szCs w:val="20"/>
              </w:rPr>
              <w:t>/N</w:t>
            </w:r>
            <w:r w:rsidR="001920F4">
              <w:rPr>
                <w:rFonts w:cs="Arial"/>
                <w:sz w:val="20"/>
                <w:szCs w:val="20"/>
              </w:rPr>
              <w:t>C</w:t>
            </w:r>
          </w:p>
        </w:tc>
        <w:tc>
          <w:tcPr>
            <w:tcW w:w="3150" w:type="dxa"/>
            <w:tcBorders>
              <w:bottom w:val="single" w:sz="4" w:space="0" w:color="auto"/>
            </w:tcBorders>
            <w:shd w:val="clear" w:color="auto" w:fill="auto"/>
            <w:vAlign w:val="center"/>
          </w:tcPr>
          <w:p w14:paraId="6FA27D09" w14:textId="77777777" w:rsidR="00E271B3" w:rsidRDefault="00E271B3" w:rsidP="00D34A55">
            <w:pPr>
              <w:keepNext/>
              <w:spacing w:before="60" w:after="60"/>
              <w:jc w:val="center"/>
              <w:rPr>
                <w:rFonts w:cs="Arial"/>
                <w:sz w:val="20"/>
                <w:szCs w:val="20"/>
              </w:rPr>
            </w:pPr>
            <w:r w:rsidRPr="002942F8">
              <w:rPr>
                <w:rFonts w:cs="Arial"/>
                <w:b/>
                <w:sz w:val="20"/>
                <w:szCs w:val="20"/>
              </w:rPr>
              <w:t>Incremental Measure Cost</w:t>
            </w:r>
            <w:r>
              <w:rPr>
                <w:rFonts w:cs="Arial"/>
                <w:sz w:val="20"/>
                <w:szCs w:val="20"/>
              </w:rPr>
              <w:t xml:space="preserve"> = </w:t>
            </w:r>
          </w:p>
          <w:p w14:paraId="47A3BD27" w14:textId="77777777" w:rsidR="004D0438" w:rsidRDefault="004D0438" w:rsidP="00D34A55">
            <w:pPr>
              <w:keepNext/>
              <w:spacing w:before="60" w:after="60"/>
              <w:jc w:val="center"/>
              <w:rPr>
                <w:rFonts w:cs="Arial"/>
                <w:sz w:val="20"/>
                <w:szCs w:val="20"/>
              </w:rPr>
            </w:pPr>
            <w:r>
              <w:rPr>
                <w:rFonts w:cs="Arial"/>
                <w:sz w:val="20"/>
                <w:szCs w:val="20"/>
              </w:rPr>
              <w:t>(</w:t>
            </w:r>
            <w:r w:rsidR="00E271B3" w:rsidRPr="002942F8">
              <w:rPr>
                <w:rFonts w:cs="Arial"/>
                <w:sz w:val="20"/>
                <w:szCs w:val="20"/>
              </w:rPr>
              <w:t xml:space="preserve">Measure Equipment Cost </w:t>
            </w:r>
            <w:r>
              <w:rPr>
                <w:rFonts w:cs="Arial"/>
                <w:sz w:val="20"/>
                <w:szCs w:val="20"/>
              </w:rPr>
              <w:t xml:space="preserve">+ Measure Labor Cost) </w:t>
            </w:r>
            <w:r w:rsidR="00E271B3">
              <w:rPr>
                <w:rFonts w:cs="Arial"/>
                <w:sz w:val="20"/>
                <w:szCs w:val="20"/>
              </w:rPr>
              <w:t xml:space="preserve">– </w:t>
            </w:r>
          </w:p>
          <w:p w14:paraId="6F9C56CF" w14:textId="77777777" w:rsidR="00E271B3" w:rsidRDefault="004D0438" w:rsidP="00D34A55">
            <w:pPr>
              <w:keepNext/>
              <w:spacing w:before="60" w:after="60"/>
              <w:jc w:val="center"/>
              <w:rPr>
                <w:rFonts w:cs="Arial"/>
                <w:sz w:val="20"/>
                <w:szCs w:val="20"/>
              </w:rPr>
            </w:pPr>
            <w:r>
              <w:rPr>
                <w:rFonts w:cs="Arial"/>
                <w:sz w:val="20"/>
                <w:szCs w:val="20"/>
              </w:rPr>
              <w:t>(</w:t>
            </w:r>
            <w:r w:rsidR="00E271B3">
              <w:rPr>
                <w:rFonts w:cs="Arial"/>
                <w:sz w:val="20"/>
                <w:szCs w:val="20"/>
              </w:rPr>
              <w:t>Base Case</w:t>
            </w:r>
            <w:r w:rsidR="00E271B3" w:rsidRPr="002942F8">
              <w:rPr>
                <w:rFonts w:cs="Arial"/>
                <w:sz w:val="20"/>
                <w:szCs w:val="20"/>
              </w:rPr>
              <w:t xml:space="preserve"> Equipment Cost</w:t>
            </w:r>
            <w:r>
              <w:rPr>
                <w:rFonts w:cs="Arial"/>
                <w:sz w:val="20"/>
                <w:szCs w:val="20"/>
              </w:rPr>
              <w:t xml:space="preserve"> + Base Case Labor Cost)</w:t>
            </w:r>
          </w:p>
        </w:tc>
        <w:tc>
          <w:tcPr>
            <w:tcW w:w="2340" w:type="dxa"/>
            <w:shd w:val="thinDiagStripe" w:color="BFBFBF" w:themeColor="background1" w:themeShade="BF" w:fill="auto"/>
            <w:vAlign w:val="center"/>
          </w:tcPr>
          <w:p w14:paraId="5BBB34A4" w14:textId="77777777" w:rsidR="00E271B3" w:rsidRDefault="00E271B3" w:rsidP="00D34A55">
            <w:pPr>
              <w:keepNext/>
              <w:spacing w:before="60" w:after="60"/>
              <w:jc w:val="center"/>
              <w:rPr>
                <w:rFonts w:cs="Arial"/>
                <w:sz w:val="20"/>
                <w:szCs w:val="20"/>
              </w:rPr>
            </w:pPr>
            <w:r>
              <w:rPr>
                <w:rFonts w:cs="Arial"/>
                <w:sz w:val="20"/>
                <w:szCs w:val="20"/>
              </w:rPr>
              <w:t>N/A</w:t>
            </w:r>
          </w:p>
        </w:tc>
        <w:tc>
          <w:tcPr>
            <w:tcW w:w="2538" w:type="dxa"/>
            <w:shd w:val="thinDiagStripe" w:color="BFBFBF" w:themeColor="background1" w:themeShade="BF" w:fill="auto"/>
            <w:vAlign w:val="center"/>
          </w:tcPr>
          <w:p w14:paraId="37DF51B8" w14:textId="77777777" w:rsidR="00E271B3" w:rsidRDefault="00E271B3" w:rsidP="00D34A55">
            <w:pPr>
              <w:keepNext/>
              <w:spacing w:before="60" w:after="60"/>
              <w:jc w:val="center"/>
              <w:rPr>
                <w:rFonts w:cs="Arial"/>
                <w:sz w:val="20"/>
                <w:szCs w:val="20"/>
              </w:rPr>
            </w:pPr>
            <w:r>
              <w:rPr>
                <w:rFonts w:cs="Arial"/>
                <w:sz w:val="20"/>
                <w:szCs w:val="20"/>
              </w:rPr>
              <w:t>N/A</w:t>
            </w:r>
          </w:p>
        </w:tc>
      </w:tr>
      <w:tr w:rsidR="00D34A55" w:rsidRPr="00817D29" w14:paraId="22D5D7E9" w14:textId="77777777" w:rsidTr="00D34A55">
        <w:tc>
          <w:tcPr>
            <w:tcW w:w="1548" w:type="dxa"/>
            <w:shd w:val="clear" w:color="auto" w:fill="auto"/>
            <w:noWrap/>
            <w:vAlign w:val="center"/>
          </w:tcPr>
          <w:p w14:paraId="22362073" w14:textId="77777777" w:rsidR="00E271B3" w:rsidRPr="00817D29" w:rsidRDefault="00E271B3" w:rsidP="00D34A55">
            <w:pPr>
              <w:keepNext/>
              <w:spacing w:before="60" w:after="60"/>
              <w:jc w:val="center"/>
              <w:rPr>
                <w:rFonts w:cs="Arial"/>
                <w:sz w:val="20"/>
                <w:szCs w:val="20"/>
              </w:rPr>
            </w:pPr>
            <w:r>
              <w:rPr>
                <w:rFonts w:cs="Arial"/>
                <w:sz w:val="20"/>
                <w:szCs w:val="20"/>
              </w:rPr>
              <w:t>ER</w:t>
            </w:r>
          </w:p>
        </w:tc>
        <w:tc>
          <w:tcPr>
            <w:tcW w:w="3150" w:type="dxa"/>
            <w:shd w:val="thinDiagStripe" w:color="BFBFBF" w:themeColor="background1" w:themeShade="BF" w:fill="auto"/>
            <w:vAlign w:val="center"/>
          </w:tcPr>
          <w:p w14:paraId="1187AB81" w14:textId="77777777" w:rsidR="00E271B3" w:rsidRDefault="00E271B3" w:rsidP="00D34A55">
            <w:pPr>
              <w:keepNext/>
              <w:spacing w:before="60" w:after="60"/>
              <w:jc w:val="center"/>
              <w:rPr>
                <w:rFonts w:cs="Arial"/>
                <w:sz w:val="20"/>
                <w:szCs w:val="20"/>
              </w:rPr>
            </w:pPr>
            <w:r>
              <w:rPr>
                <w:rFonts w:cs="Arial"/>
                <w:sz w:val="20"/>
                <w:szCs w:val="20"/>
              </w:rPr>
              <w:t>N/A</w:t>
            </w:r>
          </w:p>
        </w:tc>
        <w:tc>
          <w:tcPr>
            <w:tcW w:w="2340" w:type="dxa"/>
            <w:tcBorders>
              <w:bottom w:val="single" w:sz="4" w:space="0" w:color="auto"/>
            </w:tcBorders>
            <w:shd w:val="clear" w:color="auto" w:fill="auto"/>
            <w:vAlign w:val="center"/>
          </w:tcPr>
          <w:p w14:paraId="1CCB3188" w14:textId="77777777" w:rsidR="00E271B3" w:rsidRDefault="00E271B3" w:rsidP="00D34A55">
            <w:pPr>
              <w:keepNext/>
              <w:spacing w:before="60" w:after="60"/>
              <w:jc w:val="center"/>
              <w:rPr>
                <w:rFonts w:cs="Arial"/>
                <w:sz w:val="20"/>
                <w:szCs w:val="20"/>
              </w:rPr>
            </w:pPr>
            <w:r w:rsidRPr="002942F8">
              <w:rPr>
                <w:rFonts w:cs="Arial"/>
                <w:b/>
                <w:sz w:val="20"/>
                <w:szCs w:val="20"/>
              </w:rPr>
              <w:t>Full Measure Cost</w:t>
            </w:r>
            <w:r>
              <w:rPr>
                <w:rFonts w:cs="Arial"/>
                <w:sz w:val="20"/>
                <w:szCs w:val="20"/>
              </w:rPr>
              <w:t xml:space="preserve"> = </w:t>
            </w:r>
          </w:p>
          <w:p w14:paraId="3A37F4B1" w14:textId="77777777" w:rsidR="00E271B3" w:rsidRDefault="00E271B3" w:rsidP="00D34A55">
            <w:pPr>
              <w:keepNext/>
              <w:spacing w:before="60" w:after="60"/>
              <w:jc w:val="center"/>
              <w:rPr>
                <w:rFonts w:cs="Arial"/>
                <w:sz w:val="20"/>
                <w:szCs w:val="20"/>
              </w:rPr>
            </w:pPr>
            <w:r>
              <w:rPr>
                <w:rFonts w:cs="Arial"/>
                <w:sz w:val="20"/>
                <w:szCs w:val="20"/>
              </w:rPr>
              <w:t>Measure Equipment Cost +</w:t>
            </w:r>
            <w:r w:rsidR="00072D35">
              <w:rPr>
                <w:rFonts w:cs="Arial"/>
                <w:sz w:val="20"/>
                <w:szCs w:val="20"/>
              </w:rPr>
              <w:t xml:space="preserve"> Labor</w:t>
            </w:r>
            <w:r>
              <w:rPr>
                <w:rFonts w:cs="Arial"/>
                <w:sz w:val="20"/>
                <w:szCs w:val="20"/>
              </w:rPr>
              <w:t xml:space="preserve"> Cost</w:t>
            </w:r>
          </w:p>
        </w:tc>
        <w:tc>
          <w:tcPr>
            <w:tcW w:w="2538" w:type="dxa"/>
            <w:tcBorders>
              <w:bottom w:val="single" w:sz="4" w:space="0" w:color="auto"/>
            </w:tcBorders>
            <w:shd w:val="clear" w:color="auto" w:fill="auto"/>
            <w:vAlign w:val="center"/>
          </w:tcPr>
          <w:p w14:paraId="0FB2EC51" w14:textId="77777777" w:rsidR="00E271B3" w:rsidRDefault="00E271B3" w:rsidP="00D34A55">
            <w:pPr>
              <w:keepNext/>
              <w:spacing w:before="60" w:after="60"/>
              <w:jc w:val="center"/>
              <w:rPr>
                <w:rFonts w:cs="Arial"/>
                <w:sz w:val="20"/>
                <w:szCs w:val="20"/>
              </w:rPr>
            </w:pPr>
            <w:r>
              <w:rPr>
                <w:rFonts w:cs="Arial"/>
                <w:b/>
                <w:sz w:val="20"/>
                <w:szCs w:val="20"/>
              </w:rPr>
              <w:t>Full</w:t>
            </w:r>
            <w:r w:rsidRPr="002942F8">
              <w:rPr>
                <w:rFonts w:cs="Arial"/>
                <w:b/>
                <w:sz w:val="20"/>
                <w:szCs w:val="20"/>
              </w:rPr>
              <w:t xml:space="preserve"> </w:t>
            </w:r>
            <w:r>
              <w:rPr>
                <w:rFonts w:cs="Arial"/>
                <w:b/>
                <w:sz w:val="20"/>
                <w:szCs w:val="20"/>
              </w:rPr>
              <w:t>Bas</w:t>
            </w:r>
            <w:r w:rsidRPr="002942F8">
              <w:rPr>
                <w:rFonts w:cs="Arial"/>
                <w:b/>
                <w:sz w:val="20"/>
                <w:szCs w:val="20"/>
              </w:rPr>
              <w:t>e Cost</w:t>
            </w:r>
            <w:r>
              <w:rPr>
                <w:rFonts w:cs="Arial"/>
                <w:sz w:val="20"/>
                <w:szCs w:val="20"/>
              </w:rPr>
              <w:t xml:space="preserve"> = </w:t>
            </w:r>
          </w:p>
          <w:p w14:paraId="5E2093E0" w14:textId="77777777" w:rsidR="00E271B3" w:rsidRDefault="004D0438" w:rsidP="00D34A55">
            <w:pPr>
              <w:keepNext/>
              <w:spacing w:before="60" w:after="60"/>
              <w:jc w:val="center"/>
              <w:rPr>
                <w:rFonts w:cs="Arial"/>
                <w:sz w:val="20"/>
                <w:szCs w:val="20"/>
              </w:rPr>
            </w:pPr>
            <w:r>
              <w:rPr>
                <w:rFonts w:cs="Arial"/>
                <w:sz w:val="20"/>
                <w:szCs w:val="20"/>
              </w:rPr>
              <w:t>(-1)*(</w:t>
            </w:r>
            <w:r w:rsidR="00E271B3">
              <w:rPr>
                <w:rFonts w:cs="Arial"/>
                <w:sz w:val="20"/>
                <w:szCs w:val="20"/>
              </w:rPr>
              <w:t>Second Base Case</w:t>
            </w:r>
            <w:r w:rsidR="00E271B3" w:rsidRPr="002942F8">
              <w:rPr>
                <w:rFonts w:cs="Arial"/>
                <w:sz w:val="20"/>
                <w:szCs w:val="20"/>
              </w:rPr>
              <w:t xml:space="preserve"> Equipment Cost</w:t>
            </w:r>
            <w:r w:rsidR="00E271B3">
              <w:rPr>
                <w:rFonts w:cs="Arial"/>
                <w:sz w:val="20"/>
                <w:szCs w:val="20"/>
              </w:rPr>
              <w:t xml:space="preserve"> + </w:t>
            </w:r>
            <w:r w:rsidR="00072D35">
              <w:rPr>
                <w:rFonts w:cs="Arial"/>
                <w:sz w:val="20"/>
                <w:szCs w:val="20"/>
              </w:rPr>
              <w:t>Labor</w:t>
            </w:r>
            <w:r w:rsidR="00E271B3">
              <w:rPr>
                <w:rFonts w:cs="Arial"/>
                <w:sz w:val="20"/>
                <w:szCs w:val="20"/>
              </w:rPr>
              <w:t xml:space="preserve"> Cost</w:t>
            </w:r>
            <w:r>
              <w:rPr>
                <w:rFonts w:cs="Arial"/>
                <w:sz w:val="20"/>
                <w:szCs w:val="20"/>
              </w:rPr>
              <w:t>)</w:t>
            </w:r>
            <w:r>
              <w:rPr>
                <w:rStyle w:val="FootnoteReference"/>
                <w:rFonts w:cs="Arial"/>
                <w:sz w:val="20"/>
                <w:szCs w:val="20"/>
              </w:rPr>
              <w:footnoteReference w:id="20"/>
            </w:r>
          </w:p>
        </w:tc>
      </w:tr>
      <w:tr w:rsidR="00D34A55" w:rsidRPr="00817D29" w14:paraId="01773983" w14:textId="77777777" w:rsidTr="00D34A55">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8CFD4" w14:textId="77777777" w:rsidR="00A54B8A" w:rsidRPr="00817D29" w:rsidRDefault="00A54B8A" w:rsidP="00D34A55">
            <w:pPr>
              <w:keepNext/>
              <w:spacing w:before="60" w:after="60"/>
              <w:jc w:val="center"/>
              <w:rPr>
                <w:rFonts w:cs="Arial"/>
                <w:sz w:val="20"/>
                <w:szCs w:val="20"/>
              </w:rPr>
            </w:pPr>
            <w:r>
              <w:rPr>
                <w:rFonts w:cs="Arial"/>
                <w:sz w:val="20"/>
                <w:szCs w:val="20"/>
              </w:rPr>
              <w:t>REA</w:t>
            </w:r>
          </w:p>
        </w:tc>
        <w:tc>
          <w:tcPr>
            <w:tcW w:w="3150" w:type="dxa"/>
            <w:tcBorders>
              <w:top w:val="single" w:sz="4" w:space="0" w:color="auto"/>
              <w:left w:val="single" w:sz="4" w:space="0" w:color="auto"/>
              <w:bottom w:val="single" w:sz="4" w:space="0" w:color="auto"/>
              <w:right w:val="single" w:sz="4" w:space="0" w:color="auto"/>
            </w:tcBorders>
            <w:shd w:val="thinDiagStripe" w:color="BFBFBF" w:themeColor="background1" w:themeShade="BF" w:fill="auto"/>
            <w:vAlign w:val="center"/>
          </w:tcPr>
          <w:p w14:paraId="32D9A4C0" w14:textId="77777777" w:rsidR="00A54B8A" w:rsidRDefault="00A54B8A" w:rsidP="00D34A55">
            <w:pPr>
              <w:keepNext/>
              <w:spacing w:before="60" w:after="60"/>
              <w:jc w:val="center"/>
              <w:rPr>
                <w:rFonts w:cs="Arial"/>
                <w:sz w:val="20"/>
                <w:szCs w:val="20"/>
              </w:rPr>
            </w:pPr>
            <w:r>
              <w:rPr>
                <w:rFonts w:cs="Arial"/>
                <w:sz w:val="20"/>
                <w:szCs w:val="20"/>
              </w:rPr>
              <w:t>N/A</w:t>
            </w:r>
          </w:p>
        </w:tc>
        <w:tc>
          <w:tcPr>
            <w:tcW w:w="2340" w:type="dxa"/>
            <w:tcBorders>
              <w:top w:val="single" w:sz="4" w:space="0" w:color="auto"/>
              <w:left w:val="single" w:sz="4" w:space="0" w:color="auto"/>
              <w:bottom w:val="single" w:sz="4" w:space="0" w:color="auto"/>
              <w:right w:val="single" w:sz="4" w:space="0" w:color="auto"/>
            </w:tcBorders>
            <w:shd w:val="clear" w:color="auto" w:fill="auto"/>
            <w:vAlign w:val="center"/>
          </w:tcPr>
          <w:p w14:paraId="62921E16" w14:textId="77777777" w:rsidR="00A54B8A" w:rsidRPr="00A54B8A" w:rsidRDefault="00A54B8A" w:rsidP="00D34A55">
            <w:pPr>
              <w:keepNext/>
              <w:spacing w:before="60" w:after="60"/>
              <w:jc w:val="center"/>
              <w:rPr>
                <w:rFonts w:cs="Arial"/>
                <w:b/>
                <w:sz w:val="20"/>
                <w:szCs w:val="20"/>
              </w:rPr>
            </w:pPr>
            <w:r w:rsidRPr="002942F8">
              <w:rPr>
                <w:rFonts w:cs="Arial"/>
                <w:b/>
                <w:sz w:val="20"/>
                <w:szCs w:val="20"/>
              </w:rPr>
              <w:t>Full Measure Cost</w:t>
            </w:r>
            <w:r w:rsidRPr="00A54B8A">
              <w:rPr>
                <w:rFonts w:cs="Arial"/>
                <w:b/>
                <w:sz w:val="20"/>
                <w:szCs w:val="20"/>
              </w:rPr>
              <w:t xml:space="preserve"> = </w:t>
            </w:r>
          </w:p>
          <w:p w14:paraId="1A990A26" w14:textId="77777777" w:rsidR="00A54B8A" w:rsidRPr="00A54B8A" w:rsidRDefault="00A54B8A" w:rsidP="00D34A55">
            <w:pPr>
              <w:keepNext/>
              <w:spacing w:before="60" w:after="60"/>
              <w:jc w:val="center"/>
              <w:rPr>
                <w:rFonts w:cs="Arial"/>
                <w:sz w:val="20"/>
                <w:szCs w:val="20"/>
              </w:rPr>
            </w:pPr>
            <w:r w:rsidRPr="00A54B8A">
              <w:rPr>
                <w:rFonts w:cs="Arial"/>
                <w:sz w:val="20"/>
                <w:szCs w:val="20"/>
              </w:rPr>
              <w:t>Measure Equipment Cost + Labor Cost</w:t>
            </w:r>
          </w:p>
        </w:tc>
        <w:tc>
          <w:tcPr>
            <w:tcW w:w="2538" w:type="dxa"/>
            <w:tcBorders>
              <w:top w:val="single" w:sz="4" w:space="0" w:color="auto"/>
              <w:left w:val="single" w:sz="4" w:space="0" w:color="auto"/>
              <w:bottom w:val="single" w:sz="4" w:space="0" w:color="auto"/>
              <w:right w:val="single" w:sz="4" w:space="0" w:color="auto"/>
            </w:tcBorders>
            <w:shd w:val="thinDiagStripe" w:color="BFBFBF" w:themeColor="background1" w:themeShade="BF" w:fill="auto"/>
            <w:vAlign w:val="center"/>
          </w:tcPr>
          <w:p w14:paraId="7C270EFF" w14:textId="77777777" w:rsidR="00A54B8A" w:rsidRPr="00A54B8A" w:rsidRDefault="00A54B8A" w:rsidP="00D34A55">
            <w:pPr>
              <w:keepNext/>
              <w:spacing w:before="60" w:after="60"/>
              <w:jc w:val="center"/>
              <w:rPr>
                <w:rFonts w:cs="Arial"/>
                <w:sz w:val="20"/>
                <w:szCs w:val="20"/>
              </w:rPr>
            </w:pPr>
            <w:r>
              <w:rPr>
                <w:rFonts w:cs="Arial"/>
                <w:sz w:val="20"/>
                <w:szCs w:val="20"/>
              </w:rPr>
              <w:t>N/A</w:t>
            </w:r>
          </w:p>
        </w:tc>
      </w:tr>
    </w:tbl>
    <w:p w14:paraId="55E60738" w14:textId="77777777" w:rsidR="00623DF9" w:rsidRPr="00623DF9" w:rsidRDefault="00623DF9" w:rsidP="00623DF9">
      <w:pPr>
        <w:rPr>
          <w:i/>
          <w:iCs/>
          <w:sz w:val="20"/>
          <w:szCs w:val="20"/>
        </w:rPr>
      </w:pPr>
      <w:bookmarkStart w:id="155" w:name="_Toc385592680"/>
      <w:bookmarkStart w:id="156" w:name="_Toc304800221"/>
      <w:bookmarkStart w:id="157" w:name="_Toc324318377"/>
      <w:bookmarkStart w:id="158" w:name="_Toc324340404"/>
    </w:p>
    <w:p w14:paraId="74AFC4C3" w14:textId="77777777" w:rsidR="00CC428C" w:rsidRPr="00C72E55" w:rsidRDefault="00CC428C" w:rsidP="009A5258">
      <w:pPr>
        <w:pStyle w:val="Caption"/>
        <w:keepNext/>
        <w:jc w:val="center"/>
        <w:rPr>
          <w:b w:val="0"/>
        </w:rPr>
      </w:pPr>
      <w:bookmarkStart w:id="159" w:name="_Ref292315937"/>
      <w:proofErr w:type="gramStart"/>
      <w:r w:rsidRPr="00C72E55">
        <w:t xml:space="preserve">Table </w:t>
      </w:r>
      <w:r w:rsidR="00670500">
        <w:fldChar w:fldCharType="begin"/>
      </w:r>
      <w:r w:rsidR="00670500">
        <w:instrText xml:space="preserve"> SEQ Table \* ARABIC </w:instrText>
      </w:r>
      <w:r w:rsidR="00670500">
        <w:fldChar w:fldCharType="separate"/>
      </w:r>
      <w:r w:rsidR="008B7640">
        <w:rPr>
          <w:noProof/>
        </w:rPr>
        <w:t>17</w:t>
      </w:r>
      <w:r w:rsidR="00670500">
        <w:rPr>
          <w:noProof/>
        </w:rPr>
        <w:fldChar w:fldCharType="end"/>
      </w:r>
      <w:bookmarkEnd w:id="159"/>
      <w:r w:rsidRPr="00C72E55">
        <w:t>.</w:t>
      </w:r>
      <w:proofErr w:type="gramEnd"/>
      <w:r w:rsidRPr="00C72E55">
        <w:t xml:space="preserve"> </w:t>
      </w:r>
      <w:r w:rsidRPr="00C72E55">
        <w:rPr>
          <w:b w:val="0"/>
        </w:rPr>
        <w:t>Recommended Values for Base Case, Measure Case, and IMC</w:t>
      </w:r>
      <w:r w:rsidR="00FF13EE" w:rsidRPr="00C72E55">
        <w:rPr>
          <w:rStyle w:val="FootnoteReference"/>
          <w:b w:val="0"/>
        </w:rPr>
        <w:footnoteReference w:id="21"/>
      </w:r>
    </w:p>
    <w:p w14:paraId="161C54D8" w14:textId="77777777" w:rsidR="00C72E55" w:rsidRPr="00C72E55" w:rsidRDefault="00C72E55" w:rsidP="00C72E55">
      <w:pPr>
        <w:rPr>
          <w:highlight w:val="yellow"/>
        </w:rPr>
      </w:pPr>
    </w:p>
    <w:p w14:paraId="57EF9A70" w14:textId="77777777" w:rsidR="00C72E55" w:rsidRPr="00C72E55" w:rsidRDefault="00C72E55" w:rsidP="00C72E55">
      <w:pPr>
        <w:jc w:val="center"/>
        <w:rPr>
          <w:highlight w:val="yellow"/>
        </w:rPr>
      </w:pPr>
      <w:r>
        <w:rPr>
          <w:noProof/>
        </w:rPr>
        <w:drawing>
          <wp:inline distT="0" distB="0" distL="0" distR="0" wp14:anchorId="7BB6C5EA" wp14:editId="2DD38D88">
            <wp:extent cx="3867150"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PP_IMC2.png"/>
                    <pic:cNvPicPr/>
                  </pic:nvPicPr>
                  <pic:blipFill>
                    <a:blip r:embed="rId49">
                      <a:extLst>
                        <a:ext uri="{28A0092B-C50C-407E-A947-70E740481C1C}">
                          <a14:useLocalDpi xmlns:a14="http://schemas.microsoft.com/office/drawing/2010/main" val="0"/>
                        </a:ext>
                      </a:extLst>
                    </a:blip>
                    <a:stretch>
                      <a:fillRect/>
                    </a:stretch>
                  </pic:blipFill>
                  <pic:spPr>
                    <a:xfrm>
                      <a:off x="0" y="0"/>
                      <a:ext cx="3867150" cy="1371600"/>
                    </a:xfrm>
                    <a:prstGeom prst="rect">
                      <a:avLst/>
                    </a:prstGeom>
                  </pic:spPr>
                </pic:pic>
              </a:graphicData>
            </a:graphic>
          </wp:inline>
        </w:drawing>
      </w:r>
    </w:p>
    <w:p w14:paraId="1E04AED4" w14:textId="77777777" w:rsidR="00D34A55" w:rsidRPr="007B28DC" w:rsidRDefault="00D34A55" w:rsidP="009A5258">
      <w:pPr>
        <w:keepNext/>
        <w:rPr>
          <w:highlight w:val="yellow"/>
        </w:rPr>
      </w:pPr>
    </w:p>
    <w:bookmarkEnd w:id="155"/>
    <w:p w14:paraId="34B3C353" w14:textId="77777777" w:rsidR="00824F86" w:rsidRPr="00623DF9" w:rsidRDefault="00824F86" w:rsidP="00824F86">
      <w:pPr>
        <w:keepNext/>
        <w:rPr>
          <w:sz w:val="20"/>
          <w:szCs w:val="20"/>
        </w:rPr>
      </w:pPr>
      <w:r>
        <w:rPr>
          <w:b/>
          <w:bCs/>
          <w:sz w:val="20"/>
          <w:szCs w:val="20"/>
        </w:rPr>
        <w:t xml:space="preserve">Room </w:t>
      </w:r>
      <w:r w:rsidRPr="00623DF9">
        <w:rPr>
          <w:b/>
          <w:bCs/>
          <w:sz w:val="20"/>
          <w:szCs w:val="20"/>
        </w:rPr>
        <w:t>Air Cleaners:</w:t>
      </w:r>
    </w:p>
    <w:p w14:paraId="6F59057D" w14:textId="77777777" w:rsidR="00824F86" w:rsidRPr="00623DF9" w:rsidRDefault="00824F86" w:rsidP="00824F86">
      <w:pPr>
        <w:rPr>
          <w:sz w:val="20"/>
          <w:szCs w:val="20"/>
        </w:rPr>
      </w:pPr>
      <w:r>
        <w:rPr>
          <w:sz w:val="20"/>
          <w:szCs w:val="20"/>
        </w:rPr>
        <w:t xml:space="preserve">We specify </w:t>
      </w:r>
      <w:r w:rsidR="00806F22">
        <w:rPr>
          <w:sz w:val="20"/>
          <w:szCs w:val="20"/>
        </w:rPr>
        <w:t>an $80 IMC</w:t>
      </w:r>
      <w:r w:rsidR="00837B9D">
        <w:rPr>
          <w:sz w:val="20"/>
          <w:szCs w:val="20"/>
        </w:rPr>
        <w:t xml:space="preserve"> </w:t>
      </w:r>
      <w:r w:rsidR="00837B9D" w:rsidRPr="00C72E55">
        <w:rPr>
          <w:sz w:val="20"/>
          <w:szCs w:val="20"/>
        </w:rPr>
        <w:t>(</w:t>
      </w:r>
      <w:r w:rsidR="007105EE">
        <w:fldChar w:fldCharType="begin"/>
      </w:r>
      <w:r w:rsidR="007105EE">
        <w:instrText xml:space="preserve"> REF _Ref292315937 \h  \* MERGEFORMAT </w:instrText>
      </w:r>
      <w:r w:rsidR="007105EE">
        <w:fldChar w:fldCharType="separate"/>
      </w:r>
      <w:r w:rsidR="00C239DD" w:rsidRPr="00C72E55">
        <w:t xml:space="preserve">Table </w:t>
      </w:r>
      <w:r w:rsidR="00C239DD">
        <w:rPr>
          <w:noProof/>
        </w:rPr>
        <w:t>17</w:t>
      </w:r>
      <w:r w:rsidR="007105EE">
        <w:fldChar w:fldCharType="end"/>
      </w:r>
      <w:r w:rsidR="00837B9D" w:rsidRPr="00C72E55">
        <w:rPr>
          <w:sz w:val="20"/>
          <w:szCs w:val="20"/>
        </w:rPr>
        <w:t>)</w:t>
      </w:r>
      <w:r w:rsidR="00806F22">
        <w:rPr>
          <w:sz w:val="20"/>
          <w:szCs w:val="20"/>
        </w:rPr>
        <w:t xml:space="preserve">. </w:t>
      </w:r>
      <w:r>
        <w:rPr>
          <w:sz w:val="20"/>
          <w:szCs w:val="20"/>
        </w:rPr>
        <w:t>Room air c</w:t>
      </w:r>
      <w:r w:rsidRPr="00623DF9">
        <w:rPr>
          <w:sz w:val="20"/>
          <w:szCs w:val="20"/>
        </w:rPr>
        <w:t xml:space="preserve">leaners </w:t>
      </w:r>
      <w:r>
        <w:rPr>
          <w:sz w:val="20"/>
          <w:szCs w:val="20"/>
        </w:rPr>
        <w:t>have a</w:t>
      </w:r>
      <w:r w:rsidRPr="00623DF9">
        <w:rPr>
          <w:sz w:val="20"/>
          <w:szCs w:val="20"/>
        </w:rPr>
        <w:t xml:space="preserve"> statistically significant IMC value (p&lt;0.00001). Notice that the median price is significantly lower than the average</w:t>
      </w:r>
      <w:r>
        <w:rPr>
          <w:sz w:val="20"/>
          <w:szCs w:val="20"/>
        </w:rPr>
        <w:t xml:space="preserve"> price</w:t>
      </w:r>
      <w:r w:rsidRPr="00623DF9">
        <w:rPr>
          <w:sz w:val="20"/>
          <w:szCs w:val="20"/>
        </w:rPr>
        <w:t xml:space="preserve">, which suggests that there are a number of high-end air cleaners that dramatically increase average price. </w:t>
      </w:r>
    </w:p>
    <w:p w14:paraId="45349168" w14:textId="77777777" w:rsidR="00824F86" w:rsidRDefault="00824F86" w:rsidP="008115CB">
      <w:pPr>
        <w:keepNext/>
        <w:rPr>
          <w:b/>
          <w:bCs/>
          <w:sz w:val="20"/>
          <w:szCs w:val="20"/>
        </w:rPr>
      </w:pPr>
    </w:p>
    <w:p w14:paraId="0CBB2C82" w14:textId="77777777" w:rsidR="00C8367D" w:rsidRPr="00623DF9" w:rsidRDefault="00E22DE5" w:rsidP="008115CB">
      <w:pPr>
        <w:keepNext/>
        <w:rPr>
          <w:sz w:val="20"/>
          <w:szCs w:val="20"/>
        </w:rPr>
      </w:pPr>
      <w:r>
        <w:rPr>
          <w:b/>
          <w:bCs/>
          <w:sz w:val="20"/>
          <w:szCs w:val="20"/>
        </w:rPr>
        <w:t xml:space="preserve">Electric Clothes </w:t>
      </w:r>
      <w:r w:rsidR="00C8367D" w:rsidRPr="00623DF9">
        <w:rPr>
          <w:b/>
          <w:bCs/>
          <w:sz w:val="20"/>
          <w:szCs w:val="20"/>
        </w:rPr>
        <w:t>Dryers:</w:t>
      </w:r>
    </w:p>
    <w:p w14:paraId="03A73605" w14:textId="2348A765" w:rsidR="00C8367D" w:rsidRDefault="00C31646" w:rsidP="00C8367D">
      <w:pPr>
        <w:rPr>
          <w:sz w:val="20"/>
          <w:szCs w:val="20"/>
        </w:rPr>
      </w:pPr>
      <w:r>
        <w:rPr>
          <w:sz w:val="20"/>
          <w:szCs w:val="20"/>
        </w:rPr>
        <w:t>W</w:t>
      </w:r>
      <w:r w:rsidR="00C8367D" w:rsidRPr="00623DF9">
        <w:rPr>
          <w:sz w:val="20"/>
          <w:szCs w:val="20"/>
        </w:rPr>
        <w:t xml:space="preserve">e </w:t>
      </w:r>
      <w:r>
        <w:rPr>
          <w:sz w:val="20"/>
          <w:szCs w:val="20"/>
        </w:rPr>
        <w:t>specify</w:t>
      </w:r>
      <w:r w:rsidR="00C8367D" w:rsidRPr="00623DF9">
        <w:rPr>
          <w:sz w:val="20"/>
          <w:szCs w:val="20"/>
        </w:rPr>
        <w:t xml:space="preserve"> a</w:t>
      </w:r>
      <w:r w:rsidR="00C8367D">
        <w:rPr>
          <w:sz w:val="20"/>
          <w:szCs w:val="20"/>
        </w:rPr>
        <w:t>n</w:t>
      </w:r>
      <w:r w:rsidR="00C72E55">
        <w:rPr>
          <w:sz w:val="20"/>
          <w:szCs w:val="20"/>
        </w:rPr>
        <w:t xml:space="preserve"> $84</w:t>
      </w:r>
      <w:r w:rsidR="00C8367D" w:rsidRPr="00623DF9">
        <w:rPr>
          <w:sz w:val="20"/>
          <w:szCs w:val="20"/>
        </w:rPr>
        <w:t xml:space="preserve"> </w:t>
      </w:r>
      <w:r w:rsidR="00C8367D" w:rsidRPr="00C72E55">
        <w:rPr>
          <w:sz w:val="20"/>
          <w:szCs w:val="20"/>
        </w:rPr>
        <w:t>IMC (</w:t>
      </w:r>
      <w:r w:rsidR="007105EE">
        <w:fldChar w:fldCharType="begin"/>
      </w:r>
      <w:r w:rsidR="007105EE">
        <w:instrText xml:space="preserve"> REF _Ref292315937 \h  \* MERGEFORMAT </w:instrText>
      </w:r>
      <w:r w:rsidR="007105EE">
        <w:fldChar w:fldCharType="separate"/>
      </w:r>
      <w:r w:rsidR="00C239DD" w:rsidRPr="00C72E55">
        <w:t xml:space="preserve">Table </w:t>
      </w:r>
      <w:r w:rsidR="00C239DD">
        <w:rPr>
          <w:noProof/>
        </w:rPr>
        <w:t>17</w:t>
      </w:r>
      <w:r w:rsidR="007105EE">
        <w:fldChar w:fldCharType="end"/>
      </w:r>
      <w:r w:rsidR="00C8367D" w:rsidRPr="00C72E55">
        <w:rPr>
          <w:sz w:val="20"/>
          <w:szCs w:val="20"/>
        </w:rPr>
        <w:t>)</w:t>
      </w:r>
      <w:r w:rsidR="002A332E">
        <w:rPr>
          <w:sz w:val="20"/>
          <w:szCs w:val="20"/>
        </w:rPr>
        <w:t xml:space="preserve"> for basic tier electric dryers</w:t>
      </w:r>
      <w:r w:rsidRPr="00C72E55">
        <w:rPr>
          <w:sz w:val="20"/>
          <w:szCs w:val="20"/>
        </w:rPr>
        <w:t>.</w:t>
      </w:r>
      <w:r w:rsidR="00C8367D" w:rsidRPr="00C72E55">
        <w:rPr>
          <w:sz w:val="20"/>
          <w:szCs w:val="20"/>
        </w:rPr>
        <w:t xml:space="preserve"> </w:t>
      </w:r>
      <w:r w:rsidRPr="00C72E55">
        <w:rPr>
          <w:sz w:val="20"/>
          <w:szCs w:val="20"/>
        </w:rPr>
        <w:t>Although</w:t>
      </w:r>
      <w:r>
        <w:rPr>
          <w:sz w:val="20"/>
          <w:szCs w:val="20"/>
        </w:rPr>
        <w:t xml:space="preserve"> this IMC is </w:t>
      </w:r>
      <w:r w:rsidR="00C8367D" w:rsidRPr="00623DF9">
        <w:rPr>
          <w:sz w:val="20"/>
          <w:szCs w:val="20"/>
        </w:rPr>
        <w:t xml:space="preserve">statistically significant </w:t>
      </w:r>
      <w:r>
        <w:rPr>
          <w:sz w:val="20"/>
          <w:szCs w:val="20"/>
        </w:rPr>
        <w:t>at the 0.11 level, but not at the pre-established 0.05 level, we believe this point estimate is the most credible initial IMC value</w:t>
      </w:r>
      <w:r w:rsidR="009A5258">
        <w:rPr>
          <w:sz w:val="20"/>
          <w:szCs w:val="20"/>
        </w:rPr>
        <w:t xml:space="preserve"> at this time. We believe that</w:t>
      </w:r>
      <w:r>
        <w:rPr>
          <w:sz w:val="20"/>
          <w:szCs w:val="20"/>
        </w:rPr>
        <w:t xml:space="preserve"> once we are able to increase our </w:t>
      </w:r>
      <w:r w:rsidR="00C8367D" w:rsidRPr="00623DF9">
        <w:rPr>
          <w:sz w:val="20"/>
          <w:szCs w:val="20"/>
        </w:rPr>
        <w:t>sample size</w:t>
      </w:r>
      <w:r w:rsidR="00E22DE5">
        <w:rPr>
          <w:sz w:val="20"/>
          <w:szCs w:val="20"/>
        </w:rPr>
        <w:t xml:space="preserve">, </w:t>
      </w:r>
      <w:r w:rsidR="00E22DE5">
        <w:rPr>
          <w:sz w:val="20"/>
          <w:szCs w:val="20"/>
        </w:rPr>
        <w:lastRenderedPageBreak/>
        <w:t>the statistical power</w:t>
      </w:r>
      <w:r w:rsidR="00E22DE5">
        <w:rPr>
          <w:rStyle w:val="FootnoteReference"/>
          <w:sz w:val="20"/>
          <w:szCs w:val="20"/>
        </w:rPr>
        <w:footnoteReference w:id="22"/>
      </w:r>
      <w:r w:rsidR="00E22DE5">
        <w:rPr>
          <w:sz w:val="20"/>
          <w:szCs w:val="20"/>
        </w:rPr>
        <w:t xml:space="preserve"> of the regression models will increase and, as a result,</w:t>
      </w:r>
      <w:r w:rsidR="00C8367D" w:rsidRPr="00623DF9">
        <w:rPr>
          <w:sz w:val="20"/>
          <w:szCs w:val="20"/>
        </w:rPr>
        <w:t xml:space="preserve"> </w:t>
      </w:r>
      <w:r>
        <w:rPr>
          <w:sz w:val="20"/>
          <w:szCs w:val="20"/>
        </w:rPr>
        <w:t>our revised estimate will be close to this IMC estimate</w:t>
      </w:r>
      <w:r w:rsidR="00E22DE5">
        <w:rPr>
          <w:sz w:val="20"/>
          <w:szCs w:val="20"/>
        </w:rPr>
        <w:t xml:space="preserve"> at the 0.05 level of significance</w:t>
      </w:r>
      <w:r>
        <w:rPr>
          <w:sz w:val="20"/>
          <w:szCs w:val="20"/>
        </w:rPr>
        <w:t>.</w:t>
      </w:r>
      <w:r w:rsidR="00C8367D">
        <w:rPr>
          <w:sz w:val="20"/>
          <w:szCs w:val="20"/>
        </w:rPr>
        <w:t xml:space="preserve"> </w:t>
      </w:r>
    </w:p>
    <w:p w14:paraId="354A9600" w14:textId="77777777" w:rsidR="002A332E" w:rsidRDefault="002A332E" w:rsidP="00C8367D">
      <w:pPr>
        <w:rPr>
          <w:sz w:val="20"/>
          <w:szCs w:val="20"/>
        </w:rPr>
      </w:pPr>
    </w:p>
    <w:p w14:paraId="67FE342A" w14:textId="3607862A" w:rsidR="000C35E6" w:rsidRDefault="000C35E6" w:rsidP="00C8367D">
      <w:pPr>
        <w:rPr>
          <w:sz w:val="20"/>
          <w:szCs w:val="20"/>
        </w:rPr>
      </w:pPr>
      <w:r w:rsidRPr="000C35E6">
        <w:rPr>
          <w:sz w:val="20"/>
          <w:szCs w:val="20"/>
        </w:rPr>
        <w:t xml:space="preserve">ENERGY STAR </w:t>
      </w:r>
      <w:r w:rsidR="009D17B8">
        <w:rPr>
          <w:sz w:val="20"/>
          <w:szCs w:val="20"/>
        </w:rPr>
        <w:t>Most Efficient</w:t>
      </w:r>
      <w:r w:rsidRPr="000C35E6">
        <w:rPr>
          <w:sz w:val="20"/>
          <w:szCs w:val="20"/>
        </w:rPr>
        <w:t xml:space="preserve"> qualifying dryers </w:t>
      </w:r>
      <w:r>
        <w:rPr>
          <w:sz w:val="20"/>
          <w:szCs w:val="20"/>
        </w:rPr>
        <w:t xml:space="preserve">(advanced tier dryers) </w:t>
      </w:r>
      <w:r w:rsidR="0061375B" w:rsidRPr="000C35E6">
        <w:rPr>
          <w:sz w:val="20"/>
          <w:szCs w:val="20"/>
        </w:rPr>
        <w:t xml:space="preserve">command a high price premium </w:t>
      </w:r>
      <w:r w:rsidRPr="000C35E6">
        <w:rPr>
          <w:sz w:val="20"/>
          <w:szCs w:val="20"/>
        </w:rPr>
        <w:t xml:space="preserve">(due to incorporation of heat pump </w:t>
      </w:r>
      <w:r>
        <w:rPr>
          <w:sz w:val="20"/>
          <w:szCs w:val="20"/>
        </w:rPr>
        <w:t>technology for electric dryers).</w:t>
      </w:r>
      <w:r w:rsidRPr="000C35E6">
        <w:rPr>
          <w:sz w:val="20"/>
          <w:szCs w:val="20"/>
        </w:rPr>
        <w:t xml:space="preserve"> </w:t>
      </w:r>
      <w:r>
        <w:rPr>
          <w:sz w:val="20"/>
          <w:szCs w:val="20"/>
        </w:rPr>
        <w:t>However, a</w:t>
      </w:r>
      <w:r w:rsidR="002A332E">
        <w:rPr>
          <w:sz w:val="20"/>
          <w:szCs w:val="20"/>
        </w:rPr>
        <w:t xml:space="preserve"> full regression analysis was not feasible for advanced tier electric dryers given the limited number of models that meet this requirement. </w:t>
      </w:r>
      <w:r>
        <w:rPr>
          <w:sz w:val="20"/>
          <w:szCs w:val="20"/>
        </w:rPr>
        <w:t>B</w:t>
      </w:r>
      <w:r w:rsidRPr="000C35E6">
        <w:rPr>
          <w:sz w:val="20"/>
          <w:szCs w:val="20"/>
        </w:rPr>
        <w:t>y comparing the price of ENERGY S</w:t>
      </w:r>
      <w:r>
        <w:rPr>
          <w:sz w:val="20"/>
          <w:szCs w:val="20"/>
        </w:rPr>
        <w:t>TAR heat pump dryers available o</w:t>
      </w:r>
      <w:r w:rsidRPr="000C35E6">
        <w:rPr>
          <w:sz w:val="20"/>
          <w:szCs w:val="20"/>
        </w:rPr>
        <w:t>n the American retail market with non-heat pump dryers with similar features</w:t>
      </w:r>
      <w:r>
        <w:rPr>
          <w:sz w:val="20"/>
          <w:szCs w:val="20"/>
        </w:rPr>
        <w:t xml:space="preserve">, </w:t>
      </w:r>
      <w:r w:rsidRPr="000C35E6">
        <w:rPr>
          <w:sz w:val="20"/>
          <w:szCs w:val="20"/>
        </w:rPr>
        <w:t>we estimate an in</w:t>
      </w:r>
      <w:r>
        <w:rPr>
          <w:sz w:val="20"/>
          <w:szCs w:val="20"/>
        </w:rPr>
        <w:t>cremental measure cost of $535</w:t>
      </w:r>
      <w:r w:rsidRPr="000C35E6">
        <w:rPr>
          <w:sz w:val="20"/>
          <w:szCs w:val="20"/>
        </w:rPr>
        <w:t>.</w:t>
      </w:r>
      <w:r>
        <w:rPr>
          <w:sz w:val="20"/>
          <w:szCs w:val="20"/>
        </w:rPr>
        <w:t xml:space="preserve"> Note that we assume the same IMC for basic and advanced tiers for all other product categories.</w:t>
      </w:r>
    </w:p>
    <w:p w14:paraId="40D01989" w14:textId="77777777" w:rsidR="00C8367D" w:rsidRDefault="00C8367D" w:rsidP="00623DF9">
      <w:pPr>
        <w:rPr>
          <w:b/>
          <w:bCs/>
          <w:sz w:val="20"/>
          <w:szCs w:val="20"/>
        </w:rPr>
      </w:pPr>
    </w:p>
    <w:p w14:paraId="0A706DB2" w14:textId="77777777" w:rsidR="00E22DE5" w:rsidRPr="00AE7001" w:rsidRDefault="00E22DE5" w:rsidP="00623DF9">
      <w:pPr>
        <w:rPr>
          <w:b/>
          <w:bCs/>
          <w:sz w:val="20"/>
          <w:szCs w:val="20"/>
        </w:rPr>
      </w:pPr>
      <w:r w:rsidRPr="00AE7001">
        <w:rPr>
          <w:b/>
          <w:bCs/>
          <w:sz w:val="20"/>
          <w:szCs w:val="20"/>
        </w:rPr>
        <w:t>Gas Clothes Dryers:</w:t>
      </w:r>
    </w:p>
    <w:p w14:paraId="162CFFBD" w14:textId="77777777" w:rsidR="005E2499" w:rsidRDefault="00AE7001" w:rsidP="00623DF9">
      <w:pPr>
        <w:rPr>
          <w:sz w:val="20"/>
          <w:szCs w:val="20"/>
        </w:rPr>
      </w:pPr>
      <w:r w:rsidRPr="00AE7001">
        <w:rPr>
          <w:sz w:val="20"/>
          <w:szCs w:val="20"/>
        </w:rPr>
        <w:t xml:space="preserve">Data for gas clothes dryers were not available at the time of this </w:t>
      </w:r>
      <w:proofErr w:type="spellStart"/>
      <w:r w:rsidRPr="00AE7001">
        <w:rPr>
          <w:sz w:val="20"/>
          <w:szCs w:val="20"/>
        </w:rPr>
        <w:t>workpaper</w:t>
      </w:r>
      <w:proofErr w:type="spellEnd"/>
      <w:r w:rsidRPr="00AE7001">
        <w:rPr>
          <w:sz w:val="20"/>
          <w:szCs w:val="20"/>
        </w:rPr>
        <w:t xml:space="preserve"> submittal. Therefore, we will use the electric clothes </w:t>
      </w:r>
      <w:proofErr w:type="gramStart"/>
      <w:r w:rsidRPr="00AE7001">
        <w:rPr>
          <w:sz w:val="20"/>
          <w:szCs w:val="20"/>
        </w:rPr>
        <w:t>dryers</w:t>
      </w:r>
      <w:proofErr w:type="gramEnd"/>
      <w:r w:rsidRPr="00AE7001">
        <w:rPr>
          <w:sz w:val="20"/>
          <w:szCs w:val="20"/>
        </w:rPr>
        <w:t xml:space="preserve"> analysis for gas clothes dryers until better data becomes available. </w:t>
      </w:r>
      <w:r>
        <w:rPr>
          <w:sz w:val="20"/>
          <w:szCs w:val="20"/>
        </w:rPr>
        <w:t>As with electric clothes dryers, w</w:t>
      </w:r>
      <w:r w:rsidRPr="00623DF9">
        <w:rPr>
          <w:sz w:val="20"/>
          <w:szCs w:val="20"/>
        </w:rPr>
        <w:t xml:space="preserve">e </w:t>
      </w:r>
      <w:r>
        <w:rPr>
          <w:sz w:val="20"/>
          <w:szCs w:val="20"/>
        </w:rPr>
        <w:t>specify</w:t>
      </w:r>
      <w:r w:rsidRPr="00623DF9">
        <w:rPr>
          <w:sz w:val="20"/>
          <w:szCs w:val="20"/>
        </w:rPr>
        <w:t xml:space="preserve"> a</w:t>
      </w:r>
      <w:r>
        <w:rPr>
          <w:sz w:val="20"/>
          <w:szCs w:val="20"/>
        </w:rPr>
        <w:t>n</w:t>
      </w:r>
      <w:r w:rsidR="00824F86">
        <w:rPr>
          <w:sz w:val="20"/>
          <w:szCs w:val="20"/>
        </w:rPr>
        <w:t xml:space="preserve"> $84</w:t>
      </w:r>
      <w:r w:rsidRPr="00623DF9">
        <w:rPr>
          <w:sz w:val="20"/>
          <w:szCs w:val="20"/>
        </w:rPr>
        <w:t xml:space="preserve"> IMC</w:t>
      </w:r>
      <w:r>
        <w:rPr>
          <w:sz w:val="20"/>
          <w:szCs w:val="20"/>
        </w:rPr>
        <w:t>.</w:t>
      </w:r>
      <w:r w:rsidRPr="00623DF9">
        <w:rPr>
          <w:sz w:val="20"/>
          <w:szCs w:val="20"/>
        </w:rPr>
        <w:t xml:space="preserve"> </w:t>
      </w:r>
      <w:r>
        <w:rPr>
          <w:sz w:val="20"/>
          <w:szCs w:val="20"/>
        </w:rPr>
        <w:t xml:space="preserve">Although this IMC </w:t>
      </w:r>
      <w:r w:rsidR="006A79D1">
        <w:rPr>
          <w:sz w:val="20"/>
          <w:szCs w:val="20"/>
        </w:rPr>
        <w:t xml:space="preserve">for electric clothes dryers </w:t>
      </w:r>
      <w:r>
        <w:rPr>
          <w:sz w:val="20"/>
          <w:szCs w:val="20"/>
        </w:rPr>
        <w:t xml:space="preserve">is </w:t>
      </w:r>
      <w:r w:rsidRPr="00623DF9">
        <w:rPr>
          <w:sz w:val="20"/>
          <w:szCs w:val="20"/>
        </w:rPr>
        <w:t xml:space="preserve">statistically significant </w:t>
      </w:r>
      <w:r>
        <w:rPr>
          <w:sz w:val="20"/>
          <w:szCs w:val="20"/>
        </w:rPr>
        <w:t xml:space="preserve">at the 0.11 level, but not at the pre-established 0.05 level, we believe this point estimate is the most credible initial IMC value at this time. We believe that once we are able to increase our </w:t>
      </w:r>
      <w:r w:rsidRPr="00623DF9">
        <w:rPr>
          <w:sz w:val="20"/>
          <w:szCs w:val="20"/>
        </w:rPr>
        <w:t>sample size</w:t>
      </w:r>
      <w:r>
        <w:rPr>
          <w:sz w:val="20"/>
          <w:szCs w:val="20"/>
        </w:rPr>
        <w:t>, the statistical power of the regression models will increase and, as a result,</w:t>
      </w:r>
      <w:r w:rsidRPr="00623DF9">
        <w:rPr>
          <w:sz w:val="20"/>
          <w:szCs w:val="20"/>
        </w:rPr>
        <w:t xml:space="preserve"> </w:t>
      </w:r>
      <w:r>
        <w:rPr>
          <w:sz w:val="20"/>
          <w:szCs w:val="20"/>
        </w:rPr>
        <w:t>our revised estimate will be close to this IMC estimate at the 0.05 level of significance.</w:t>
      </w:r>
    </w:p>
    <w:p w14:paraId="38B4F178" w14:textId="77777777" w:rsidR="002A332E" w:rsidRDefault="002A332E" w:rsidP="00623DF9">
      <w:pPr>
        <w:rPr>
          <w:sz w:val="20"/>
          <w:szCs w:val="20"/>
        </w:rPr>
      </w:pPr>
    </w:p>
    <w:p w14:paraId="10A04D15" w14:textId="32C05D32" w:rsidR="002A332E" w:rsidRPr="00AE7001" w:rsidRDefault="0061375B" w:rsidP="00623DF9">
      <w:pPr>
        <w:rPr>
          <w:sz w:val="20"/>
          <w:szCs w:val="20"/>
        </w:rPr>
      </w:pPr>
      <w:r w:rsidRPr="0061375B">
        <w:rPr>
          <w:sz w:val="20"/>
          <w:szCs w:val="20"/>
        </w:rPr>
        <w:t xml:space="preserve">While there are no gas clothes dryers currently on the market that meet the advanced tier requirement (ENERGY STAR </w:t>
      </w:r>
      <w:r w:rsidR="009D17B8">
        <w:rPr>
          <w:sz w:val="20"/>
          <w:szCs w:val="20"/>
        </w:rPr>
        <w:t>Most Efficient</w:t>
      </w:r>
      <w:r w:rsidRPr="0061375B">
        <w:rPr>
          <w:sz w:val="20"/>
          <w:szCs w:val="20"/>
        </w:rPr>
        <w:t xml:space="preserve">), we assume that advanced </w:t>
      </w:r>
      <w:proofErr w:type="spellStart"/>
      <w:r w:rsidRPr="0061375B">
        <w:rPr>
          <w:sz w:val="20"/>
          <w:szCs w:val="20"/>
        </w:rPr>
        <w:t>tier</w:t>
      </w:r>
      <w:proofErr w:type="spellEnd"/>
      <w:r w:rsidRPr="0061375B">
        <w:rPr>
          <w:sz w:val="20"/>
          <w:szCs w:val="20"/>
        </w:rPr>
        <w:t xml:space="preserve"> gas clothes dryers will command a high price premium. Because there are currently no models available on the market, a </w:t>
      </w:r>
      <w:r w:rsidR="002A332E" w:rsidRPr="0061375B">
        <w:rPr>
          <w:sz w:val="20"/>
          <w:szCs w:val="20"/>
        </w:rPr>
        <w:t xml:space="preserve">regression analysis was not feasible for advanced </w:t>
      </w:r>
      <w:proofErr w:type="spellStart"/>
      <w:r w:rsidR="002A332E" w:rsidRPr="0061375B">
        <w:rPr>
          <w:sz w:val="20"/>
          <w:szCs w:val="20"/>
        </w:rPr>
        <w:t>tier</w:t>
      </w:r>
      <w:proofErr w:type="spellEnd"/>
      <w:r w:rsidR="002A332E" w:rsidRPr="0061375B">
        <w:rPr>
          <w:sz w:val="20"/>
          <w:szCs w:val="20"/>
        </w:rPr>
        <w:t xml:space="preserve"> gas dryers. </w:t>
      </w:r>
      <w:r w:rsidRPr="0061375B">
        <w:rPr>
          <w:sz w:val="20"/>
          <w:szCs w:val="20"/>
        </w:rPr>
        <w:t xml:space="preserve">Until better data become available, we assume that the IMC for advanced </w:t>
      </w:r>
      <w:proofErr w:type="spellStart"/>
      <w:r w:rsidRPr="0061375B">
        <w:rPr>
          <w:sz w:val="20"/>
          <w:szCs w:val="20"/>
        </w:rPr>
        <w:t>tier</w:t>
      </w:r>
      <w:proofErr w:type="spellEnd"/>
      <w:r w:rsidRPr="0061375B">
        <w:rPr>
          <w:sz w:val="20"/>
          <w:szCs w:val="20"/>
        </w:rPr>
        <w:t xml:space="preserve"> gas dryers is the same as the IMC for advanced tier electric dryers ($535).</w:t>
      </w:r>
    </w:p>
    <w:p w14:paraId="575BA05E" w14:textId="77777777" w:rsidR="00B560BC" w:rsidRDefault="00B560BC" w:rsidP="001204B7">
      <w:pPr>
        <w:pStyle w:val="Reminder"/>
        <w:rPr>
          <w:rFonts w:ascii="Arial" w:eastAsia="Times New Roman" w:hAnsi="Arial" w:cs="Arial"/>
          <w:b/>
          <w:i w:val="0"/>
          <w:color w:val="auto"/>
          <w:sz w:val="20"/>
          <w:szCs w:val="20"/>
        </w:rPr>
      </w:pPr>
    </w:p>
    <w:p w14:paraId="71242484" w14:textId="77777777" w:rsidR="00C84E24" w:rsidRPr="00C84E24" w:rsidRDefault="008853EA" w:rsidP="001204B7">
      <w:pPr>
        <w:pStyle w:val="Reminder"/>
        <w:rPr>
          <w:rFonts w:ascii="Arial" w:eastAsia="Times New Roman" w:hAnsi="Arial" w:cs="Arial"/>
          <w:b/>
          <w:i w:val="0"/>
          <w:color w:val="auto"/>
          <w:sz w:val="20"/>
          <w:szCs w:val="20"/>
        </w:rPr>
      </w:pPr>
      <w:r>
        <w:rPr>
          <w:rFonts w:ascii="Arial" w:eastAsia="Times New Roman" w:hAnsi="Arial" w:cs="Arial"/>
          <w:b/>
          <w:i w:val="0"/>
          <w:color w:val="auto"/>
          <w:sz w:val="20"/>
          <w:szCs w:val="20"/>
        </w:rPr>
        <w:t xml:space="preserve">Freezers and </w:t>
      </w:r>
      <w:proofErr w:type="spellStart"/>
      <w:r>
        <w:rPr>
          <w:rFonts w:ascii="Arial" w:eastAsia="Times New Roman" w:hAnsi="Arial" w:cs="Arial"/>
          <w:b/>
          <w:i w:val="0"/>
          <w:color w:val="auto"/>
          <w:sz w:val="20"/>
          <w:szCs w:val="20"/>
        </w:rPr>
        <w:t>Soundbars</w:t>
      </w:r>
      <w:proofErr w:type="spellEnd"/>
      <w:r w:rsidR="00C84E24" w:rsidRPr="00C84E24">
        <w:rPr>
          <w:rFonts w:ascii="Arial" w:eastAsia="Times New Roman" w:hAnsi="Arial" w:cs="Arial"/>
          <w:b/>
          <w:i w:val="0"/>
          <w:color w:val="auto"/>
          <w:sz w:val="20"/>
          <w:szCs w:val="20"/>
        </w:rPr>
        <w:t>:</w:t>
      </w:r>
    </w:p>
    <w:p w14:paraId="1299CB26" w14:textId="77777777" w:rsidR="001204B7" w:rsidRDefault="00D834F6" w:rsidP="001204B7">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Next, we address the estimates of zero IMCs for freezers</w:t>
      </w:r>
      <w:r w:rsidR="008853EA">
        <w:rPr>
          <w:rFonts w:ascii="Arial" w:eastAsia="Times New Roman" w:hAnsi="Arial" w:cs="Arial"/>
          <w:i w:val="0"/>
          <w:color w:val="auto"/>
          <w:sz w:val="20"/>
          <w:szCs w:val="20"/>
        </w:rPr>
        <w:t xml:space="preserve"> and </w:t>
      </w:r>
      <w:proofErr w:type="spellStart"/>
      <w:r w:rsidR="008853EA">
        <w:rPr>
          <w:rFonts w:ascii="Arial" w:eastAsia="Times New Roman" w:hAnsi="Arial" w:cs="Arial"/>
          <w:i w:val="0"/>
          <w:color w:val="auto"/>
          <w:sz w:val="20"/>
          <w:szCs w:val="20"/>
        </w:rPr>
        <w:t>soundbars</w:t>
      </w:r>
      <w:proofErr w:type="spellEnd"/>
      <w:r>
        <w:rPr>
          <w:rFonts w:ascii="Arial" w:eastAsia="Times New Roman" w:hAnsi="Arial" w:cs="Arial"/>
          <w:i w:val="0"/>
          <w:color w:val="auto"/>
          <w:sz w:val="20"/>
          <w:szCs w:val="20"/>
        </w:rPr>
        <w:t xml:space="preserve">. </w:t>
      </w:r>
      <w:r w:rsidR="001204B7">
        <w:rPr>
          <w:rFonts w:ascii="Arial" w:eastAsia="Times New Roman" w:hAnsi="Arial" w:cs="Arial"/>
          <w:i w:val="0"/>
          <w:color w:val="auto"/>
          <w:sz w:val="20"/>
          <w:szCs w:val="20"/>
        </w:rPr>
        <w:t>P</w:t>
      </w:r>
      <w:r w:rsidR="001204B7" w:rsidRPr="00C14A2D">
        <w:rPr>
          <w:rFonts w:ascii="Arial" w:eastAsia="Times New Roman" w:hAnsi="Arial" w:cs="Arial"/>
          <w:i w:val="0"/>
          <w:color w:val="auto"/>
          <w:sz w:val="20"/>
          <w:szCs w:val="20"/>
        </w:rPr>
        <w:t xml:space="preserve">rogram administrators typically use </w:t>
      </w:r>
      <w:r w:rsidR="00FA228C">
        <w:rPr>
          <w:rFonts w:ascii="Arial" w:eastAsia="Times New Roman" w:hAnsi="Arial" w:cs="Arial"/>
          <w:i w:val="0"/>
          <w:color w:val="auto"/>
          <w:sz w:val="20"/>
          <w:szCs w:val="20"/>
        </w:rPr>
        <w:t xml:space="preserve">incremental measure cost, </w:t>
      </w:r>
      <w:r w:rsidR="001204B7">
        <w:rPr>
          <w:rFonts w:ascii="Arial" w:eastAsia="Times New Roman" w:hAnsi="Arial" w:cs="Arial"/>
          <w:i w:val="0"/>
          <w:color w:val="auto"/>
          <w:sz w:val="20"/>
          <w:szCs w:val="20"/>
        </w:rPr>
        <w:t>the a</w:t>
      </w:r>
      <w:r w:rsidR="001204B7" w:rsidRPr="00C14A2D">
        <w:rPr>
          <w:rFonts w:ascii="Arial" w:eastAsia="Times New Roman" w:hAnsi="Arial" w:cs="Arial"/>
          <w:i w:val="0"/>
          <w:color w:val="auto"/>
          <w:sz w:val="20"/>
          <w:szCs w:val="20"/>
        </w:rPr>
        <w:t>dditional cost associated</w:t>
      </w:r>
      <w:r w:rsidR="00FA228C">
        <w:rPr>
          <w:rFonts w:ascii="Arial" w:eastAsia="Times New Roman" w:hAnsi="Arial" w:cs="Arial"/>
          <w:i w:val="0"/>
          <w:color w:val="auto"/>
          <w:sz w:val="20"/>
          <w:szCs w:val="20"/>
        </w:rPr>
        <w:t xml:space="preserve"> </w:t>
      </w:r>
      <w:r w:rsidR="001204B7" w:rsidRPr="00C14A2D">
        <w:rPr>
          <w:rFonts w:ascii="Arial" w:eastAsia="Times New Roman" w:hAnsi="Arial" w:cs="Arial"/>
          <w:i w:val="0"/>
          <w:color w:val="auto"/>
          <w:sz w:val="20"/>
          <w:szCs w:val="20"/>
        </w:rPr>
        <w:t>with adopting a high-efficiency technology compared to a standard- or average-efficiency</w:t>
      </w:r>
      <w:r w:rsidR="00FA228C">
        <w:rPr>
          <w:rFonts w:ascii="Arial" w:eastAsia="Times New Roman" w:hAnsi="Arial" w:cs="Arial"/>
          <w:i w:val="0"/>
          <w:color w:val="auto"/>
          <w:sz w:val="20"/>
          <w:szCs w:val="20"/>
        </w:rPr>
        <w:t xml:space="preserve"> </w:t>
      </w:r>
      <w:r w:rsidR="001204B7" w:rsidRPr="00C14A2D">
        <w:rPr>
          <w:rFonts w:ascii="Arial" w:eastAsia="Times New Roman" w:hAnsi="Arial" w:cs="Arial"/>
          <w:i w:val="0"/>
          <w:color w:val="auto"/>
          <w:sz w:val="20"/>
          <w:szCs w:val="20"/>
        </w:rPr>
        <w:t>technology</w:t>
      </w:r>
      <w:r w:rsidR="00FA228C">
        <w:rPr>
          <w:rFonts w:ascii="Arial" w:eastAsia="Times New Roman" w:hAnsi="Arial" w:cs="Arial"/>
          <w:i w:val="0"/>
          <w:color w:val="auto"/>
          <w:sz w:val="20"/>
          <w:szCs w:val="20"/>
        </w:rPr>
        <w:t xml:space="preserve">, </w:t>
      </w:r>
      <w:r w:rsidR="001204B7">
        <w:rPr>
          <w:rFonts w:ascii="Arial" w:eastAsia="Times New Roman" w:hAnsi="Arial" w:cs="Arial"/>
          <w:i w:val="0"/>
          <w:color w:val="auto"/>
          <w:sz w:val="20"/>
          <w:szCs w:val="20"/>
        </w:rPr>
        <w:t>as a key input for determining incentive levels</w:t>
      </w:r>
      <w:r w:rsidR="001204B7" w:rsidRPr="00C14A2D">
        <w:rPr>
          <w:rFonts w:ascii="Arial" w:eastAsia="Times New Roman" w:hAnsi="Arial" w:cs="Arial"/>
          <w:i w:val="0"/>
          <w:color w:val="auto"/>
          <w:sz w:val="20"/>
          <w:szCs w:val="20"/>
        </w:rPr>
        <w:t>.</w:t>
      </w:r>
      <w:r w:rsidR="001204B7">
        <w:rPr>
          <w:rFonts w:ascii="Arial" w:eastAsia="Times New Roman" w:hAnsi="Arial" w:cs="Arial"/>
          <w:i w:val="0"/>
          <w:color w:val="auto"/>
          <w:sz w:val="20"/>
          <w:szCs w:val="20"/>
        </w:rPr>
        <w:t xml:space="preserve"> The logic is that end-user cost is t</w:t>
      </w:r>
      <w:r w:rsidR="00FA228C">
        <w:rPr>
          <w:rFonts w:ascii="Arial" w:eastAsia="Times New Roman" w:hAnsi="Arial" w:cs="Arial"/>
          <w:i w:val="0"/>
          <w:color w:val="auto"/>
          <w:sz w:val="20"/>
          <w:szCs w:val="20"/>
        </w:rPr>
        <w:t>he key barrier for purchase of the</w:t>
      </w:r>
      <w:r w:rsidR="001204B7">
        <w:rPr>
          <w:rFonts w:ascii="Arial" w:eastAsia="Times New Roman" w:hAnsi="Arial" w:cs="Arial"/>
          <w:i w:val="0"/>
          <w:color w:val="auto"/>
          <w:sz w:val="20"/>
          <w:szCs w:val="20"/>
        </w:rPr>
        <w:t xml:space="preserve"> more efficient models. When there is a finding of zero or negative incremental measure costs for efficient models of products, it begs these questions:</w:t>
      </w:r>
    </w:p>
    <w:p w14:paraId="31133990" w14:textId="77777777" w:rsidR="001204B7" w:rsidRDefault="001204B7" w:rsidP="001204B7">
      <w:pPr>
        <w:pStyle w:val="Reminder"/>
        <w:numPr>
          <w:ilvl w:val="0"/>
          <w:numId w:val="33"/>
        </w:numPr>
        <w:rPr>
          <w:rFonts w:ascii="Arial" w:eastAsia="Times New Roman" w:hAnsi="Arial" w:cs="Arial"/>
          <w:i w:val="0"/>
          <w:color w:val="auto"/>
          <w:sz w:val="20"/>
          <w:szCs w:val="20"/>
        </w:rPr>
      </w:pPr>
      <w:r>
        <w:rPr>
          <w:rFonts w:ascii="Arial" w:eastAsia="Times New Roman" w:hAnsi="Arial" w:cs="Arial"/>
          <w:i w:val="0"/>
          <w:color w:val="auto"/>
          <w:sz w:val="20"/>
          <w:szCs w:val="20"/>
        </w:rPr>
        <w:t xml:space="preserve">Besides cost, what other market barriers are preventing the purchase of energy efficiency models? </w:t>
      </w:r>
    </w:p>
    <w:p w14:paraId="49940B19" w14:textId="77777777" w:rsidR="001204B7" w:rsidRDefault="001204B7" w:rsidP="001204B7">
      <w:pPr>
        <w:pStyle w:val="Reminder"/>
        <w:numPr>
          <w:ilvl w:val="0"/>
          <w:numId w:val="33"/>
        </w:numPr>
        <w:rPr>
          <w:rFonts w:ascii="Arial" w:eastAsia="Times New Roman" w:hAnsi="Arial" w:cs="Arial"/>
          <w:i w:val="0"/>
          <w:color w:val="auto"/>
          <w:sz w:val="20"/>
          <w:szCs w:val="20"/>
        </w:rPr>
      </w:pPr>
      <w:r>
        <w:rPr>
          <w:rFonts w:ascii="Arial" w:eastAsia="Times New Roman" w:hAnsi="Arial" w:cs="Arial"/>
          <w:i w:val="0"/>
          <w:color w:val="auto"/>
          <w:sz w:val="20"/>
          <w:szCs w:val="20"/>
        </w:rPr>
        <w:t xml:space="preserve">How will the RPP program address these barriers through the use of midstream incentives? </w:t>
      </w:r>
    </w:p>
    <w:p w14:paraId="4F7AAA5A" w14:textId="77777777" w:rsidR="001204B7" w:rsidRDefault="001204B7" w:rsidP="001204B7">
      <w:pPr>
        <w:pStyle w:val="Reminder"/>
        <w:rPr>
          <w:rFonts w:ascii="Arial" w:eastAsia="Times New Roman" w:hAnsi="Arial" w:cs="Arial"/>
          <w:i w:val="0"/>
          <w:color w:val="auto"/>
          <w:sz w:val="20"/>
          <w:szCs w:val="20"/>
        </w:rPr>
      </w:pPr>
    </w:p>
    <w:p w14:paraId="2FE62A98" w14:textId="77777777" w:rsidR="003C2D6C" w:rsidRPr="003C2D6C" w:rsidRDefault="001204B7" w:rsidP="003C2D6C">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 xml:space="preserve">We identify the following potential market barriers that retailer </w:t>
      </w:r>
      <w:r w:rsidRPr="007262F1">
        <w:rPr>
          <w:rFonts w:ascii="Arial" w:eastAsia="Times New Roman" w:hAnsi="Arial" w:cs="Arial"/>
          <w:i w:val="0"/>
          <w:color w:val="auto"/>
          <w:sz w:val="20"/>
          <w:szCs w:val="20"/>
        </w:rPr>
        <w:t xml:space="preserve">incentives </w:t>
      </w:r>
      <w:r>
        <w:rPr>
          <w:rFonts w:ascii="Arial" w:eastAsia="Times New Roman" w:hAnsi="Arial" w:cs="Arial"/>
          <w:i w:val="0"/>
          <w:color w:val="auto"/>
          <w:sz w:val="20"/>
          <w:szCs w:val="20"/>
        </w:rPr>
        <w:t xml:space="preserve">may </w:t>
      </w:r>
      <w:r w:rsidRPr="007262F1">
        <w:rPr>
          <w:rFonts w:ascii="Arial" w:eastAsia="Times New Roman" w:hAnsi="Arial" w:cs="Arial"/>
          <w:i w:val="0"/>
          <w:color w:val="auto"/>
          <w:sz w:val="20"/>
          <w:szCs w:val="20"/>
        </w:rPr>
        <w:t>help to overcome:</w:t>
      </w:r>
    </w:p>
    <w:p w14:paraId="2BFCD246" w14:textId="77777777" w:rsidR="003C2D6C" w:rsidRPr="003C2D6C" w:rsidRDefault="003C2D6C" w:rsidP="003C2D6C">
      <w:pPr>
        <w:pStyle w:val="ListParagraph"/>
        <w:numPr>
          <w:ilvl w:val="0"/>
          <w:numId w:val="30"/>
        </w:numPr>
        <w:contextualSpacing w:val="0"/>
        <w:rPr>
          <w:rFonts w:ascii="Arial" w:hAnsi="Arial" w:cs="Arial"/>
          <w:sz w:val="20"/>
          <w:szCs w:val="20"/>
        </w:rPr>
      </w:pPr>
      <w:r w:rsidRPr="003C2D6C">
        <w:rPr>
          <w:rFonts w:ascii="Arial" w:hAnsi="Arial" w:cs="Arial"/>
          <w:sz w:val="20"/>
          <w:szCs w:val="20"/>
        </w:rPr>
        <w:t xml:space="preserve">Low levels of awareness and knowledge regarding product specifications or differentiation regarding efficiency levels among retail merchandizers. </w:t>
      </w:r>
    </w:p>
    <w:p w14:paraId="1D1BA518" w14:textId="77777777" w:rsidR="001204B7" w:rsidRPr="00400393" w:rsidRDefault="001204B7" w:rsidP="001204B7">
      <w:pPr>
        <w:pStyle w:val="ListParagraph"/>
        <w:numPr>
          <w:ilvl w:val="0"/>
          <w:numId w:val="29"/>
        </w:numPr>
        <w:autoSpaceDE w:val="0"/>
        <w:autoSpaceDN w:val="0"/>
        <w:adjustRightInd w:val="0"/>
        <w:snapToGrid w:val="0"/>
        <w:contextualSpacing w:val="0"/>
        <w:rPr>
          <w:rFonts w:ascii="Arial" w:hAnsi="Arial" w:cs="Arial"/>
          <w:color w:val="000000"/>
          <w:sz w:val="20"/>
          <w:szCs w:val="20"/>
        </w:rPr>
      </w:pPr>
      <w:r>
        <w:rPr>
          <w:rFonts w:ascii="Arial" w:hAnsi="Arial" w:cs="Arial"/>
          <w:sz w:val="20"/>
          <w:szCs w:val="20"/>
        </w:rPr>
        <w:t>Lack of availability of energy efficient models from the upstream actors from which retail merchandizers purchase their goods.</w:t>
      </w:r>
    </w:p>
    <w:p w14:paraId="48993F24" w14:textId="77777777" w:rsidR="003C2D6C" w:rsidRPr="003C2D6C" w:rsidRDefault="003C2D6C" w:rsidP="003C2D6C">
      <w:pPr>
        <w:pStyle w:val="ListParagraph"/>
        <w:numPr>
          <w:ilvl w:val="0"/>
          <w:numId w:val="29"/>
        </w:numPr>
        <w:autoSpaceDE w:val="0"/>
        <w:autoSpaceDN w:val="0"/>
        <w:adjustRightInd w:val="0"/>
        <w:snapToGrid w:val="0"/>
        <w:contextualSpacing w:val="0"/>
        <w:rPr>
          <w:rFonts w:ascii="Arial" w:hAnsi="Arial" w:cs="Arial"/>
          <w:color w:val="000000"/>
          <w:sz w:val="20"/>
          <w:szCs w:val="20"/>
        </w:rPr>
      </w:pPr>
      <w:r w:rsidRPr="003C2D6C">
        <w:rPr>
          <w:rFonts w:ascii="Arial" w:hAnsi="Arial" w:cs="Arial"/>
          <w:sz w:val="20"/>
          <w:szCs w:val="20"/>
        </w:rPr>
        <w:t xml:space="preserve">Limited experience </w:t>
      </w:r>
      <w:r w:rsidR="001204B7">
        <w:rPr>
          <w:rFonts w:ascii="Arial" w:hAnsi="Arial" w:cs="Arial"/>
          <w:sz w:val="20"/>
          <w:szCs w:val="20"/>
        </w:rPr>
        <w:t xml:space="preserve">among retail merchandizers </w:t>
      </w:r>
      <w:r w:rsidRPr="003C2D6C">
        <w:rPr>
          <w:rFonts w:ascii="Arial" w:hAnsi="Arial" w:cs="Arial"/>
          <w:sz w:val="20"/>
          <w:szCs w:val="20"/>
        </w:rPr>
        <w:t xml:space="preserve">with </w:t>
      </w:r>
      <w:r w:rsidR="001204B7">
        <w:rPr>
          <w:rFonts w:ascii="Arial" w:hAnsi="Arial" w:cs="Arial"/>
          <w:sz w:val="20"/>
          <w:szCs w:val="20"/>
        </w:rPr>
        <w:t xml:space="preserve">purchasing </w:t>
      </w:r>
      <w:r w:rsidRPr="003C2D6C">
        <w:rPr>
          <w:rFonts w:ascii="Arial" w:hAnsi="Arial" w:cs="Arial"/>
          <w:sz w:val="20"/>
          <w:szCs w:val="20"/>
        </w:rPr>
        <w:t>energy efficient equipment</w:t>
      </w:r>
    </w:p>
    <w:p w14:paraId="3A183579" w14:textId="77777777" w:rsidR="003C2D6C" w:rsidRPr="003C2D6C" w:rsidRDefault="001204B7" w:rsidP="003C2D6C">
      <w:pPr>
        <w:pStyle w:val="ListParagraph"/>
        <w:numPr>
          <w:ilvl w:val="0"/>
          <w:numId w:val="29"/>
        </w:numPr>
        <w:autoSpaceDE w:val="0"/>
        <w:autoSpaceDN w:val="0"/>
        <w:adjustRightInd w:val="0"/>
        <w:snapToGrid w:val="0"/>
        <w:contextualSpacing w:val="0"/>
        <w:rPr>
          <w:rFonts w:ascii="Arial" w:hAnsi="Arial" w:cs="Arial"/>
          <w:color w:val="000000"/>
          <w:sz w:val="20"/>
          <w:szCs w:val="20"/>
        </w:rPr>
      </w:pPr>
      <w:r>
        <w:rPr>
          <w:rFonts w:ascii="Arial" w:hAnsi="Arial" w:cs="Arial"/>
          <w:sz w:val="20"/>
          <w:szCs w:val="20"/>
        </w:rPr>
        <w:lastRenderedPageBreak/>
        <w:t>Retailer p</w:t>
      </w:r>
      <w:r w:rsidR="003C2D6C" w:rsidRPr="003C2D6C">
        <w:rPr>
          <w:rFonts w:ascii="Arial" w:hAnsi="Arial" w:cs="Arial"/>
          <w:sz w:val="20"/>
          <w:szCs w:val="20"/>
        </w:rPr>
        <w:t>erception of risk with stocking or installing efficient appliances when customer demand or product quality has yet to be proven (uncertainty about product performance and profit potential)</w:t>
      </w:r>
    </w:p>
    <w:p w14:paraId="4DC8444A" w14:textId="77777777" w:rsidR="003C2D6C" w:rsidRPr="003C2D6C" w:rsidRDefault="003C2D6C" w:rsidP="003C2D6C">
      <w:pPr>
        <w:pStyle w:val="ListParagraph"/>
        <w:numPr>
          <w:ilvl w:val="0"/>
          <w:numId w:val="29"/>
        </w:numPr>
        <w:autoSpaceDE w:val="0"/>
        <w:autoSpaceDN w:val="0"/>
        <w:adjustRightInd w:val="0"/>
        <w:snapToGrid w:val="0"/>
        <w:rPr>
          <w:rFonts w:ascii="Arial" w:hAnsi="Arial" w:cs="Arial"/>
          <w:sz w:val="20"/>
          <w:szCs w:val="20"/>
        </w:rPr>
      </w:pPr>
      <w:r w:rsidRPr="003C2D6C">
        <w:rPr>
          <w:rFonts w:ascii="Arial" w:hAnsi="Arial" w:cs="Arial"/>
          <w:sz w:val="20"/>
          <w:szCs w:val="20"/>
        </w:rPr>
        <w:t xml:space="preserve">Institutional policies and practices </w:t>
      </w:r>
      <w:r w:rsidR="001204B7">
        <w:rPr>
          <w:rFonts w:ascii="Arial" w:hAnsi="Arial" w:cs="Arial"/>
          <w:sz w:val="20"/>
          <w:szCs w:val="20"/>
        </w:rPr>
        <w:t xml:space="preserve">that </w:t>
      </w:r>
      <w:r w:rsidRPr="003C2D6C">
        <w:rPr>
          <w:rFonts w:ascii="Arial" w:hAnsi="Arial" w:cs="Arial"/>
          <w:sz w:val="20"/>
          <w:szCs w:val="20"/>
        </w:rPr>
        <w:t>prevent some retailers from shifting their assortment to t</w:t>
      </w:r>
      <w:r w:rsidR="001204B7">
        <w:rPr>
          <w:rFonts w:ascii="Arial" w:hAnsi="Arial" w:cs="Arial"/>
          <w:sz w:val="20"/>
          <w:szCs w:val="20"/>
        </w:rPr>
        <w:t>he more energy efficient model</w:t>
      </w:r>
      <w:r w:rsidRPr="003C2D6C">
        <w:rPr>
          <w:rFonts w:ascii="Arial" w:hAnsi="Arial" w:cs="Arial"/>
          <w:sz w:val="20"/>
          <w:szCs w:val="20"/>
        </w:rPr>
        <w:t xml:space="preserve">s simply because they never have. </w:t>
      </w:r>
      <w:r w:rsidR="001204B7">
        <w:rPr>
          <w:rFonts w:ascii="Arial" w:hAnsi="Arial" w:cs="Arial"/>
          <w:sz w:val="20"/>
          <w:szCs w:val="20"/>
        </w:rPr>
        <w:t>Research underscores that e</w:t>
      </w:r>
      <w:r w:rsidRPr="003C2D6C">
        <w:rPr>
          <w:rFonts w:ascii="Arial" w:hAnsi="Arial" w:cs="Arial"/>
          <w:sz w:val="20"/>
          <w:szCs w:val="20"/>
        </w:rPr>
        <w:t xml:space="preserve">nergy use is not always an attribute that retail merchandizers consider when buying products from manufacturers. </w:t>
      </w:r>
    </w:p>
    <w:p w14:paraId="16F0A2DA" w14:textId="77777777" w:rsidR="003C2D6C" w:rsidRPr="003C2D6C" w:rsidRDefault="003C2D6C" w:rsidP="003C2D6C">
      <w:pPr>
        <w:pStyle w:val="ListParagraph"/>
        <w:numPr>
          <w:ilvl w:val="0"/>
          <w:numId w:val="29"/>
        </w:numPr>
        <w:contextualSpacing w:val="0"/>
        <w:rPr>
          <w:rFonts w:ascii="Arial" w:hAnsi="Arial" w:cs="Arial"/>
          <w:sz w:val="20"/>
          <w:szCs w:val="20"/>
        </w:rPr>
      </w:pPr>
      <w:r w:rsidRPr="003C2D6C">
        <w:rPr>
          <w:rFonts w:ascii="Arial" w:hAnsi="Arial" w:cs="Arial"/>
          <w:sz w:val="20"/>
          <w:szCs w:val="20"/>
        </w:rPr>
        <w:t>Lack of differentiated product marketing by retailers to motivate customers to make more efficient purchasing choices.</w:t>
      </w:r>
    </w:p>
    <w:p w14:paraId="28A4421D" w14:textId="77777777" w:rsidR="003C2D6C" w:rsidRPr="003C2D6C" w:rsidRDefault="003C2D6C" w:rsidP="003C2D6C">
      <w:pPr>
        <w:pStyle w:val="ListParagraph"/>
        <w:numPr>
          <w:ilvl w:val="0"/>
          <w:numId w:val="29"/>
        </w:numPr>
        <w:contextualSpacing w:val="0"/>
        <w:rPr>
          <w:rFonts w:ascii="Arial" w:hAnsi="Arial" w:cs="Arial"/>
          <w:sz w:val="20"/>
          <w:szCs w:val="20"/>
        </w:rPr>
      </w:pPr>
      <w:r w:rsidRPr="003C2D6C">
        <w:rPr>
          <w:rFonts w:ascii="Arial" w:hAnsi="Arial" w:cs="Arial"/>
          <w:sz w:val="20"/>
          <w:szCs w:val="20"/>
        </w:rPr>
        <w:t>Market lacks experience in determining the best way to create a profitable long-term business model</w:t>
      </w:r>
      <w:r w:rsidR="001204B7">
        <w:rPr>
          <w:rFonts w:ascii="Arial" w:hAnsi="Arial" w:cs="Arial"/>
          <w:sz w:val="20"/>
          <w:szCs w:val="20"/>
        </w:rPr>
        <w:t xml:space="preserve"> for efficient products.</w:t>
      </w:r>
    </w:p>
    <w:p w14:paraId="40891FDD" w14:textId="77777777" w:rsidR="003C2D6C" w:rsidRPr="003C2D6C" w:rsidRDefault="003C2D6C" w:rsidP="003C2D6C">
      <w:pPr>
        <w:pStyle w:val="Reminder"/>
        <w:rPr>
          <w:rFonts w:ascii="Arial" w:eastAsia="Times New Roman" w:hAnsi="Arial" w:cs="Arial"/>
          <w:i w:val="0"/>
          <w:color w:val="auto"/>
          <w:sz w:val="20"/>
          <w:szCs w:val="20"/>
        </w:rPr>
      </w:pPr>
      <w:r w:rsidRPr="003C2D6C">
        <w:rPr>
          <w:rFonts w:ascii="Arial" w:eastAsia="Times New Roman" w:hAnsi="Arial" w:cs="Arial"/>
          <w:i w:val="0"/>
          <w:color w:val="auto"/>
          <w:sz w:val="20"/>
          <w:szCs w:val="20"/>
        </w:rPr>
        <w:t xml:space="preserve">For example, incentives can motivate the retailers to change their assortment </w:t>
      </w:r>
      <w:r w:rsidR="001204B7">
        <w:rPr>
          <w:rFonts w:ascii="Arial" w:eastAsia="Times New Roman" w:hAnsi="Arial" w:cs="Arial"/>
          <w:i w:val="0"/>
          <w:color w:val="auto"/>
          <w:sz w:val="20"/>
          <w:szCs w:val="20"/>
        </w:rPr>
        <w:t>to include</w:t>
      </w:r>
      <w:r w:rsidRPr="003C2D6C">
        <w:rPr>
          <w:rFonts w:ascii="Arial" w:eastAsia="Times New Roman" w:hAnsi="Arial" w:cs="Arial"/>
          <w:i w:val="0"/>
          <w:color w:val="auto"/>
          <w:sz w:val="20"/>
          <w:szCs w:val="20"/>
        </w:rPr>
        <w:t xml:space="preserve"> more efficient program-qualified models</w:t>
      </w:r>
      <w:r w:rsidR="001204B7">
        <w:rPr>
          <w:rFonts w:ascii="Arial" w:eastAsia="Times New Roman" w:hAnsi="Arial" w:cs="Arial"/>
          <w:i w:val="0"/>
          <w:color w:val="auto"/>
          <w:sz w:val="20"/>
          <w:szCs w:val="20"/>
        </w:rPr>
        <w:t>,</w:t>
      </w:r>
      <w:r w:rsidRPr="003C2D6C">
        <w:rPr>
          <w:rFonts w:ascii="Arial" w:eastAsia="Times New Roman" w:hAnsi="Arial" w:cs="Arial"/>
          <w:i w:val="0"/>
          <w:color w:val="auto"/>
          <w:sz w:val="20"/>
          <w:szCs w:val="20"/>
        </w:rPr>
        <w:t xml:space="preserve"> reduce the risks associated with </w:t>
      </w:r>
      <w:r w:rsidR="001204B7">
        <w:rPr>
          <w:rFonts w:ascii="Arial" w:eastAsia="Times New Roman" w:hAnsi="Arial" w:cs="Arial"/>
          <w:i w:val="0"/>
          <w:color w:val="auto"/>
          <w:sz w:val="20"/>
          <w:szCs w:val="20"/>
        </w:rPr>
        <w:t xml:space="preserve">this assortment change, and develop </w:t>
      </w:r>
      <w:r w:rsidRPr="003C2D6C">
        <w:rPr>
          <w:rFonts w:ascii="Arial" w:eastAsia="Times New Roman" w:hAnsi="Arial" w:cs="Arial"/>
          <w:i w:val="0"/>
          <w:color w:val="auto"/>
          <w:sz w:val="20"/>
          <w:szCs w:val="20"/>
        </w:rPr>
        <w:t>a profitable long-term business model</w:t>
      </w:r>
      <w:r w:rsidR="001204B7">
        <w:rPr>
          <w:rFonts w:ascii="Arial" w:eastAsia="Times New Roman" w:hAnsi="Arial" w:cs="Arial"/>
          <w:i w:val="0"/>
          <w:color w:val="auto"/>
          <w:sz w:val="20"/>
          <w:szCs w:val="20"/>
        </w:rPr>
        <w:t xml:space="preserve"> with greater availability of energy-efficient products</w:t>
      </w:r>
      <w:r w:rsidRPr="003C2D6C">
        <w:rPr>
          <w:rFonts w:ascii="Arial" w:eastAsia="Times New Roman" w:hAnsi="Arial" w:cs="Arial"/>
          <w:i w:val="0"/>
          <w:color w:val="auto"/>
          <w:sz w:val="20"/>
          <w:szCs w:val="20"/>
        </w:rPr>
        <w:t xml:space="preserve">. Motivating retailers to increase their assortment, advertising and promotion of </w:t>
      </w:r>
      <w:r w:rsidR="001204B7">
        <w:rPr>
          <w:rFonts w:ascii="Arial" w:eastAsia="Times New Roman" w:hAnsi="Arial" w:cs="Arial"/>
          <w:i w:val="0"/>
          <w:color w:val="auto"/>
          <w:sz w:val="20"/>
          <w:szCs w:val="20"/>
        </w:rPr>
        <w:t>higher efficiency models may</w:t>
      </w:r>
      <w:r w:rsidRPr="003C2D6C">
        <w:rPr>
          <w:rFonts w:ascii="Arial" w:eastAsia="Times New Roman" w:hAnsi="Arial" w:cs="Arial"/>
          <w:i w:val="0"/>
          <w:color w:val="auto"/>
          <w:sz w:val="20"/>
          <w:szCs w:val="20"/>
        </w:rPr>
        <w:t xml:space="preserve"> help to overcome barriers faced by customers such as:</w:t>
      </w:r>
    </w:p>
    <w:p w14:paraId="67982624" w14:textId="77777777" w:rsidR="003C2D6C" w:rsidRPr="003C2D6C" w:rsidRDefault="003C2D6C" w:rsidP="003C2D6C">
      <w:pPr>
        <w:pStyle w:val="ListParagraph"/>
        <w:numPr>
          <w:ilvl w:val="0"/>
          <w:numId w:val="32"/>
        </w:numPr>
        <w:spacing w:before="120" w:after="120"/>
        <w:rPr>
          <w:rFonts w:cs="Arial"/>
          <w:sz w:val="20"/>
          <w:szCs w:val="20"/>
        </w:rPr>
      </w:pPr>
      <w:r w:rsidRPr="003C2D6C">
        <w:rPr>
          <w:rFonts w:ascii="Arial" w:hAnsi="Arial" w:cs="Arial"/>
          <w:sz w:val="20"/>
          <w:szCs w:val="20"/>
        </w:rPr>
        <w:t xml:space="preserve">Customers </w:t>
      </w:r>
      <w:r w:rsidR="001204B7">
        <w:rPr>
          <w:rFonts w:ascii="Arial" w:hAnsi="Arial" w:cs="Arial"/>
          <w:sz w:val="20"/>
          <w:szCs w:val="20"/>
        </w:rPr>
        <w:t>being</w:t>
      </w:r>
      <w:r w:rsidRPr="003C2D6C">
        <w:rPr>
          <w:rFonts w:ascii="Arial" w:hAnsi="Arial" w:cs="Arial"/>
          <w:sz w:val="20"/>
          <w:szCs w:val="20"/>
        </w:rPr>
        <w:t xml:space="preserve"> unaware and lack</w:t>
      </w:r>
      <w:r w:rsidR="001204B7">
        <w:rPr>
          <w:rFonts w:ascii="Arial" w:hAnsi="Arial" w:cs="Arial"/>
          <w:sz w:val="20"/>
          <w:szCs w:val="20"/>
        </w:rPr>
        <w:t>ing</w:t>
      </w:r>
      <w:r w:rsidRPr="003C2D6C">
        <w:rPr>
          <w:rFonts w:ascii="Arial" w:hAnsi="Arial" w:cs="Arial"/>
          <w:sz w:val="20"/>
          <w:szCs w:val="20"/>
        </w:rPr>
        <w:t xml:space="preserve"> knowledge and understanding of energy-efficient products and services</w:t>
      </w:r>
    </w:p>
    <w:p w14:paraId="52FC3082" w14:textId="77777777" w:rsidR="003C2D6C" w:rsidRPr="006B572D" w:rsidRDefault="003C2D6C" w:rsidP="006B572D">
      <w:pPr>
        <w:pStyle w:val="ListParagraph"/>
        <w:numPr>
          <w:ilvl w:val="0"/>
          <w:numId w:val="32"/>
        </w:numPr>
        <w:spacing w:before="120" w:after="120"/>
        <w:rPr>
          <w:rFonts w:ascii="Arial" w:hAnsi="Arial" w:cs="Arial"/>
          <w:sz w:val="20"/>
          <w:szCs w:val="20"/>
        </w:rPr>
      </w:pPr>
      <w:r w:rsidRPr="006B572D">
        <w:rPr>
          <w:rFonts w:ascii="Arial" w:hAnsi="Arial" w:cs="Arial"/>
          <w:sz w:val="20"/>
          <w:szCs w:val="20"/>
        </w:rPr>
        <w:t>Information costs associate</w:t>
      </w:r>
      <w:r w:rsidR="001204B7" w:rsidRPr="006B572D">
        <w:rPr>
          <w:rFonts w:ascii="Arial" w:hAnsi="Arial" w:cs="Arial"/>
          <w:sz w:val="20"/>
          <w:szCs w:val="20"/>
        </w:rPr>
        <w:t>d with understanding the energy-</w:t>
      </w:r>
      <w:r w:rsidRPr="006B572D">
        <w:rPr>
          <w:rFonts w:ascii="Arial" w:hAnsi="Arial" w:cs="Arial"/>
          <w:sz w:val="20"/>
          <w:szCs w:val="20"/>
        </w:rPr>
        <w:t>related features and associated benefits of energy-efficient technologies and services.</w:t>
      </w:r>
    </w:p>
    <w:p w14:paraId="2FDDC79D" w14:textId="77777777" w:rsidR="003C2D6C" w:rsidRPr="006B572D" w:rsidRDefault="001204B7" w:rsidP="006B572D">
      <w:pPr>
        <w:pStyle w:val="ListParagraph"/>
        <w:numPr>
          <w:ilvl w:val="0"/>
          <w:numId w:val="32"/>
        </w:numPr>
        <w:spacing w:before="120" w:after="120"/>
        <w:rPr>
          <w:rFonts w:ascii="Arial" w:hAnsi="Arial" w:cs="Arial"/>
          <w:sz w:val="20"/>
          <w:szCs w:val="20"/>
        </w:rPr>
      </w:pPr>
      <w:r w:rsidRPr="006B572D">
        <w:rPr>
          <w:rFonts w:ascii="Arial" w:hAnsi="Arial" w:cs="Arial"/>
          <w:sz w:val="20"/>
          <w:szCs w:val="20"/>
        </w:rPr>
        <w:t xml:space="preserve">Lack of perceived value of energy-efficient products and services. </w:t>
      </w:r>
      <w:r w:rsidR="003C2D6C" w:rsidRPr="006B572D">
        <w:rPr>
          <w:rFonts w:ascii="Arial" w:hAnsi="Arial" w:cs="Arial"/>
          <w:sz w:val="20"/>
          <w:szCs w:val="20"/>
        </w:rPr>
        <w:t>Because energy efficiency is rarely valued by the customer more than the requested functionality, efficient models do not always receive consumer attention.</w:t>
      </w:r>
    </w:p>
    <w:p w14:paraId="6A3FAA73" w14:textId="77777777" w:rsidR="00BB09F4" w:rsidRDefault="009A5258" w:rsidP="00156C4E">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There may be</w:t>
      </w:r>
      <w:r w:rsidR="003C2D6C" w:rsidRPr="003C2D6C">
        <w:rPr>
          <w:rFonts w:ascii="Arial" w:eastAsia="Times New Roman" w:hAnsi="Arial" w:cs="Arial"/>
          <w:i w:val="0"/>
          <w:color w:val="auto"/>
          <w:sz w:val="20"/>
          <w:szCs w:val="20"/>
        </w:rPr>
        <w:t xml:space="preserve"> cases in which hedonic price models might need to be supplemented by a </w:t>
      </w:r>
      <w:r w:rsidR="006B572D" w:rsidRPr="003C2D6C">
        <w:rPr>
          <w:rFonts w:ascii="Arial" w:eastAsia="Times New Roman" w:hAnsi="Arial" w:cs="Arial"/>
          <w:i w:val="0"/>
          <w:color w:val="auto"/>
          <w:sz w:val="20"/>
          <w:szCs w:val="20"/>
        </w:rPr>
        <w:t>teardown</w:t>
      </w:r>
      <w:r w:rsidR="003C2D6C" w:rsidRPr="003C2D6C">
        <w:rPr>
          <w:rFonts w:ascii="Arial" w:eastAsia="Times New Roman" w:hAnsi="Arial" w:cs="Arial"/>
          <w:i w:val="0"/>
          <w:color w:val="auto"/>
          <w:sz w:val="20"/>
          <w:szCs w:val="20"/>
        </w:rPr>
        <w:t xml:space="preserve"> analysis of incremental costs, particularly for consumer </w:t>
      </w:r>
      <w:r w:rsidR="003C2D6C" w:rsidRPr="00984A6F">
        <w:rPr>
          <w:rFonts w:ascii="Arial" w:eastAsia="Times New Roman" w:hAnsi="Arial" w:cs="Arial"/>
          <w:i w:val="0"/>
          <w:color w:val="auto"/>
          <w:sz w:val="20"/>
          <w:szCs w:val="20"/>
        </w:rPr>
        <w:t>electronics</w:t>
      </w:r>
      <w:r w:rsidR="005E6F55">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606271855"/>
          <w:citation/>
        </w:sdtPr>
        <w:sdtEndPr/>
        <w:sdtContent>
          <w:r w:rsidR="0068209B" w:rsidRPr="005E6F55">
            <w:rPr>
              <w:rFonts w:ascii="Arial" w:eastAsia="Times New Roman" w:hAnsi="Arial" w:cs="Arial"/>
              <w:i w:val="0"/>
              <w:color w:val="auto"/>
              <w:sz w:val="20"/>
              <w:szCs w:val="20"/>
            </w:rPr>
            <w:fldChar w:fldCharType="begin"/>
          </w:r>
          <w:r w:rsidR="005E6F55" w:rsidRPr="005E6F55">
            <w:rPr>
              <w:rFonts w:ascii="Arial" w:eastAsia="Times New Roman" w:hAnsi="Arial" w:cs="Arial"/>
              <w:i w:val="0"/>
              <w:color w:val="auto"/>
              <w:sz w:val="20"/>
              <w:szCs w:val="20"/>
            </w:rPr>
            <w:instrText xml:space="preserve"> CITATION Don14 \l 1033 </w:instrText>
          </w:r>
          <w:r w:rsidR="0068209B" w:rsidRPr="005E6F55">
            <w:rPr>
              <w:rFonts w:ascii="Arial" w:eastAsia="Times New Roman" w:hAnsi="Arial" w:cs="Arial"/>
              <w:i w:val="0"/>
              <w:color w:val="auto"/>
              <w:sz w:val="20"/>
              <w:szCs w:val="20"/>
            </w:rPr>
            <w:fldChar w:fldCharType="separate"/>
          </w:r>
          <w:r w:rsidR="005E6F55" w:rsidRPr="005E6F55">
            <w:rPr>
              <w:rFonts w:ascii="Arial" w:eastAsia="Times New Roman" w:hAnsi="Arial" w:cs="Arial"/>
              <w:i w:val="0"/>
              <w:noProof/>
              <w:color w:val="auto"/>
              <w:sz w:val="20"/>
              <w:szCs w:val="20"/>
            </w:rPr>
            <w:t>(Donnelly &amp; Dayem, 2014)</w:t>
          </w:r>
          <w:r w:rsidR="0068209B" w:rsidRPr="005E6F55">
            <w:rPr>
              <w:rFonts w:ascii="Arial" w:eastAsia="Times New Roman" w:hAnsi="Arial" w:cs="Arial"/>
              <w:i w:val="0"/>
              <w:color w:val="auto"/>
              <w:sz w:val="20"/>
              <w:szCs w:val="20"/>
            </w:rPr>
            <w:fldChar w:fldCharType="end"/>
          </w:r>
        </w:sdtContent>
      </w:sdt>
      <w:r w:rsidR="00AC6DF4">
        <w:rPr>
          <w:rFonts w:ascii="Arial" w:eastAsia="Times New Roman" w:hAnsi="Arial" w:cs="Arial"/>
          <w:i w:val="0"/>
          <w:color w:val="auto"/>
          <w:sz w:val="20"/>
          <w:szCs w:val="20"/>
        </w:rPr>
        <w:t>.</w:t>
      </w:r>
      <w:r w:rsidR="003C2D6C" w:rsidRPr="00984A6F">
        <w:rPr>
          <w:rFonts w:ascii="Arial" w:eastAsia="Times New Roman" w:hAnsi="Arial" w:cs="Arial"/>
          <w:i w:val="0"/>
          <w:color w:val="auto"/>
          <w:sz w:val="20"/>
          <w:szCs w:val="20"/>
        </w:rPr>
        <w:t xml:space="preserve"> A </w:t>
      </w:r>
      <w:r w:rsidR="006B572D" w:rsidRPr="00984A6F">
        <w:rPr>
          <w:rFonts w:ascii="Arial" w:eastAsia="Times New Roman" w:hAnsi="Arial" w:cs="Arial"/>
          <w:i w:val="0"/>
          <w:color w:val="auto"/>
          <w:sz w:val="20"/>
          <w:szCs w:val="20"/>
        </w:rPr>
        <w:t>tear</w:t>
      </w:r>
      <w:r w:rsidR="006B572D" w:rsidRPr="003C2D6C">
        <w:rPr>
          <w:rFonts w:ascii="Arial" w:eastAsia="Times New Roman" w:hAnsi="Arial" w:cs="Arial"/>
          <w:i w:val="0"/>
          <w:color w:val="auto"/>
          <w:sz w:val="20"/>
          <w:szCs w:val="20"/>
        </w:rPr>
        <w:t>down</w:t>
      </w:r>
      <w:r w:rsidR="003C2D6C" w:rsidRPr="003C2D6C">
        <w:rPr>
          <w:rFonts w:ascii="Arial" w:eastAsia="Times New Roman" w:hAnsi="Arial" w:cs="Arial"/>
          <w:i w:val="0"/>
          <w:color w:val="auto"/>
          <w:sz w:val="20"/>
          <w:szCs w:val="20"/>
        </w:rPr>
        <w:t xml:space="preserve"> analysis enables a direct link of efficiency improvements to bill of materials (BOM) incremental cost.</w:t>
      </w:r>
      <w:r w:rsidR="001204B7">
        <w:rPr>
          <w:rFonts w:ascii="Arial" w:eastAsia="Times New Roman" w:hAnsi="Arial" w:cs="Arial"/>
          <w:i w:val="0"/>
          <w:color w:val="auto"/>
          <w:sz w:val="20"/>
          <w:szCs w:val="20"/>
        </w:rPr>
        <w:t xml:space="preserve"> Interviews with key manufacturers could also be a possible source of IMC estimates.</w:t>
      </w:r>
    </w:p>
    <w:p w14:paraId="277AE481" w14:textId="77777777" w:rsidR="00BB09F4" w:rsidRPr="00623DF9" w:rsidRDefault="00BB09F4" w:rsidP="00BB09F4">
      <w:pPr>
        <w:rPr>
          <w:sz w:val="20"/>
          <w:szCs w:val="20"/>
        </w:rPr>
      </w:pPr>
    </w:p>
    <w:p w14:paraId="309D03D4" w14:textId="77777777" w:rsidR="00BB09F4" w:rsidRDefault="00BB09F4" w:rsidP="00BB09F4">
      <w:pPr>
        <w:pStyle w:val="Reminder"/>
        <w:rPr>
          <w:rFonts w:ascii="Arial" w:eastAsia="Times New Roman" w:hAnsi="Arial" w:cs="Arial"/>
          <w:b/>
          <w:i w:val="0"/>
          <w:color w:val="auto"/>
          <w:sz w:val="20"/>
          <w:szCs w:val="20"/>
        </w:rPr>
      </w:pPr>
      <w:r w:rsidRPr="00B560BC">
        <w:rPr>
          <w:rFonts w:ascii="Arial" w:eastAsia="Times New Roman" w:hAnsi="Arial" w:cs="Arial"/>
          <w:b/>
          <w:i w:val="0"/>
          <w:color w:val="auto"/>
          <w:sz w:val="20"/>
          <w:szCs w:val="20"/>
        </w:rPr>
        <w:t>Room Air Conditioners:</w:t>
      </w:r>
    </w:p>
    <w:p w14:paraId="12A8A320" w14:textId="77777777" w:rsidR="007363D8" w:rsidRDefault="001920F4" w:rsidP="001920F4">
      <w:pPr>
        <w:rPr>
          <w:rFonts w:cs="Arial"/>
          <w:sz w:val="20"/>
          <w:szCs w:val="20"/>
        </w:rPr>
      </w:pPr>
      <w:r w:rsidRPr="001920F4">
        <w:rPr>
          <w:sz w:val="20"/>
          <w:szCs w:val="20"/>
        </w:rPr>
        <w:t>Because there are</w:t>
      </w:r>
      <w:r>
        <w:rPr>
          <w:i/>
          <w:sz w:val="20"/>
          <w:szCs w:val="20"/>
        </w:rPr>
        <w:t xml:space="preserve"> </w:t>
      </w:r>
      <w:r>
        <w:rPr>
          <w:rFonts w:cs="Arial"/>
          <w:sz w:val="20"/>
          <w:szCs w:val="20"/>
        </w:rPr>
        <w:t>currently no room air conditioners available on the market that meet the ENERGY STAR version 4.0 specification, the web-crawler approach used for the other RPP products is not yet a viabl</w:t>
      </w:r>
      <w:r w:rsidR="00884F09">
        <w:rPr>
          <w:rFonts w:cs="Arial"/>
          <w:sz w:val="20"/>
          <w:szCs w:val="20"/>
        </w:rPr>
        <w:t>e option. Instead, the room AC IMC algorithm from the Measure Cost Study was use</w:t>
      </w:r>
      <w:r w:rsidR="007363D8">
        <w:rPr>
          <w:rFonts w:cs="Arial"/>
          <w:sz w:val="20"/>
          <w:szCs w:val="20"/>
        </w:rPr>
        <w:t xml:space="preserve">d with updated input data from our web-harvesting efforts. </w:t>
      </w:r>
    </w:p>
    <w:p w14:paraId="6A86C48F" w14:textId="77777777" w:rsidR="007363D8" w:rsidRDefault="007363D8" w:rsidP="001920F4">
      <w:pPr>
        <w:rPr>
          <w:rFonts w:cs="Arial"/>
          <w:sz w:val="20"/>
          <w:szCs w:val="20"/>
        </w:rPr>
      </w:pPr>
    </w:p>
    <w:p w14:paraId="4F2F9C28" w14:textId="77777777" w:rsidR="00884F09" w:rsidRDefault="007363D8" w:rsidP="001920F4">
      <w:pPr>
        <w:rPr>
          <w:rFonts w:cs="Arial"/>
          <w:sz w:val="20"/>
          <w:szCs w:val="20"/>
        </w:rPr>
      </w:pPr>
      <w:r>
        <w:rPr>
          <w:rFonts w:cs="Arial"/>
          <w:sz w:val="20"/>
          <w:szCs w:val="20"/>
        </w:rPr>
        <w:t xml:space="preserve">The Measure Cost Study specifies an IMC of </w:t>
      </w:r>
      <w:r w:rsidRPr="006033AF">
        <w:rPr>
          <w:rFonts w:cs="Arial"/>
          <w:bCs/>
          <w:sz w:val="20"/>
          <w:szCs w:val="20"/>
        </w:rPr>
        <w:t>$17.29</w:t>
      </w:r>
      <w:r>
        <w:rPr>
          <w:rFonts w:cs="Arial"/>
          <w:sz w:val="20"/>
          <w:szCs w:val="20"/>
        </w:rPr>
        <w:t xml:space="preserve"> for an ENERGY STAR room AC with an</w:t>
      </w:r>
      <w:r w:rsidRPr="006033AF">
        <w:rPr>
          <w:rFonts w:cs="Arial"/>
          <w:sz w:val="20"/>
          <w:szCs w:val="20"/>
        </w:rPr>
        <w:t xml:space="preserve"> EER </w:t>
      </w:r>
      <w:r>
        <w:rPr>
          <w:rFonts w:cs="Arial"/>
          <w:sz w:val="20"/>
          <w:szCs w:val="20"/>
        </w:rPr>
        <w:t>rating that is 1.0 BTU/</w:t>
      </w:r>
      <w:proofErr w:type="spellStart"/>
      <w:r>
        <w:rPr>
          <w:rFonts w:cs="Arial"/>
          <w:sz w:val="20"/>
          <w:szCs w:val="20"/>
        </w:rPr>
        <w:t>hr</w:t>
      </w:r>
      <w:proofErr w:type="spellEnd"/>
      <w:r>
        <w:rPr>
          <w:rFonts w:cs="Arial"/>
          <w:sz w:val="20"/>
          <w:szCs w:val="20"/>
        </w:rPr>
        <w:t>/W higher</w:t>
      </w:r>
      <w:r w:rsidRPr="006033AF">
        <w:rPr>
          <w:rFonts w:cs="Arial"/>
          <w:sz w:val="20"/>
          <w:szCs w:val="20"/>
        </w:rPr>
        <w:t xml:space="preserve"> (i.e. </w:t>
      </w:r>
      <w:r w:rsidRPr="006033AF">
        <w:rPr>
          <w:rFonts w:cs="Arial"/>
          <w:bCs/>
          <w:sz w:val="20"/>
          <w:szCs w:val="20"/>
        </w:rPr>
        <w:t>∆EER = 1.0</w:t>
      </w:r>
      <w:r w:rsidRPr="006033AF">
        <w:rPr>
          <w:rFonts w:cs="Arial"/>
          <w:sz w:val="20"/>
          <w:szCs w:val="20"/>
        </w:rPr>
        <w:t xml:space="preserve">) </w:t>
      </w:r>
      <w:r>
        <w:rPr>
          <w:rFonts w:cs="Arial"/>
          <w:sz w:val="20"/>
          <w:szCs w:val="20"/>
        </w:rPr>
        <w:t xml:space="preserve">than a comparable, non-ENERGY STAR room AC, and an IMC of </w:t>
      </w:r>
      <w:r w:rsidRPr="006033AF">
        <w:rPr>
          <w:rFonts w:cs="Arial"/>
          <w:bCs/>
          <w:sz w:val="20"/>
          <w:szCs w:val="20"/>
        </w:rPr>
        <w:t>$14.54</w:t>
      </w:r>
      <w:r w:rsidRPr="006033AF">
        <w:rPr>
          <w:rFonts w:cs="Arial"/>
          <w:sz w:val="20"/>
          <w:szCs w:val="20"/>
        </w:rPr>
        <w:t xml:space="preserve"> </w:t>
      </w:r>
      <w:r>
        <w:rPr>
          <w:rFonts w:cs="Arial"/>
          <w:sz w:val="20"/>
          <w:szCs w:val="20"/>
        </w:rPr>
        <w:t xml:space="preserve">for an ENERGY STAR room AC with </w:t>
      </w:r>
      <w:r w:rsidRPr="006033AF">
        <w:rPr>
          <w:rFonts w:cs="Arial"/>
          <w:sz w:val="20"/>
          <w:szCs w:val="20"/>
        </w:rPr>
        <w:t xml:space="preserve">an EER </w:t>
      </w:r>
      <w:r>
        <w:rPr>
          <w:rFonts w:cs="Arial"/>
          <w:sz w:val="20"/>
          <w:szCs w:val="20"/>
        </w:rPr>
        <w:t>rating that is 0.9 BTU/</w:t>
      </w:r>
      <w:proofErr w:type="spellStart"/>
      <w:r>
        <w:rPr>
          <w:rFonts w:cs="Arial"/>
          <w:sz w:val="20"/>
          <w:szCs w:val="20"/>
        </w:rPr>
        <w:t>hr</w:t>
      </w:r>
      <w:proofErr w:type="spellEnd"/>
      <w:r>
        <w:rPr>
          <w:rFonts w:cs="Arial"/>
          <w:sz w:val="20"/>
          <w:szCs w:val="20"/>
        </w:rPr>
        <w:t>/W higher</w:t>
      </w:r>
      <w:r w:rsidRPr="006033AF">
        <w:rPr>
          <w:rFonts w:cs="Arial"/>
          <w:sz w:val="20"/>
          <w:szCs w:val="20"/>
        </w:rPr>
        <w:t xml:space="preserve"> (i.e. </w:t>
      </w:r>
      <w:r w:rsidRPr="006033AF">
        <w:rPr>
          <w:rFonts w:cs="Arial"/>
          <w:bCs/>
          <w:sz w:val="20"/>
          <w:szCs w:val="20"/>
        </w:rPr>
        <w:t>∆EER = 0.9</w:t>
      </w:r>
      <w:r w:rsidRPr="006033AF">
        <w:rPr>
          <w:rFonts w:cs="Arial"/>
          <w:sz w:val="20"/>
          <w:szCs w:val="20"/>
        </w:rPr>
        <w:t>) than</w:t>
      </w:r>
      <w:r>
        <w:rPr>
          <w:rFonts w:cs="Arial"/>
          <w:sz w:val="20"/>
          <w:szCs w:val="20"/>
        </w:rPr>
        <w:t xml:space="preserve"> a </w:t>
      </w:r>
      <w:r w:rsidRPr="006033AF">
        <w:rPr>
          <w:rFonts w:cs="Arial"/>
          <w:sz w:val="20"/>
          <w:szCs w:val="20"/>
        </w:rPr>
        <w:t>comparable, non-ENERGY STAR</w:t>
      </w:r>
      <w:r>
        <w:rPr>
          <w:rFonts w:cs="Arial"/>
          <w:sz w:val="20"/>
          <w:szCs w:val="20"/>
        </w:rPr>
        <w:t xml:space="preserve"> room AC</w:t>
      </w:r>
      <w:r w:rsidRPr="006033AF">
        <w:rPr>
          <w:rFonts w:cs="Arial"/>
          <w:sz w:val="20"/>
          <w:szCs w:val="20"/>
        </w:rPr>
        <w:t>.</w:t>
      </w:r>
      <w:r>
        <w:rPr>
          <w:rFonts w:cs="Arial"/>
          <w:sz w:val="20"/>
          <w:szCs w:val="20"/>
        </w:rPr>
        <w:t xml:space="preserve"> Hedonic price modeling based on point-of-sale data purchased from NPD Group was used to develop these IMCs. The algorithm for the room AC IMC</w:t>
      </w:r>
      <w:r w:rsidR="00884F09">
        <w:rPr>
          <w:rFonts w:cs="Arial"/>
          <w:sz w:val="20"/>
          <w:szCs w:val="20"/>
        </w:rPr>
        <w:t xml:space="preserve"> can be distilled to the formula seen in </w:t>
      </w:r>
      <w:r w:rsidR="0068209B">
        <w:rPr>
          <w:rFonts w:cs="Arial"/>
          <w:sz w:val="20"/>
          <w:szCs w:val="20"/>
        </w:rPr>
        <w:fldChar w:fldCharType="begin"/>
      </w:r>
      <w:r w:rsidR="00884F09">
        <w:rPr>
          <w:rFonts w:cs="Arial"/>
          <w:sz w:val="20"/>
          <w:szCs w:val="20"/>
        </w:rPr>
        <w:instrText xml:space="preserve"> REF _Ref431395604 \h </w:instrText>
      </w:r>
      <w:r w:rsidR="0068209B">
        <w:rPr>
          <w:rFonts w:cs="Arial"/>
          <w:sz w:val="20"/>
          <w:szCs w:val="20"/>
        </w:rPr>
      </w:r>
      <w:r w:rsidR="0068209B">
        <w:rPr>
          <w:rFonts w:cs="Arial"/>
          <w:sz w:val="20"/>
          <w:szCs w:val="20"/>
        </w:rPr>
        <w:fldChar w:fldCharType="separate"/>
      </w:r>
      <w:r w:rsidR="00C239DD">
        <w:t xml:space="preserve">Equation </w:t>
      </w:r>
      <w:r w:rsidR="00C239DD">
        <w:rPr>
          <w:noProof/>
        </w:rPr>
        <w:t>10</w:t>
      </w:r>
      <w:r w:rsidR="0068209B">
        <w:rPr>
          <w:rFonts w:cs="Arial"/>
          <w:sz w:val="20"/>
          <w:szCs w:val="20"/>
        </w:rPr>
        <w:fldChar w:fldCharType="end"/>
      </w:r>
      <w:r w:rsidR="00884F09">
        <w:rPr>
          <w:rFonts w:cs="Arial"/>
          <w:sz w:val="20"/>
          <w:szCs w:val="20"/>
        </w:rPr>
        <w:t>.</w:t>
      </w:r>
    </w:p>
    <w:p w14:paraId="70868E2F" w14:textId="77777777" w:rsidR="00884F09" w:rsidRDefault="00884F09" w:rsidP="001920F4">
      <w:pPr>
        <w:rPr>
          <w:rFonts w:cs="Arial"/>
          <w:sz w:val="20"/>
          <w:szCs w:val="20"/>
        </w:rPr>
      </w:pPr>
    </w:p>
    <w:p w14:paraId="7509913D" w14:textId="77777777" w:rsidR="00884F09" w:rsidRDefault="00884F09" w:rsidP="00884F09">
      <w:pPr>
        <w:pStyle w:val="Caption"/>
        <w:keepNext/>
      </w:pPr>
      <w:bookmarkStart w:id="160" w:name="_Ref431395604"/>
      <w:r>
        <w:t xml:space="preserve">Equation </w:t>
      </w:r>
      <w:r w:rsidR="00670500">
        <w:fldChar w:fldCharType="begin"/>
      </w:r>
      <w:r w:rsidR="00670500">
        <w:instrText xml:space="preserve"> SEQ Equation \* ARABIC </w:instrText>
      </w:r>
      <w:r w:rsidR="00670500">
        <w:fldChar w:fldCharType="separate"/>
      </w:r>
      <w:r w:rsidR="00C239DD">
        <w:rPr>
          <w:noProof/>
        </w:rPr>
        <w:t>10</w:t>
      </w:r>
      <w:r w:rsidR="00670500">
        <w:rPr>
          <w:noProof/>
        </w:rPr>
        <w:fldChar w:fldCharType="end"/>
      </w:r>
      <w:bookmarkEnd w:id="160"/>
    </w:p>
    <w:p w14:paraId="0B15CE38" w14:textId="77777777" w:rsidR="00884F09" w:rsidRPr="00884F09" w:rsidRDefault="00884F09" w:rsidP="00884F09"/>
    <w:p w14:paraId="5E94F3F6" w14:textId="77777777" w:rsidR="00884F09" w:rsidRPr="00884F09" w:rsidRDefault="00884F09" w:rsidP="001920F4">
      <w:pPr>
        <w:rPr>
          <w:rFonts w:cs="Arial"/>
          <w:sz w:val="20"/>
          <w:szCs w:val="20"/>
        </w:rPr>
      </w:pPr>
      <m:oMathPara>
        <m:oMathParaPr>
          <m:jc m:val="left"/>
        </m:oMathParaPr>
        <m:oMath>
          <m:r>
            <w:rPr>
              <w:rFonts w:ascii="Cambria Math" w:hAnsi="Cambria Math" w:cs="Arial"/>
              <w:sz w:val="20"/>
              <w:szCs w:val="20"/>
            </w:rPr>
            <m:t>IMC=</m:t>
          </m:r>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ES</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EER</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EER</m:t>
              </m:r>
            </m:e>
            <m:sub>
              <m:r>
                <w:rPr>
                  <w:rFonts w:ascii="Cambria Math" w:hAnsi="Cambria Math" w:cs="Arial"/>
                  <w:sz w:val="20"/>
                  <w:szCs w:val="20"/>
                </w:rPr>
                <m:t>measure</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EER</m:t>
              </m:r>
            </m:e>
            <m:sub>
              <m:r>
                <w:rPr>
                  <w:rFonts w:ascii="Cambria Math" w:hAnsi="Cambria Math" w:cs="Arial"/>
                  <w:sz w:val="20"/>
                  <w:szCs w:val="20"/>
                </w:rPr>
                <m:t>baseline</m:t>
              </m:r>
            </m:sub>
          </m:sSub>
          <m:r>
            <w:rPr>
              <w:rFonts w:ascii="Cambria Math" w:hAnsi="Cambria Math" w:cs="Arial"/>
              <w:sz w:val="20"/>
              <w:szCs w:val="20"/>
            </w:rPr>
            <m:t>)</m:t>
          </m:r>
        </m:oMath>
      </m:oMathPara>
    </w:p>
    <w:p w14:paraId="1360185C" w14:textId="77777777" w:rsidR="00884F09" w:rsidRDefault="00884F09" w:rsidP="001920F4">
      <w:pPr>
        <w:rPr>
          <w:rFonts w:cs="Arial"/>
          <w:sz w:val="20"/>
          <w:szCs w:val="20"/>
        </w:rPr>
      </w:pPr>
    </w:p>
    <w:p w14:paraId="68933BCA" w14:textId="77777777" w:rsidR="00DD594B" w:rsidRPr="00677FB9" w:rsidRDefault="00DD594B" w:rsidP="00DD594B">
      <w:pPr>
        <w:keepNext/>
        <w:rPr>
          <w:rFonts w:cs="Arial"/>
          <w:sz w:val="20"/>
          <w:szCs w:val="20"/>
        </w:rPr>
      </w:pPr>
      <w:r w:rsidRPr="00677FB9">
        <w:rPr>
          <w:rFonts w:cs="Arial"/>
          <w:sz w:val="20"/>
          <w:szCs w:val="20"/>
        </w:rPr>
        <w:t>Where</w:t>
      </w:r>
    </w:p>
    <w:p w14:paraId="7369A153" w14:textId="77777777" w:rsidR="00884F09" w:rsidRDefault="00884F09" w:rsidP="00DD594B">
      <w:pPr>
        <w:ind w:firstLine="720"/>
        <w:rPr>
          <w:rFonts w:cs="Arial"/>
          <w:sz w:val="20"/>
          <w:szCs w:val="20"/>
        </w:rPr>
      </w:pPr>
      <w:r>
        <w:rPr>
          <w:rFonts w:cs="Arial"/>
          <w:sz w:val="20"/>
          <w:szCs w:val="20"/>
        </w:rPr>
        <w:t>IMC = incremental cost of the measure</w:t>
      </w:r>
      <w:r w:rsidR="00DD594B">
        <w:rPr>
          <w:rFonts w:cs="Arial"/>
          <w:sz w:val="20"/>
          <w:szCs w:val="20"/>
        </w:rPr>
        <w:t xml:space="preserve"> in $</w:t>
      </w:r>
      <w:r w:rsidR="006A67ED">
        <w:rPr>
          <w:rFonts w:cs="Arial"/>
          <w:sz w:val="20"/>
          <w:szCs w:val="20"/>
        </w:rPr>
        <w:t>;</w:t>
      </w:r>
    </w:p>
    <w:p w14:paraId="365EF167" w14:textId="77777777" w:rsidR="00DD594B" w:rsidRDefault="00BB6048" w:rsidP="00DD594B">
      <w:pPr>
        <w:ind w:firstLine="720"/>
        <w:rPr>
          <w:rFonts w:cs="Arial"/>
          <w:sz w:val="20"/>
          <w:szCs w:val="20"/>
        </w:rPr>
      </w:pPr>
      <w:proofErr w:type="spellStart"/>
      <w:r>
        <w:rPr>
          <w:rFonts w:cs="Arial"/>
          <w:sz w:val="20"/>
          <w:szCs w:val="20"/>
        </w:rPr>
        <w:t>ß</w:t>
      </w:r>
      <w:r>
        <w:rPr>
          <w:rFonts w:cs="Arial"/>
          <w:sz w:val="20"/>
          <w:szCs w:val="20"/>
          <w:vertAlign w:val="subscript"/>
        </w:rPr>
        <w:t>ES</w:t>
      </w:r>
      <w:proofErr w:type="spellEnd"/>
      <w:r w:rsidR="00DD594B">
        <w:rPr>
          <w:rFonts w:cs="Arial"/>
          <w:sz w:val="20"/>
          <w:szCs w:val="20"/>
        </w:rPr>
        <w:t xml:space="preserve"> is the </w:t>
      </w:r>
      <w:r w:rsidR="006A67ED">
        <w:rPr>
          <w:rFonts w:cs="Arial"/>
          <w:sz w:val="20"/>
          <w:szCs w:val="20"/>
        </w:rPr>
        <w:t>IMC due to the ENERGY STAR branding of a product</w:t>
      </w:r>
      <w:r w:rsidR="007363D8">
        <w:rPr>
          <w:rFonts w:cs="Arial"/>
          <w:sz w:val="20"/>
          <w:szCs w:val="20"/>
        </w:rPr>
        <w:t xml:space="preserve"> and is equal to -$10.25;</w:t>
      </w:r>
    </w:p>
    <w:p w14:paraId="735FC6D2" w14:textId="77777777" w:rsidR="006A67ED" w:rsidRDefault="00BB6048" w:rsidP="00DD594B">
      <w:pPr>
        <w:ind w:firstLine="720"/>
        <w:rPr>
          <w:rFonts w:cs="Arial"/>
          <w:sz w:val="20"/>
          <w:szCs w:val="20"/>
        </w:rPr>
      </w:pPr>
      <w:proofErr w:type="spellStart"/>
      <w:r>
        <w:rPr>
          <w:rFonts w:cs="Arial"/>
          <w:sz w:val="20"/>
          <w:szCs w:val="20"/>
        </w:rPr>
        <w:t>ß</w:t>
      </w:r>
      <w:r>
        <w:rPr>
          <w:rFonts w:cs="Arial"/>
          <w:sz w:val="20"/>
          <w:szCs w:val="20"/>
          <w:vertAlign w:val="subscript"/>
        </w:rPr>
        <w:t>EER</w:t>
      </w:r>
      <w:proofErr w:type="spellEnd"/>
      <w:r w:rsidR="006A67ED">
        <w:rPr>
          <w:rFonts w:cs="Arial"/>
          <w:sz w:val="20"/>
          <w:szCs w:val="20"/>
        </w:rPr>
        <w:t xml:space="preserve"> is the</w:t>
      </w:r>
      <w:r w:rsidR="007363D8">
        <w:rPr>
          <w:rFonts w:cs="Arial"/>
          <w:sz w:val="20"/>
          <w:szCs w:val="20"/>
        </w:rPr>
        <w:t xml:space="preserve"> IMC due to the increased EER rating of a product and is equal to $27.54/EER</w:t>
      </w:r>
      <w:r w:rsidR="006A67ED">
        <w:rPr>
          <w:rFonts w:cs="Arial"/>
          <w:sz w:val="20"/>
          <w:szCs w:val="20"/>
        </w:rPr>
        <w:t>;</w:t>
      </w:r>
    </w:p>
    <w:p w14:paraId="3C5B4E4A" w14:textId="77777777" w:rsidR="006A67ED" w:rsidRDefault="006A67ED" w:rsidP="00DD594B">
      <w:pPr>
        <w:ind w:firstLine="720"/>
        <w:rPr>
          <w:rFonts w:cs="Arial"/>
          <w:sz w:val="20"/>
          <w:szCs w:val="20"/>
        </w:rPr>
      </w:pPr>
      <w:proofErr w:type="spellStart"/>
      <w:r>
        <w:rPr>
          <w:rFonts w:cs="Arial"/>
          <w:sz w:val="20"/>
          <w:szCs w:val="20"/>
        </w:rPr>
        <w:t>EER</w:t>
      </w:r>
      <w:r w:rsidRPr="006A67ED">
        <w:rPr>
          <w:rFonts w:cs="Arial"/>
          <w:sz w:val="20"/>
          <w:szCs w:val="20"/>
          <w:vertAlign w:val="subscript"/>
        </w:rPr>
        <w:t>measure</w:t>
      </w:r>
      <w:proofErr w:type="spellEnd"/>
      <w:r>
        <w:rPr>
          <w:rFonts w:cs="Arial"/>
          <w:sz w:val="20"/>
          <w:szCs w:val="20"/>
        </w:rPr>
        <w:t xml:space="preserve"> is the efficiency of the measure in EER; and </w:t>
      </w:r>
    </w:p>
    <w:p w14:paraId="15D74B38" w14:textId="77777777" w:rsidR="006A67ED" w:rsidRDefault="006A67ED" w:rsidP="00DD594B">
      <w:pPr>
        <w:ind w:firstLine="720"/>
        <w:rPr>
          <w:rFonts w:cs="Arial"/>
          <w:sz w:val="20"/>
          <w:szCs w:val="20"/>
        </w:rPr>
      </w:pPr>
      <w:proofErr w:type="spellStart"/>
      <w:r>
        <w:rPr>
          <w:rFonts w:cs="Arial"/>
          <w:sz w:val="20"/>
          <w:szCs w:val="20"/>
        </w:rPr>
        <w:t>EER</w:t>
      </w:r>
      <w:r w:rsidRPr="006A67ED">
        <w:rPr>
          <w:rFonts w:cs="Arial"/>
          <w:sz w:val="20"/>
          <w:szCs w:val="20"/>
          <w:vertAlign w:val="subscript"/>
        </w:rPr>
        <w:t>baseline</w:t>
      </w:r>
      <w:proofErr w:type="spellEnd"/>
      <w:r>
        <w:rPr>
          <w:rFonts w:cs="Arial"/>
          <w:sz w:val="20"/>
          <w:szCs w:val="20"/>
        </w:rPr>
        <w:t xml:space="preserve"> is the efficiency of the baseline in EER.</w:t>
      </w:r>
    </w:p>
    <w:p w14:paraId="7F6D711E" w14:textId="77777777" w:rsidR="006A67ED" w:rsidRDefault="006A67ED" w:rsidP="006A67ED">
      <w:pPr>
        <w:rPr>
          <w:rFonts w:cs="Arial"/>
          <w:sz w:val="20"/>
          <w:szCs w:val="20"/>
        </w:rPr>
      </w:pPr>
    </w:p>
    <w:p w14:paraId="34207D31" w14:textId="77777777" w:rsidR="00D6740F" w:rsidRDefault="00BB6048" w:rsidP="001F0E63">
      <w:pPr>
        <w:rPr>
          <w:rFonts w:cs="Arial"/>
          <w:sz w:val="20"/>
          <w:szCs w:val="20"/>
        </w:rPr>
      </w:pPr>
      <w:r>
        <w:rPr>
          <w:rFonts w:cs="Arial"/>
          <w:sz w:val="20"/>
          <w:szCs w:val="20"/>
        </w:rPr>
        <w:lastRenderedPageBreak/>
        <w:t>T</w:t>
      </w:r>
      <w:r w:rsidR="00AB4566">
        <w:rPr>
          <w:rFonts w:cs="Arial"/>
          <w:sz w:val="20"/>
          <w:szCs w:val="20"/>
        </w:rPr>
        <w:t xml:space="preserve">he Measure Cost Study </w:t>
      </w:r>
      <w:r>
        <w:rPr>
          <w:rFonts w:cs="Arial"/>
          <w:sz w:val="20"/>
          <w:szCs w:val="20"/>
        </w:rPr>
        <w:t>relied on point-of-sale data collected from Q1 2010 to Q2 2012.</w:t>
      </w:r>
      <w:r w:rsidR="00AB4566">
        <w:rPr>
          <w:rFonts w:cs="Arial"/>
          <w:sz w:val="20"/>
          <w:szCs w:val="20"/>
        </w:rPr>
        <w:t xml:space="preserve"> In order to update the values provided in the Measure Cost Study, data was harvested from retailer web sites to establish the </w:t>
      </w:r>
      <w:r w:rsidR="007363D8">
        <w:rPr>
          <w:rFonts w:cs="Arial"/>
          <w:sz w:val="20"/>
          <w:szCs w:val="20"/>
        </w:rPr>
        <w:t>average difference in EER ratings between ENERGY STAR and non-ENERGY STAR room ACs. T</w:t>
      </w:r>
      <w:r w:rsidR="007363D8" w:rsidRPr="007363D8">
        <w:rPr>
          <w:rFonts w:cs="Arial"/>
          <w:sz w:val="20"/>
          <w:szCs w:val="20"/>
        </w:rPr>
        <w:t>he average ∆EER between ENERGY STAR and non-ENERGY STAR products in our web harvested d</w:t>
      </w:r>
      <w:r w:rsidR="007363D8">
        <w:rPr>
          <w:rFonts w:cs="Arial"/>
          <w:sz w:val="20"/>
          <w:szCs w:val="20"/>
        </w:rPr>
        <w:t>ata from this past July was</w:t>
      </w:r>
      <w:r w:rsidR="007363D8" w:rsidRPr="007363D8">
        <w:rPr>
          <w:rFonts w:cs="Arial"/>
          <w:sz w:val="20"/>
          <w:szCs w:val="20"/>
        </w:rPr>
        <w:t xml:space="preserve"> 1.16. Plugging this ∆EER into </w:t>
      </w:r>
      <w:r w:rsidR="0068209B">
        <w:rPr>
          <w:rFonts w:cs="Arial"/>
          <w:sz w:val="20"/>
          <w:szCs w:val="20"/>
        </w:rPr>
        <w:fldChar w:fldCharType="begin"/>
      </w:r>
      <w:r w:rsidR="00DD4062">
        <w:rPr>
          <w:rFonts w:cs="Arial"/>
          <w:sz w:val="20"/>
          <w:szCs w:val="20"/>
        </w:rPr>
        <w:instrText xml:space="preserve"> REF _Ref431395604 \h </w:instrText>
      </w:r>
      <w:r w:rsidR="0068209B">
        <w:rPr>
          <w:rFonts w:cs="Arial"/>
          <w:sz w:val="20"/>
          <w:szCs w:val="20"/>
        </w:rPr>
      </w:r>
      <w:r w:rsidR="0068209B">
        <w:rPr>
          <w:rFonts w:cs="Arial"/>
          <w:sz w:val="20"/>
          <w:szCs w:val="20"/>
        </w:rPr>
        <w:fldChar w:fldCharType="separate"/>
      </w:r>
      <w:r w:rsidR="00C239DD">
        <w:t xml:space="preserve">Equation </w:t>
      </w:r>
      <w:r w:rsidR="00C239DD">
        <w:rPr>
          <w:noProof/>
        </w:rPr>
        <w:t>10</w:t>
      </w:r>
      <w:r w:rsidR="0068209B">
        <w:rPr>
          <w:rFonts w:cs="Arial"/>
          <w:sz w:val="20"/>
          <w:szCs w:val="20"/>
        </w:rPr>
        <w:fldChar w:fldCharType="end"/>
      </w:r>
      <w:r w:rsidR="00DD4062">
        <w:rPr>
          <w:rFonts w:cs="Arial"/>
          <w:sz w:val="20"/>
          <w:szCs w:val="20"/>
        </w:rPr>
        <w:t xml:space="preserve"> we determined that the IMC for room ACs is $22.</w:t>
      </w:r>
    </w:p>
    <w:p w14:paraId="1D52D9D7" w14:textId="77777777" w:rsidR="00D6740F" w:rsidRDefault="00D6740F" w:rsidP="001F0E63">
      <w:pPr>
        <w:rPr>
          <w:rFonts w:cs="Arial"/>
          <w:sz w:val="20"/>
          <w:szCs w:val="20"/>
        </w:rPr>
      </w:pPr>
    </w:p>
    <w:p w14:paraId="1377719D" w14:textId="77777777" w:rsidR="00D6740F" w:rsidRDefault="00D6740F" w:rsidP="001F0E63">
      <w:pPr>
        <w:rPr>
          <w:rFonts w:cs="Arial"/>
          <w:b/>
          <w:sz w:val="20"/>
          <w:szCs w:val="20"/>
        </w:rPr>
      </w:pPr>
      <w:r>
        <w:rPr>
          <w:rFonts w:cs="Arial"/>
          <w:b/>
          <w:sz w:val="20"/>
          <w:szCs w:val="20"/>
        </w:rPr>
        <w:t>Clothes Washers</w:t>
      </w:r>
    </w:p>
    <w:p w14:paraId="1C906FFB" w14:textId="77777777" w:rsidR="00D6740F" w:rsidRDefault="00D6740F" w:rsidP="001F0E63">
      <w:pPr>
        <w:rPr>
          <w:rFonts w:cs="Arial"/>
          <w:sz w:val="20"/>
          <w:szCs w:val="20"/>
        </w:rPr>
      </w:pPr>
    </w:p>
    <w:p w14:paraId="64ED5EA5" w14:textId="77777777" w:rsidR="00D6740F" w:rsidRDefault="00D6740F" w:rsidP="001F0E63">
      <w:pPr>
        <w:rPr>
          <w:rFonts w:cs="Arial"/>
          <w:sz w:val="20"/>
          <w:szCs w:val="20"/>
        </w:rPr>
      </w:pPr>
      <w:r>
        <w:rPr>
          <w:rFonts w:cs="Arial"/>
          <w:sz w:val="20"/>
          <w:szCs w:val="20"/>
        </w:rPr>
        <w:t xml:space="preserve">Due to different market characteristics between front-loading and top-loading clothes washers, a separate IMC analysis was conducted for each type. </w:t>
      </w:r>
    </w:p>
    <w:p w14:paraId="2E19B4C8" w14:textId="77777777" w:rsidR="00D6740F" w:rsidRDefault="00D6740F" w:rsidP="001F0E63">
      <w:pPr>
        <w:rPr>
          <w:rFonts w:cs="Arial"/>
          <w:sz w:val="20"/>
          <w:szCs w:val="20"/>
        </w:rPr>
      </w:pPr>
    </w:p>
    <w:p w14:paraId="4DA7E4EA" w14:textId="344E518B" w:rsidR="00703D0D" w:rsidRDefault="00D6740F" w:rsidP="001F0E63">
      <w:pPr>
        <w:rPr>
          <w:rFonts w:cs="Arial"/>
          <w:sz w:val="20"/>
          <w:szCs w:val="20"/>
        </w:rPr>
      </w:pPr>
      <w:r>
        <w:rPr>
          <w:rFonts w:cs="Arial"/>
          <w:sz w:val="20"/>
          <w:szCs w:val="20"/>
        </w:rPr>
        <w:t>For front-loaders, the average price of an ESME (ENERGY STAR Most Efficient)</w:t>
      </w:r>
      <w:r w:rsidR="00B43CF8">
        <w:rPr>
          <w:rStyle w:val="FootnoteReference"/>
          <w:rFonts w:cs="Arial"/>
          <w:sz w:val="20"/>
          <w:szCs w:val="20"/>
        </w:rPr>
        <w:footnoteReference w:id="23"/>
      </w:r>
      <w:r>
        <w:rPr>
          <w:rFonts w:cs="Arial"/>
          <w:sz w:val="20"/>
          <w:szCs w:val="20"/>
        </w:rPr>
        <w:t xml:space="preserve"> certified clothes washer is found to</w:t>
      </w:r>
      <w:r w:rsidR="00B43CF8">
        <w:rPr>
          <w:rFonts w:cs="Arial"/>
          <w:sz w:val="20"/>
          <w:szCs w:val="20"/>
        </w:rPr>
        <w:t xml:space="preserve"> be $802</w:t>
      </w:r>
      <w:r>
        <w:rPr>
          <w:rFonts w:cs="Arial"/>
          <w:sz w:val="20"/>
          <w:szCs w:val="20"/>
        </w:rPr>
        <w:t xml:space="preserve"> while the average of a non-ESME qualified washer is $854. </w:t>
      </w:r>
      <w:r w:rsidR="00B43CF8">
        <w:rPr>
          <w:rFonts w:cs="Arial"/>
          <w:sz w:val="20"/>
          <w:szCs w:val="20"/>
        </w:rPr>
        <w:t xml:space="preserve">The </w:t>
      </w:r>
      <w:r>
        <w:rPr>
          <w:rFonts w:cs="Arial"/>
          <w:sz w:val="20"/>
          <w:szCs w:val="20"/>
        </w:rPr>
        <w:t>IMC attributed to</w:t>
      </w:r>
      <w:r w:rsidR="00B43CF8">
        <w:rPr>
          <w:rFonts w:cs="Arial"/>
          <w:sz w:val="20"/>
          <w:szCs w:val="20"/>
        </w:rPr>
        <w:t xml:space="preserve"> the IMEF variable alone is $</w:t>
      </w:r>
      <w:r w:rsidR="00FB0C39">
        <w:rPr>
          <w:rFonts w:cs="Arial"/>
          <w:sz w:val="20"/>
          <w:szCs w:val="20"/>
        </w:rPr>
        <w:t>79</w:t>
      </w:r>
      <w:r>
        <w:rPr>
          <w:rFonts w:cs="Arial"/>
          <w:sz w:val="20"/>
          <w:szCs w:val="20"/>
        </w:rPr>
        <w:t>.</w:t>
      </w:r>
      <w:r w:rsidR="00703D0D">
        <w:rPr>
          <w:rFonts w:cs="Arial"/>
          <w:sz w:val="20"/>
          <w:szCs w:val="20"/>
        </w:rPr>
        <w:t xml:space="preserve"> We also note that all front-loaders found in this research to be qualified for the basic ENERGY STAR tier, so the base case cost also represents the price of an ENERGY STAR certified front-loading clothes washer.</w:t>
      </w:r>
      <w:r w:rsidR="00850991">
        <w:rPr>
          <w:rFonts w:cs="Arial"/>
          <w:sz w:val="20"/>
          <w:szCs w:val="20"/>
        </w:rPr>
        <w:t xml:space="preserve"> The IMC is derived using the multiple regression analysis shown using data from 5 major retailer websites:</w:t>
      </w:r>
    </w:p>
    <w:p w14:paraId="2809FFC3" w14:textId="77777777" w:rsidR="00850991" w:rsidRDefault="00850991" w:rsidP="001F0E63">
      <w:pPr>
        <w:rPr>
          <w:rFonts w:cs="Arial"/>
          <w:sz w:val="20"/>
          <w:szCs w:val="20"/>
        </w:rPr>
      </w:pPr>
    </w:p>
    <w:p w14:paraId="7CAA106C" w14:textId="7A382242" w:rsidR="00850991" w:rsidRDefault="00850991" w:rsidP="00850991">
      <w:pPr>
        <w:jc w:val="center"/>
        <w:rPr>
          <w:rFonts w:cs="Arial"/>
          <w:sz w:val="20"/>
          <w:szCs w:val="20"/>
        </w:rPr>
      </w:pPr>
      <w:r>
        <w:rPr>
          <w:noProof/>
        </w:rPr>
        <w:drawing>
          <wp:inline distT="0" distB="0" distL="0" distR="0" wp14:anchorId="56872A06" wp14:editId="648045FE">
            <wp:extent cx="3318652" cy="42530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325683" cy="426204"/>
                    </a:xfrm>
                    <a:prstGeom prst="rect">
                      <a:avLst/>
                    </a:prstGeom>
                  </pic:spPr>
                </pic:pic>
              </a:graphicData>
            </a:graphic>
          </wp:inline>
        </w:drawing>
      </w:r>
    </w:p>
    <w:p w14:paraId="4A42B823" w14:textId="77777777" w:rsidR="00850991" w:rsidRDefault="00850991" w:rsidP="00850991">
      <w:pPr>
        <w:rPr>
          <w:rFonts w:cs="Arial"/>
          <w:sz w:val="20"/>
          <w:szCs w:val="20"/>
        </w:rPr>
      </w:pPr>
    </w:p>
    <w:p w14:paraId="21745120" w14:textId="567CEF0D" w:rsidR="00703D0D" w:rsidRDefault="00850991" w:rsidP="001F0E63">
      <w:pPr>
        <w:rPr>
          <w:rFonts w:cs="Arial"/>
          <w:sz w:val="20"/>
          <w:szCs w:val="20"/>
        </w:rPr>
      </w:pPr>
      <w:r>
        <w:rPr>
          <w:rFonts w:cs="Arial"/>
          <w:sz w:val="20"/>
          <w:szCs w:val="20"/>
        </w:rPr>
        <w:t>The resulting regression coefficient for IMEF is 0.49. And the IMC is calculated as:</w:t>
      </w:r>
    </w:p>
    <w:p w14:paraId="153FBC73" w14:textId="77777777" w:rsidR="00850991" w:rsidRDefault="00850991" w:rsidP="001F0E63">
      <w:pPr>
        <w:rPr>
          <w:rFonts w:cs="Arial"/>
          <w:sz w:val="20"/>
          <w:szCs w:val="20"/>
        </w:rPr>
      </w:pPr>
    </w:p>
    <w:p w14:paraId="19972541" w14:textId="6AA9ED92" w:rsidR="00850991" w:rsidRPr="00850991" w:rsidRDefault="00850991" w:rsidP="001F0E63">
      <w:pPr>
        <w:rPr>
          <w:rFonts w:cs="Arial"/>
          <w:sz w:val="20"/>
          <w:szCs w:val="20"/>
        </w:rPr>
      </w:pPr>
      <m:oMathPara>
        <m:oMath>
          <m:r>
            <w:rPr>
              <w:rFonts w:ascii="Cambria Math" w:hAnsi="Cambria Math" w:cs="Arial"/>
              <w:sz w:val="20"/>
              <w:szCs w:val="20"/>
            </w:rPr>
            <m:t>IMC=</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r>
            <w:rPr>
              <w:rFonts w:ascii="Cambria Math" w:hAnsi="Cambria Math" w:cs="Arial"/>
              <w:sz w:val="20"/>
              <w:szCs w:val="20"/>
            </w:rPr>
            <m:t>*exp</m:t>
          </m:r>
          <m:d>
            <m:dPr>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IMEF</m:t>
                  </m:r>
                </m:sub>
              </m:sSub>
              <m:r>
                <w:rPr>
                  <w:rFonts w:ascii="Cambria Math" w:hAnsi="Cambria Math" w:cs="Arial"/>
                  <w:sz w:val="20"/>
                  <w:szCs w:val="20"/>
                </w:rPr>
                <m:t>* ΔIMEF</m:t>
              </m:r>
            </m:e>
          </m:d>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oMath>
      </m:oMathPara>
    </w:p>
    <w:p w14:paraId="116E4EC8" w14:textId="77777777" w:rsidR="00850991" w:rsidRDefault="00850991" w:rsidP="001F0E63">
      <w:pPr>
        <w:rPr>
          <w:rFonts w:cs="Arial"/>
          <w:sz w:val="20"/>
          <w:szCs w:val="20"/>
        </w:rPr>
      </w:pPr>
    </w:p>
    <w:p w14:paraId="6946A743" w14:textId="1B9D7C33" w:rsidR="00850991" w:rsidRPr="00850991" w:rsidRDefault="00850991" w:rsidP="001F0E63">
      <w:pPr>
        <w:rPr>
          <w:rFonts w:cs="Arial"/>
          <w:sz w:val="20"/>
          <w:szCs w:val="20"/>
        </w:rPr>
      </w:pPr>
      <m:oMathPara>
        <m:oMath>
          <m:r>
            <w:rPr>
              <w:rFonts w:ascii="Cambria Math" w:hAnsi="Cambria Math" w:cs="Arial"/>
              <w:sz w:val="20"/>
              <w:szCs w:val="20"/>
            </w:rPr>
            <m:t>IMC=$854*</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0.49*</m:t>
                  </m:r>
                  <m:d>
                    <m:dPr>
                      <m:ctrlPr>
                        <w:rPr>
                          <w:rFonts w:ascii="Cambria Math" w:hAnsi="Cambria Math" w:cs="Arial"/>
                          <w:i/>
                          <w:sz w:val="20"/>
                          <w:szCs w:val="20"/>
                        </w:rPr>
                      </m:ctrlPr>
                    </m:dPr>
                    <m:e>
                      <m:r>
                        <w:rPr>
                          <w:rFonts w:ascii="Cambria Math" w:hAnsi="Cambria Math" w:cs="Arial"/>
                          <w:sz w:val="20"/>
                          <w:szCs w:val="20"/>
                        </w:rPr>
                        <m:t>2.79-2.61</m:t>
                      </m:r>
                    </m:e>
                  </m:d>
                </m:e>
              </m:d>
              <m:r>
                <w:rPr>
                  <w:rFonts w:ascii="Cambria Math" w:hAnsi="Cambria Math" w:cs="Arial"/>
                  <w:sz w:val="20"/>
                  <w:szCs w:val="20"/>
                </w:rPr>
                <m:t>-$854=$79</m:t>
              </m:r>
            </m:e>
          </m:func>
        </m:oMath>
      </m:oMathPara>
    </w:p>
    <w:p w14:paraId="22A59131" w14:textId="77777777" w:rsidR="00850991" w:rsidRDefault="00850991" w:rsidP="001F0E63">
      <w:pPr>
        <w:rPr>
          <w:rFonts w:cs="Arial"/>
          <w:sz w:val="20"/>
          <w:szCs w:val="20"/>
        </w:rPr>
      </w:pPr>
    </w:p>
    <w:p w14:paraId="07EF132B" w14:textId="14AE63B3" w:rsidR="00850991" w:rsidRDefault="00850991" w:rsidP="001F0E63">
      <w:pPr>
        <w:rPr>
          <w:rFonts w:cs="Arial"/>
          <w:sz w:val="20"/>
          <w:szCs w:val="20"/>
        </w:rPr>
      </w:pPr>
      <w:r>
        <w:rPr>
          <w:rFonts w:cs="Arial"/>
          <w:sz w:val="20"/>
          <w:szCs w:val="20"/>
        </w:rPr>
        <w:t xml:space="preserve">Where </w:t>
      </w:r>
      <m:oMath>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oMath>
      <w:proofErr w:type="gramStart"/>
      <w:r>
        <w:rPr>
          <w:rFonts w:cs="Arial"/>
          <w:sz w:val="20"/>
          <w:szCs w:val="20"/>
        </w:rPr>
        <w:t>is the base</w:t>
      </w:r>
      <w:proofErr w:type="gramEnd"/>
      <w:r>
        <w:rPr>
          <w:rFonts w:cs="Arial"/>
          <w:sz w:val="20"/>
          <w:szCs w:val="20"/>
        </w:rPr>
        <w:t xml:space="preserve"> case cost and </w:t>
      </w:r>
      <m:oMath>
        <m:r>
          <w:rPr>
            <w:rFonts w:ascii="Cambria Math" w:hAnsi="Cambria Math" w:cs="Arial"/>
            <w:sz w:val="20"/>
            <w:szCs w:val="20"/>
          </w:rPr>
          <m:t>ΔIMEF</m:t>
        </m:r>
      </m:oMath>
      <w:r>
        <w:rPr>
          <w:rFonts w:cs="Arial"/>
          <w:sz w:val="20"/>
          <w:szCs w:val="20"/>
        </w:rPr>
        <w:t xml:space="preserve"> is the difference between the average IMEF of ESME </w:t>
      </w:r>
      <w:r w:rsidR="00B43CF8">
        <w:rPr>
          <w:rFonts w:cs="Arial"/>
          <w:sz w:val="20"/>
          <w:szCs w:val="20"/>
        </w:rPr>
        <w:t xml:space="preserve">only </w:t>
      </w:r>
      <w:r>
        <w:rPr>
          <w:rFonts w:cs="Arial"/>
          <w:sz w:val="20"/>
          <w:szCs w:val="20"/>
        </w:rPr>
        <w:t>models and the average IMEF of non-ESME models.</w:t>
      </w:r>
    </w:p>
    <w:p w14:paraId="52FC57C1" w14:textId="77777777" w:rsidR="00850991" w:rsidRDefault="00850991" w:rsidP="001F0E63">
      <w:pPr>
        <w:rPr>
          <w:rFonts w:cs="Arial"/>
          <w:sz w:val="20"/>
          <w:szCs w:val="20"/>
        </w:rPr>
      </w:pPr>
    </w:p>
    <w:p w14:paraId="74C7D650" w14:textId="3E9227B5" w:rsidR="00B43CF8" w:rsidRDefault="00B43CF8" w:rsidP="001F0E63">
      <w:pPr>
        <w:rPr>
          <w:rFonts w:cs="Arial"/>
          <w:sz w:val="20"/>
          <w:szCs w:val="20"/>
        </w:rPr>
      </w:pPr>
      <w:r>
        <w:rPr>
          <w:rFonts w:cs="Arial"/>
          <w:sz w:val="20"/>
          <w:szCs w:val="20"/>
        </w:rPr>
        <w:t xml:space="preserve">A similar analysis is conducted to determine the IMC of a CEE Tier 3 certified front-loading clothes washer. The average IMEF of a CEE Tier 3 certified clothes washer is 2.93 with an average cost of $1,076 compared to the $854 baseline ENERGY STAR certified front-loading washers (average IMEF of 2.61).   </w:t>
      </w:r>
    </w:p>
    <w:p w14:paraId="215B3937" w14:textId="77777777" w:rsidR="003774DB" w:rsidRDefault="003774DB" w:rsidP="001F0E63">
      <w:pPr>
        <w:rPr>
          <w:rFonts w:cs="Arial"/>
          <w:sz w:val="20"/>
          <w:szCs w:val="20"/>
        </w:rPr>
      </w:pPr>
    </w:p>
    <w:p w14:paraId="22875663" w14:textId="77777777" w:rsidR="003774DB" w:rsidRPr="00850991" w:rsidRDefault="003774DB" w:rsidP="003774DB">
      <w:pPr>
        <w:rPr>
          <w:rFonts w:cs="Arial"/>
          <w:sz w:val="20"/>
          <w:szCs w:val="20"/>
        </w:rPr>
      </w:pPr>
      <m:oMathPara>
        <m:oMath>
          <m:r>
            <w:rPr>
              <w:rFonts w:ascii="Cambria Math" w:hAnsi="Cambria Math" w:cs="Arial"/>
              <w:sz w:val="20"/>
              <w:szCs w:val="20"/>
            </w:rPr>
            <m:t>IMC=</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r>
            <w:rPr>
              <w:rFonts w:ascii="Cambria Math" w:hAnsi="Cambria Math" w:cs="Arial"/>
              <w:sz w:val="20"/>
              <w:szCs w:val="20"/>
            </w:rPr>
            <m:t>*exp</m:t>
          </m:r>
          <m:d>
            <m:dPr>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IMEF</m:t>
                  </m:r>
                </m:sub>
              </m:sSub>
              <m:r>
                <w:rPr>
                  <w:rFonts w:ascii="Cambria Math" w:hAnsi="Cambria Math" w:cs="Arial"/>
                  <w:sz w:val="20"/>
                  <w:szCs w:val="20"/>
                </w:rPr>
                <m:t>* ΔIMEF</m:t>
              </m:r>
            </m:e>
          </m:d>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Cost</m:t>
              </m:r>
            </m:e>
            <m:sub>
              <m:r>
                <w:rPr>
                  <w:rFonts w:ascii="Cambria Math" w:hAnsi="Cambria Math" w:cs="Arial"/>
                  <w:sz w:val="20"/>
                  <w:szCs w:val="20"/>
                </w:rPr>
                <m:t>base</m:t>
              </m:r>
            </m:sub>
          </m:sSub>
        </m:oMath>
      </m:oMathPara>
    </w:p>
    <w:p w14:paraId="3D09DFA5" w14:textId="77777777" w:rsidR="003774DB" w:rsidRDefault="003774DB" w:rsidP="003774DB">
      <w:pPr>
        <w:rPr>
          <w:rFonts w:cs="Arial"/>
          <w:sz w:val="20"/>
          <w:szCs w:val="20"/>
        </w:rPr>
      </w:pPr>
    </w:p>
    <w:p w14:paraId="43AEC34E" w14:textId="0A38F5E8" w:rsidR="003774DB" w:rsidRDefault="003774DB" w:rsidP="003774DB">
      <w:pPr>
        <w:rPr>
          <w:rFonts w:cs="Arial"/>
          <w:sz w:val="20"/>
          <w:szCs w:val="20"/>
        </w:rPr>
      </w:pPr>
      <m:oMathPara>
        <m:oMath>
          <m:r>
            <w:rPr>
              <w:rFonts w:ascii="Cambria Math" w:hAnsi="Cambria Math" w:cs="Arial"/>
              <w:sz w:val="20"/>
              <w:szCs w:val="20"/>
            </w:rPr>
            <m:t>IMC=$854*</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0.49*</m:t>
                  </m:r>
                  <m:d>
                    <m:dPr>
                      <m:ctrlPr>
                        <w:rPr>
                          <w:rFonts w:ascii="Cambria Math" w:hAnsi="Cambria Math" w:cs="Arial"/>
                          <w:i/>
                          <w:sz w:val="20"/>
                          <w:szCs w:val="20"/>
                        </w:rPr>
                      </m:ctrlPr>
                    </m:dPr>
                    <m:e>
                      <m:r>
                        <w:rPr>
                          <w:rFonts w:ascii="Cambria Math" w:hAnsi="Cambria Math" w:cs="Arial"/>
                          <w:sz w:val="20"/>
                          <w:szCs w:val="20"/>
                        </w:rPr>
                        <m:t>2.93-2.61</m:t>
                      </m:r>
                    </m:e>
                  </m:d>
                </m:e>
              </m:d>
              <m:r>
                <w:rPr>
                  <w:rFonts w:ascii="Cambria Math" w:hAnsi="Cambria Math" w:cs="Arial"/>
                  <w:sz w:val="20"/>
                  <w:szCs w:val="20"/>
                </w:rPr>
                <m:t>-$854=$145</m:t>
              </m:r>
            </m:e>
          </m:func>
        </m:oMath>
      </m:oMathPara>
    </w:p>
    <w:p w14:paraId="08118A5B" w14:textId="77777777" w:rsidR="00B43CF8" w:rsidRDefault="00B43CF8" w:rsidP="001F0E63">
      <w:pPr>
        <w:rPr>
          <w:rFonts w:cs="Arial"/>
          <w:sz w:val="20"/>
          <w:szCs w:val="20"/>
        </w:rPr>
      </w:pPr>
    </w:p>
    <w:p w14:paraId="463E705D" w14:textId="3FF84371" w:rsidR="003774DB" w:rsidRDefault="003774DB" w:rsidP="001F0E63">
      <w:pPr>
        <w:rPr>
          <w:rFonts w:cs="Arial"/>
          <w:sz w:val="20"/>
          <w:szCs w:val="20"/>
        </w:rPr>
      </w:pPr>
      <w:r>
        <w:rPr>
          <w:rFonts w:cs="Arial"/>
          <w:sz w:val="20"/>
          <w:szCs w:val="20"/>
        </w:rPr>
        <w:t xml:space="preserve">Therefore, the incremental measure cost of a CEE Tier 3 front-loading clothes washer is $145. </w:t>
      </w:r>
    </w:p>
    <w:p w14:paraId="64698AA2" w14:textId="77777777" w:rsidR="003774DB" w:rsidRDefault="003774DB" w:rsidP="001F0E63">
      <w:pPr>
        <w:rPr>
          <w:rFonts w:cs="Arial"/>
          <w:sz w:val="20"/>
          <w:szCs w:val="20"/>
        </w:rPr>
      </w:pPr>
    </w:p>
    <w:p w14:paraId="42E4D192" w14:textId="4C155063" w:rsidR="00D6740F" w:rsidRDefault="00703D0D" w:rsidP="001F0E63">
      <w:pPr>
        <w:rPr>
          <w:rFonts w:cs="Arial"/>
          <w:sz w:val="20"/>
          <w:szCs w:val="20"/>
        </w:rPr>
      </w:pPr>
      <w:r>
        <w:rPr>
          <w:rFonts w:cs="Arial"/>
          <w:sz w:val="20"/>
          <w:szCs w:val="20"/>
        </w:rPr>
        <w:t>For top-loaders, the average price of an ESME certified clothes washer is found to be $1,419 while the average price of a non-ENERGY STAR certified clothes washer is</w:t>
      </w:r>
      <w:r w:rsidR="00850991">
        <w:rPr>
          <w:rFonts w:cs="Arial"/>
          <w:sz w:val="20"/>
          <w:szCs w:val="20"/>
        </w:rPr>
        <w:t xml:space="preserve"> $450. The price difference is </w:t>
      </w:r>
      <w:r>
        <w:rPr>
          <w:rFonts w:cs="Arial"/>
          <w:sz w:val="20"/>
          <w:szCs w:val="20"/>
        </w:rPr>
        <w:t>$969, but the IMC attributed to the IMEF variable alone is $135.</w:t>
      </w:r>
      <w:r w:rsidR="00850991">
        <w:rPr>
          <w:rFonts w:cs="Arial"/>
          <w:sz w:val="20"/>
          <w:szCs w:val="20"/>
        </w:rPr>
        <w:t xml:space="preserve"> The analysis is similar to above with a regression coefficient of 0.18, and average ESME IMEF of 2.76 and average non-ENERGY STAR IMEF of 1.3.</w:t>
      </w:r>
    </w:p>
    <w:p w14:paraId="199E1330" w14:textId="77777777" w:rsidR="00703D0D" w:rsidRDefault="00703D0D" w:rsidP="001F0E63">
      <w:pPr>
        <w:rPr>
          <w:rFonts w:cs="Arial"/>
          <w:sz w:val="20"/>
          <w:szCs w:val="20"/>
        </w:rPr>
      </w:pPr>
    </w:p>
    <w:p w14:paraId="6320A4C8" w14:textId="0DC308E8" w:rsidR="00703D0D" w:rsidRDefault="00850991" w:rsidP="001F0E63">
      <w:pPr>
        <w:rPr>
          <w:rFonts w:cs="Arial"/>
          <w:sz w:val="20"/>
          <w:szCs w:val="20"/>
        </w:rPr>
      </w:pPr>
      <m:oMathPara>
        <m:oMath>
          <m:r>
            <w:rPr>
              <w:rFonts w:ascii="Cambria Math" w:hAnsi="Cambria Math" w:cs="Arial"/>
              <w:sz w:val="20"/>
              <w:szCs w:val="20"/>
            </w:rPr>
            <m:t>IMC=$450*</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0.18*</m:t>
                  </m:r>
                  <m:d>
                    <m:dPr>
                      <m:ctrlPr>
                        <w:rPr>
                          <w:rFonts w:ascii="Cambria Math" w:hAnsi="Cambria Math" w:cs="Arial"/>
                          <w:i/>
                          <w:sz w:val="20"/>
                          <w:szCs w:val="20"/>
                        </w:rPr>
                      </m:ctrlPr>
                    </m:dPr>
                    <m:e>
                      <m:r>
                        <w:rPr>
                          <w:rFonts w:ascii="Cambria Math" w:hAnsi="Cambria Math" w:cs="Arial"/>
                          <w:sz w:val="20"/>
                          <w:szCs w:val="20"/>
                        </w:rPr>
                        <m:t>2.76-1.3</m:t>
                      </m:r>
                    </m:e>
                  </m:d>
                </m:e>
              </m:d>
              <m:r>
                <w:rPr>
                  <w:rFonts w:ascii="Cambria Math" w:hAnsi="Cambria Math" w:cs="Arial"/>
                  <w:sz w:val="20"/>
                  <w:szCs w:val="20"/>
                </w:rPr>
                <m:t>-$450=$135</m:t>
              </m:r>
            </m:e>
          </m:func>
        </m:oMath>
      </m:oMathPara>
    </w:p>
    <w:p w14:paraId="4C1127BD" w14:textId="77777777" w:rsidR="00B0457E" w:rsidRDefault="00B0457E" w:rsidP="001F0E63">
      <w:pPr>
        <w:rPr>
          <w:rFonts w:cs="Arial"/>
          <w:sz w:val="20"/>
          <w:szCs w:val="20"/>
        </w:rPr>
      </w:pPr>
      <w:r>
        <w:rPr>
          <w:rFonts w:cs="Arial"/>
          <w:sz w:val="20"/>
          <w:szCs w:val="20"/>
        </w:rPr>
        <w:lastRenderedPageBreak/>
        <w:t>There are currently no top-loading clothes washers that meet the CEE Tier 3 specification (IMEF &gt;=2.92). We nevertheless include this tier as an aspirational level to induce retailers and manufacturers to promote faster adoption. We estimate the incremental measure cost using the same regression equation as above:</w:t>
      </w:r>
    </w:p>
    <w:p w14:paraId="097D2DB9" w14:textId="661876DD" w:rsidR="00850991" w:rsidRDefault="00B0457E" w:rsidP="001F0E63">
      <w:pPr>
        <w:rPr>
          <w:rFonts w:cs="Arial"/>
          <w:sz w:val="20"/>
          <w:szCs w:val="20"/>
        </w:rPr>
      </w:pPr>
      <w:r>
        <w:rPr>
          <w:rFonts w:cs="Arial"/>
          <w:sz w:val="20"/>
          <w:szCs w:val="20"/>
        </w:rPr>
        <w:t xml:space="preserve"> </w:t>
      </w:r>
      <m:oMath>
        <m:r>
          <m:rPr>
            <m:sty m:val="p"/>
          </m:rPr>
          <w:rPr>
            <w:rFonts w:ascii="Cambria Math" w:hAnsi="Cambria Math" w:cs="Arial"/>
            <w:sz w:val="20"/>
            <w:szCs w:val="20"/>
          </w:rPr>
          <w:br/>
        </m:r>
      </m:oMath>
      <m:oMathPara>
        <m:oMath>
          <m:r>
            <w:rPr>
              <w:rFonts w:ascii="Cambria Math" w:hAnsi="Cambria Math" w:cs="Arial"/>
              <w:sz w:val="20"/>
              <w:szCs w:val="20"/>
            </w:rPr>
            <m:t>IMC=$450*</m:t>
          </m:r>
          <m:func>
            <m:funcPr>
              <m:ctrlPr>
                <w:rPr>
                  <w:rFonts w:ascii="Cambria Math" w:hAnsi="Cambria Math" w:cs="Arial"/>
                  <w:sz w:val="20"/>
                  <w:szCs w:val="20"/>
                </w:rPr>
              </m:ctrlPr>
            </m:funcPr>
            <m:fName>
              <m:r>
                <m:rPr>
                  <m:sty m:val="p"/>
                </m:rPr>
                <w:rPr>
                  <w:rFonts w:ascii="Cambria Math" w:hAnsi="Cambria Math" w:cs="Arial"/>
                  <w:sz w:val="20"/>
                  <w:szCs w:val="20"/>
                </w:rPr>
                <m:t>exp</m:t>
              </m:r>
              <m:ctrlPr>
                <w:rPr>
                  <w:rFonts w:ascii="Cambria Math" w:hAnsi="Cambria Math" w:cs="Arial"/>
                  <w:i/>
                  <w:sz w:val="20"/>
                  <w:szCs w:val="20"/>
                </w:rPr>
              </m:ctrlPr>
            </m:fName>
            <m:e>
              <m:d>
                <m:dPr>
                  <m:ctrlPr>
                    <w:rPr>
                      <w:rFonts w:ascii="Cambria Math" w:hAnsi="Cambria Math" w:cs="Arial"/>
                      <w:i/>
                      <w:sz w:val="20"/>
                      <w:szCs w:val="20"/>
                    </w:rPr>
                  </m:ctrlPr>
                </m:dPr>
                <m:e>
                  <m:r>
                    <w:rPr>
                      <w:rFonts w:ascii="Cambria Math" w:hAnsi="Cambria Math" w:cs="Arial"/>
                      <w:sz w:val="20"/>
                      <w:szCs w:val="20"/>
                    </w:rPr>
                    <m:t>0.18*</m:t>
                  </m:r>
                  <m:d>
                    <m:dPr>
                      <m:ctrlPr>
                        <w:rPr>
                          <w:rFonts w:ascii="Cambria Math" w:hAnsi="Cambria Math" w:cs="Arial"/>
                          <w:i/>
                          <w:sz w:val="20"/>
                          <w:szCs w:val="20"/>
                        </w:rPr>
                      </m:ctrlPr>
                    </m:dPr>
                    <m:e>
                      <m:r>
                        <w:rPr>
                          <w:rFonts w:ascii="Cambria Math" w:hAnsi="Cambria Math" w:cs="Arial"/>
                          <w:sz w:val="20"/>
                          <w:szCs w:val="20"/>
                        </w:rPr>
                        <m:t>2.92-1.3</m:t>
                      </m:r>
                    </m:e>
                  </m:d>
                </m:e>
              </m:d>
              <m:r>
                <w:rPr>
                  <w:rFonts w:ascii="Cambria Math" w:hAnsi="Cambria Math" w:cs="Arial"/>
                  <w:sz w:val="20"/>
                  <w:szCs w:val="20"/>
                </w:rPr>
                <m:t>-$450=$152</m:t>
              </m:r>
            </m:e>
          </m:func>
        </m:oMath>
      </m:oMathPara>
    </w:p>
    <w:p w14:paraId="3CEC17DA" w14:textId="77777777" w:rsidR="00B0457E" w:rsidRDefault="00B0457E" w:rsidP="001F0E63">
      <w:pPr>
        <w:rPr>
          <w:rFonts w:cs="Arial"/>
          <w:sz w:val="20"/>
          <w:szCs w:val="20"/>
        </w:rPr>
      </w:pPr>
    </w:p>
    <w:p w14:paraId="5394D839" w14:textId="4959E0F0" w:rsidR="00B0457E" w:rsidRDefault="00B0457E" w:rsidP="001F0E63">
      <w:pPr>
        <w:rPr>
          <w:rFonts w:cs="Arial"/>
          <w:sz w:val="20"/>
          <w:szCs w:val="20"/>
        </w:rPr>
      </w:pPr>
      <w:r>
        <w:rPr>
          <w:rFonts w:cs="Arial"/>
          <w:sz w:val="20"/>
          <w:szCs w:val="20"/>
        </w:rPr>
        <w:t>The resulting estimated IMC for top-loading CEE Tier 3 certified clothes washers is $152.</w:t>
      </w:r>
    </w:p>
    <w:p w14:paraId="1037D7AE" w14:textId="77777777" w:rsidR="00B0457E" w:rsidRDefault="00B0457E" w:rsidP="001F0E63">
      <w:pPr>
        <w:rPr>
          <w:rFonts w:cs="Arial"/>
          <w:sz w:val="20"/>
          <w:szCs w:val="20"/>
        </w:rPr>
      </w:pPr>
    </w:p>
    <w:p w14:paraId="765E7C39" w14:textId="5723BDE1" w:rsidR="00703D0D" w:rsidRPr="00703D0D" w:rsidRDefault="00703D0D" w:rsidP="001F0E63">
      <w:pPr>
        <w:rPr>
          <w:rFonts w:cs="Arial"/>
          <w:b/>
          <w:sz w:val="20"/>
          <w:szCs w:val="20"/>
        </w:rPr>
      </w:pPr>
      <w:r w:rsidRPr="00703D0D">
        <w:rPr>
          <w:rFonts w:cs="Arial"/>
          <w:b/>
          <w:sz w:val="20"/>
          <w:szCs w:val="20"/>
        </w:rPr>
        <w:t>Refrigerators</w:t>
      </w:r>
    </w:p>
    <w:p w14:paraId="21D0824E" w14:textId="77777777" w:rsidR="00703D0D" w:rsidRDefault="00703D0D" w:rsidP="001F0E63">
      <w:pPr>
        <w:rPr>
          <w:rFonts w:cs="Arial"/>
          <w:sz w:val="20"/>
          <w:szCs w:val="20"/>
        </w:rPr>
      </w:pPr>
    </w:p>
    <w:p w14:paraId="398A7EBB" w14:textId="18381320" w:rsidR="00A26B6E" w:rsidRDefault="005611D8" w:rsidP="001F0E63">
      <w:pPr>
        <w:rPr>
          <w:rFonts w:cs="Arial"/>
          <w:sz w:val="20"/>
          <w:szCs w:val="20"/>
        </w:rPr>
      </w:pPr>
      <w:r>
        <w:rPr>
          <w:rFonts w:cs="Arial"/>
          <w:sz w:val="20"/>
          <w:szCs w:val="20"/>
        </w:rPr>
        <w:t>The IMC for refrigerators is calculated from a weighted average of refrigerators with top-freezers and refrigerators with bottom-freezers</w:t>
      </w:r>
      <w:r w:rsidR="00610F6E">
        <w:rPr>
          <w:rFonts w:cs="Arial"/>
          <w:sz w:val="20"/>
          <w:szCs w:val="20"/>
        </w:rPr>
        <w:t xml:space="preserve"> since</w:t>
      </w:r>
      <w:r>
        <w:rPr>
          <w:rFonts w:cs="Arial"/>
          <w:sz w:val="20"/>
          <w:szCs w:val="20"/>
        </w:rPr>
        <w:t xml:space="preserve"> 74% of ESME sales are top-freezers and the other 26% of ESME sales are bottom freezers. The average price of non-ENERGY STAR top-freezer refrigerators is $621 while the average price of ESME top-freezer refrigerators is $764</w:t>
      </w:r>
      <w:r w:rsidR="00610F6E">
        <w:rPr>
          <w:rFonts w:cs="Arial"/>
          <w:sz w:val="20"/>
          <w:szCs w:val="20"/>
        </w:rPr>
        <w:t>. The price difference is $143, but the IMC is $79.</w:t>
      </w:r>
      <w:r w:rsidR="00656DF4">
        <w:rPr>
          <w:rFonts w:cs="Arial"/>
          <w:sz w:val="20"/>
          <w:szCs w:val="20"/>
        </w:rPr>
        <w:t xml:space="preserve"> </w:t>
      </w:r>
      <w:r w:rsidR="00A26B6E">
        <w:rPr>
          <w:rFonts w:cs="Arial"/>
          <w:sz w:val="20"/>
          <w:szCs w:val="20"/>
        </w:rPr>
        <w:t>This was based on a regression analysis comparing ESME and non-ENERGY STAR refrigerators. The analysis found a 13% price premium for ESME refrigerators.</w:t>
      </w:r>
    </w:p>
    <w:p w14:paraId="144F194E" w14:textId="77777777" w:rsidR="00A26B6E" w:rsidRDefault="00A26B6E" w:rsidP="001F0E63">
      <w:pPr>
        <w:rPr>
          <w:rFonts w:cs="Arial"/>
          <w:sz w:val="20"/>
          <w:szCs w:val="20"/>
        </w:rPr>
      </w:pPr>
    </w:p>
    <w:p w14:paraId="0650CCC8" w14:textId="4A722998" w:rsidR="00D77D62" w:rsidRDefault="00656DF4" w:rsidP="001F0E63">
      <w:pPr>
        <w:rPr>
          <w:rFonts w:cs="Arial"/>
          <w:sz w:val="20"/>
          <w:szCs w:val="20"/>
        </w:rPr>
      </w:pPr>
      <w:r>
        <w:rPr>
          <w:rFonts w:cs="Arial"/>
          <w:sz w:val="20"/>
          <w:szCs w:val="20"/>
        </w:rPr>
        <w:t>Our analysis did not yield a statistically significant IMC for</w:t>
      </w:r>
      <w:r w:rsidR="00D77D62">
        <w:rPr>
          <w:rFonts w:cs="Arial"/>
          <w:sz w:val="20"/>
          <w:szCs w:val="20"/>
        </w:rPr>
        <w:t xml:space="preserve"> bottom-freezers. Thus, we determined the IMC for bottom-freezer refrigerators by applying the regression coefficient from Work Order 17 to the UEC difference between and ESME bottom-freezer refrigerator and an ENERGY STAR bottom-freezer refrigerator (the ENERGY STAR baseline is used since the majority of units sold through RPP are at the ENERGY STAR level). </w:t>
      </w:r>
    </w:p>
    <w:p w14:paraId="10214BB6" w14:textId="77777777" w:rsidR="00D77D62" w:rsidRDefault="00D77D62" w:rsidP="001F0E63">
      <w:pPr>
        <w:rPr>
          <w:rFonts w:cs="Arial"/>
          <w:sz w:val="20"/>
          <w:szCs w:val="20"/>
        </w:rPr>
      </w:pPr>
    </w:p>
    <w:p w14:paraId="7FA56832" w14:textId="6CC8F14D" w:rsidR="00D6740F" w:rsidRDefault="00D77D62" w:rsidP="00D77D62">
      <w:pPr>
        <w:jc w:val="center"/>
        <w:rPr>
          <w:rFonts w:cs="Arial"/>
          <w:sz w:val="20"/>
          <w:szCs w:val="20"/>
        </w:rPr>
      </w:pPr>
      <m:oMathPara>
        <m:oMath>
          <m:r>
            <w:rPr>
              <w:rFonts w:ascii="Cambria Math" w:hAnsi="Cambria Math" w:cs="Arial"/>
              <w:sz w:val="20"/>
              <w:szCs w:val="20"/>
            </w:rPr>
            <m:t>IMC= -0.47*</m:t>
          </m:r>
          <m:d>
            <m:dPr>
              <m:ctrlPr>
                <w:rPr>
                  <w:rFonts w:ascii="Cambria Math" w:hAnsi="Cambria Math" w:cs="Arial"/>
                  <w:i/>
                  <w:sz w:val="20"/>
                  <w:szCs w:val="20"/>
                </w:rPr>
              </m:ctrlPr>
            </m:dPr>
            <m:e>
              <m:r>
                <w:rPr>
                  <w:rFonts w:ascii="Cambria Math" w:hAnsi="Cambria Math" w:cs="Arial"/>
                  <w:sz w:val="20"/>
                  <w:szCs w:val="20"/>
                </w:rPr>
                <m:t>526 kWh-662 kWh</m:t>
              </m:r>
            </m:e>
          </m:d>
          <m:r>
            <w:rPr>
              <w:rFonts w:ascii="Cambria Math" w:hAnsi="Cambria Math" w:cs="Arial"/>
              <w:sz w:val="20"/>
              <w:szCs w:val="20"/>
            </w:rPr>
            <m:t>=$64</m:t>
          </m:r>
        </m:oMath>
      </m:oMathPara>
    </w:p>
    <w:p w14:paraId="697A33C7" w14:textId="77777777" w:rsidR="00D77D62" w:rsidRDefault="00D77D62" w:rsidP="001F0E63">
      <w:pPr>
        <w:rPr>
          <w:rFonts w:cs="Arial"/>
          <w:sz w:val="20"/>
          <w:szCs w:val="20"/>
        </w:rPr>
      </w:pPr>
    </w:p>
    <w:p w14:paraId="0F309A0B" w14:textId="77777777" w:rsidR="00D77D62" w:rsidRDefault="00D77D62" w:rsidP="001F0E63">
      <w:pPr>
        <w:rPr>
          <w:rFonts w:cs="Arial"/>
          <w:sz w:val="20"/>
          <w:szCs w:val="20"/>
        </w:rPr>
      </w:pPr>
      <w:r>
        <w:rPr>
          <w:rFonts w:cs="Arial"/>
          <w:sz w:val="20"/>
          <w:szCs w:val="20"/>
        </w:rPr>
        <w:t>The overall IMC for refrigerators is calculated as:</w:t>
      </w:r>
    </w:p>
    <w:p w14:paraId="1D7678CB" w14:textId="77777777" w:rsidR="00D77D62" w:rsidRDefault="00D77D62" w:rsidP="00D77D62">
      <w:pPr>
        <w:jc w:val="center"/>
        <w:rPr>
          <w:rFonts w:cs="Arial"/>
          <w:i/>
          <w:sz w:val="20"/>
          <w:szCs w:val="20"/>
        </w:rPr>
      </w:pPr>
      <m:oMathPara>
        <m:oMath>
          <m:r>
            <w:rPr>
              <w:rFonts w:ascii="Cambria Math" w:hAnsi="Cambria Math" w:cs="Arial"/>
              <w:sz w:val="20"/>
              <w:szCs w:val="20"/>
            </w:rPr>
            <m:t>IMC=74%*$79+26%*$64=$75</m:t>
          </m:r>
        </m:oMath>
      </m:oMathPara>
    </w:p>
    <w:p w14:paraId="73DE15D3" w14:textId="6504CB9A" w:rsidR="00D77D62" w:rsidRPr="00D77D62" w:rsidRDefault="00E271B3" w:rsidP="00D77D62">
      <w:pPr>
        <w:jc w:val="center"/>
        <w:rPr>
          <w:rFonts w:cs="Arial"/>
          <w:i/>
          <w:sz w:val="20"/>
          <w:szCs w:val="20"/>
        </w:rPr>
      </w:pPr>
      <w:r w:rsidRPr="00156C4E">
        <w:rPr>
          <w:rFonts w:cs="Arial"/>
          <w:i/>
          <w:sz w:val="20"/>
          <w:szCs w:val="20"/>
        </w:rPr>
        <w:br w:type="page"/>
      </w:r>
    </w:p>
    <w:p w14:paraId="29F82D6D" w14:textId="77777777" w:rsidR="00D77D62" w:rsidRPr="007363D8" w:rsidRDefault="00D77D62" w:rsidP="001F0E63">
      <w:pPr>
        <w:rPr>
          <w:rFonts w:cs="Arial"/>
          <w:sz w:val="20"/>
          <w:szCs w:val="20"/>
        </w:rPr>
      </w:pPr>
    </w:p>
    <w:p w14:paraId="2EFFF175" w14:textId="77777777" w:rsidR="0030080B" w:rsidRDefault="00A037B0" w:rsidP="00276CD0">
      <w:pPr>
        <w:pStyle w:val="Heading1"/>
      </w:pPr>
      <w:bookmarkStart w:id="161" w:name="_Toc385593003"/>
      <w:bookmarkStart w:id="162" w:name="_Ref285277158"/>
      <w:bookmarkStart w:id="163" w:name="_Ref285277462"/>
      <w:bookmarkStart w:id="164" w:name="_Ref285277769"/>
      <w:bookmarkStart w:id="165" w:name="_Ref285277982"/>
      <w:bookmarkStart w:id="166" w:name="_Ref285278046"/>
      <w:bookmarkStart w:id="167" w:name="_Ref285278714"/>
      <w:bookmarkStart w:id="168" w:name="_Ref285282331"/>
      <w:bookmarkStart w:id="169" w:name="_Ref291238479"/>
      <w:bookmarkStart w:id="170" w:name="_Ref292374598"/>
      <w:bookmarkStart w:id="171" w:name="_Ref292654501"/>
      <w:bookmarkStart w:id="172" w:name="_Ref292709009"/>
      <w:bookmarkStart w:id="173" w:name="_Ref292710720"/>
      <w:bookmarkStart w:id="174" w:name="_Ref431392439"/>
      <w:bookmarkStart w:id="175" w:name="_Ref431593449"/>
      <w:bookmarkStart w:id="176" w:name="_Ref431825174"/>
      <w:bookmarkStart w:id="177" w:name="_Ref431825328"/>
      <w:bookmarkStart w:id="178" w:name="_Ref431825440"/>
      <w:bookmarkStart w:id="179" w:name="_Ref432592566"/>
      <w:bookmarkStart w:id="180" w:name="_Toc470170944"/>
      <w:r w:rsidRPr="00276CD0">
        <w:t>Appendi</w:t>
      </w:r>
      <w:r w:rsidR="00C17DDD">
        <w:t>x 1</w:t>
      </w:r>
      <w:r w:rsidR="00960D9F">
        <w:t xml:space="preserve"> </w:t>
      </w:r>
      <w:r w:rsidR="00C44E1C">
        <w:t>–</w:t>
      </w:r>
      <w:r w:rsidR="00C17DDD">
        <w:t xml:space="preserve"> Supplemental Files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4381058C" w14:textId="0EE8D72A" w:rsidR="00F07C21" w:rsidRDefault="00F07C21" w:rsidP="00EB7D3B">
      <w:bookmarkStart w:id="181" w:name="_Toc324318383"/>
      <w:bookmarkStart w:id="182" w:name="_Toc324340513"/>
      <w:bookmarkStart w:id="183" w:name="_Toc304800222"/>
      <w:bookmarkEnd w:id="156"/>
      <w:bookmarkEnd w:id="157"/>
      <w:bookmarkEnd w:id="158"/>
    </w:p>
    <w:p w14:paraId="24EF82F6" w14:textId="77777777" w:rsidR="00CB748B" w:rsidRDefault="00CB748B" w:rsidP="00EB7D3B"/>
    <w:p w14:paraId="137FEDEA" w14:textId="77777777" w:rsidR="00B20507" w:rsidRPr="002A750B" w:rsidRDefault="00B20507" w:rsidP="00B20507">
      <w:pPr>
        <w:pStyle w:val="Heading1"/>
        <w:rPr>
          <w:sz w:val="20"/>
          <w:szCs w:val="20"/>
        </w:rPr>
      </w:pPr>
      <w:bookmarkStart w:id="184" w:name="_Toc470170945"/>
      <w:bookmarkStart w:id="185" w:name="_Toc385593004"/>
      <w:r w:rsidRPr="00276CD0">
        <w:t>Appendi</w:t>
      </w:r>
      <w:r>
        <w:t>x 2 – Commission Staff Comments / Review</w:t>
      </w:r>
      <w:bookmarkEnd w:id="184"/>
    </w:p>
    <w:p w14:paraId="2DD6D59E" w14:textId="77777777" w:rsidR="00B20507" w:rsidRDefault="00B20507" w:rsidP="00B20507">
      <w:pPr>
        <w:rPr>
          <w:color w:val="FF0000"/>
          <w:sz w:val="20"/>
          <w:szCs w:val="20"/>
        </w:rPr>
      </w:pPr>
    </w:p>
    <w:p w14:paraId="65AF90B6" w14:textId="77777777" w:rsidR="00B20507" w:rsidRDefault="00B20507">
      <w:pPr>
        <w:rPr>
          <w:rFonts w:cs="Arial"/>
          <w:b/>
          <w:bCs/>
          <w:kern w:val="32"/>
          <w:sz w:val="32"/>
          <w:szCs w:val="32"/>
        </w:rPr>
      </w:pPr>
      <w:r>
        <w:br w:type="page"/>
      </w:r>
    </w:p>
    <w:p w14:paraId="1B4F89BC" w14:textId="77777777" w:rsidR="00C17DDD" w:rsidRPr="002A750B" w:rsidRDefault="00C17DDD" w:rsidP="00C17DDD">
      <w:pPr>
        <w:pStyle w:val="Heading1"/>
        <w:rPr>
          <w:sz w:val="20"/>
          <w:szCs w:val="20"/>
        </w:rPr>
      </w:pPr>
      <w:bookmarkStart w:id="186" w:name="_Toc470170946"/>
      <w:r w:rsidRPr="00276CD0">
        <w:lastRenderedPageBreak/>
        <w:t>Appendi</w:t>
      </w:r>
      <w:r w:rsidR="00B20507">
        <w:t>x 3</w:t>
      </w:r>
      <w:r w:rsidR="00960D9F">
        <w:t xml:space="preserve"> </w:t>
      </w:r>
      <w:r w:rsidR="00C44E1C">
        <w:t>–</w:t>
      </w:r>
      <w:r w:rsidR="00960D9F">
        <w:t xml:space="preserve"> </w:t>
      </w:r>
      <w:r w:rsidR="006B33C5">
        <w:t>Measure Application Type</w:t>
      </w:r>
      <w:r w:rsidR="00960D9F">
        <w:t xml:space="preserve"> Definitions</w:t>
      </w:r>
      <w:bookmarkEnd w:id="185"/>
      <w:bookmarkEnd w:id="186"/>
    </w:p>
    <w:p w14:paraId="5563AF30" w14:textId="77777777" w:rsidR="006B33C5" w:rsidRDefault="006B33C5" w:rsidP="006B33C5">
      <w:pPr>
        <w:rPr>
          <w:rFonts w:cs="Arial"/>
          <w:sz w:val="20"/>
          <w:szCs w:val="20"/>
        </w:rPr>
      </w:pPr>
    </w:p>
    <w:p w14:paraId="6C449F9F" w14:textId="77777777" w:rsidR="006B33C5" w:rsidRPr="001D4579" w:rsidRDefault="006B33C5" w:rsidP="006B33C5">
      <w:pPr>
        <w:rPr>
          <w:rFonts w:cs="Arial"/>
          <w:sz w:val="20"/>
          <w:szCs w:val="20"/>
        </w:rPr>
      </w:pPr>
      <w:r w:rsidRPr="001D4579">
        <w:rPr>
          <w:rFonts w:cs="Arial"/>
          <w:sz w:val="20"/>
          <w:szCs w:val="20"/>
        </w:rPr>
        <w:t xml:space="preserve">The DEER Measure Cost Data Users Guide found on </w:t>
      </w:r>
      <w:hyperlink r:id="rId51" w:history="1">
        <w:r w:rsidRPr="001D4579">
          <w:rPr>
            <w:rStyle w:val="Hyperlink"/>
            <w:rFonts w:cs="Arial"/>
            <w:sz w:val="20"/>
            <w:szCs w:val="20"/>
          </w:rPr>
          <w:t>www.deeresources.com</w:t>
        </w:r>
      </w:hyperlink>
      <w:r w:rsidRPr="001D4579">
        <w:rPr>
          <w:rFonts w:cs="Arial"/>
          <w:sz w:val="20"/>
          <w:szCs w:val="20"/>
        </w:rPr>
        <w:t xml:space="preserve"> under </w:t>
      </w:r>
      <w:r w:rsidRPr="001D4579">
        <w:rPr>
          <w:rFonts w:cs="Arial"/>
          <w:i/>
          <w:sz w:val="20"/>
          <w:szCs w:val="20"/>
        </w:rPr>
        <w:t>DEER2011 Database Format</w:t>
      </w:r>
      <w:r w:rsidRPr="001D4579">
        <w:rPr>
          <w:rFonts w:cs="Arial"/>
          <w:sz w:val="20"/>
          <w:szCs w:val="20"/>
        </w:rPr>
        <w:t xml:space="preserve"> hyperlink, </w:t>
      </w:r>
      <w:r w:rsidRPr="001D4579">
        <w:rPr>
          <w:rStyle w:val="breadcrumbs"/>
          <w:rFonts w:cs="Arial"/>
          <w:color w:val="333333"/>
          <w:sz w:val="19"/>
          <w:szCs w:val="19"/>
          <w:lang w:val="en-GB"/>
        </w:rPr>
        <w:t>DEER2011 for 13-14</w:t>
      </w:r>
      <w:r w:rsidRPr="001D4579">
        <w:rPr>
          <w:rFonts w:cs="Arial"/>
          <w:color w:val="333333"/>
          <w:sz w:val="19"/>
          <w:szCs w:val="19"/>
          <w:lang w:val="en-GB"/>
        </w:rPr>
        <w:t>,</w:t>
      </w:r>
      <w:r w:rsidRPr="001D4579">
        <w:rPr>
          <w:rFonts w:cs="Arial"/>
          <w:sz w:val="20"/>
          <w:szCs w:val="20"/>
        </w:rPr>
        <w:t xml:space="preserve"> spreadsheet </w:t>
      </w:r>
      <w:r w:rsidRPr="001D4579">
        <w:rPr>
          <w:rFonts w:cs="Arial"/>
          <w:i/>
          <w:sz w:val="20"/>
          <w:szCs w:val="20"/>
        </w:rPr>
        <w:t>SPTdata_format-V0.97.xls</w:t>
      </w:r>
      <w:r w:rsidRPr="001D4579">
        <w:rPr>
          <w:rFonts w:cs="Arial"/>
          <w:sz w:val="20"/>
          <w:szCs w:val="20"/>
        </w:rPr>
        <w:t>, defines the</w:t>
      </w:r>
      <w:r>
        <w:rPr>
          <w:rFonts w:cs="Arial"/>
          <w:sz w:val="20"/>
          <w:szCs w:val="20"/>
        </w:rPr>
        <w:t xml:space="preserve"> measure application type</w:t>
      </w:r>
      <w:r w:rsidRPr="001D4579">
        <w:rPr>
          <w:rFonts w:cs="Arial"/>
          <w:sz w:val="20"/>
          <w:szCs w:val="20"/>
        </w:rPr>
        <w:t xml:space="preserve"> terms as follows:</w:t>
      </w:r>
    </w:p>
    <w:p w14:paraId="1FAC9924" w14:textId="77777777" w:rsidR="006B33C5" w:rsidRPr="001D4579" w:rsidRDefault="006B33C5" w:rsidP="006B33C5">
      <w:pPr>
        <w:rPr>
          <w:rFonts w:cs="Arial"/>
          <w:i/>
        </w:rPr>
      </w:pPr>
    </w:p>
    <w:p w14:paraId="3B7BAFA7" w14:textId="77777777" w:rsidR="006B33C5" w:rsidRPr="00E8670C" w:rsidRDefault="006B33C5" w:rsidP="004B12B1">
      <w:pPr>
        <w:pStyle w:val="Caption"/>
        <w:keepNext/>
        <w:spacing w:before="60" w:after="60"/>
        <w:jc w:val="center"/>
        <w:rPr>
          <w:rFonts w:cs="Arial"/>
          <w:b w:val="0"/>
        </w:rPr>
      </w:pPr>
      <w:bookmarkStart w:id="187" w:name="RANGE!B222"/>
      <w:r w:rsidRPr="00E8670C">
        <w:rPr>
          <w:rFonts w:cs="Arial"/>
          <w:b w:val="0"/>
        </w:rPr>
        <w:t>Measure Application Type</w:t>
      </w:r>
      <w:bookmarkEnd w:id="187"/>
    </w:p>
    <w:tbl>
      <w:tblPr>
        <w:tblW w:w="9090" w:type="dxa"/>
        <w:tblInd w:w="-5" w:type="dxa"/>
        <w:tblLook w:val="04A0" w:firstRow="1" w:lastRow="0" w:firstColumn="1" w:lastColumn="0" w:noHBand="0" w:noVBand="1"/>
      </w:tblPr>
      <w:tblGrid>
        <w:gridCol w:w="900"/>
        <w:gridCol w:w="2610"/>
        <w:gridCol w:w="5580"/>
      </w:tblGrid>
      <w:tr w:rsidR="006B33C5" w:rsidRPr="00E8670C" w14:paraId="7578AFF5" w14:textId="77777777" w:rsidTr="007C506F">
        <w:trPr>
          <w:trHeight w:val="315"/>
        </w:trPr>
        <w:tc>
          <w:tcPr>
            <w:tcW w:w="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30E6EA4"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Code</w:t>
            </w:r>
          </w:p>
        </w:tc>
        <w:tc>
          <w:tcPr>
            <w:tcW w:w="261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B73C4E"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Description</w:t>
            </w:r>
          </w:p>
        </w:tc>
        <w:tc>
          <w:tcPr>
            <w:tcW w:w="5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F91550D"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Comment</w:t>
            </w:r>
          </w:p>
        </w:tc>
      </w:tr>
      <w:tr w:rsidR="006B33C5" w:rsidRPr="00E8670C" w14:paraId="4056B0DA"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33AD9" w14:textId="77777777" w:rsidR="006B33C5" w:rsidRPr="00E8670C" w:rsidRDefault="006B33C5" w:rsidP="00162B2C">
            <w:pPr>
              <w:keepNext/>
              <w:spacing w:before="60" w:after="60"/>
              <w:jc w:val="center"/>
              <w:rPr>
                <w:rFonts w:cs="Arial"/>
                <w:sz w:val="20"/>
                <w:szCs w:val="20"/>
              </w:rPr>
            </w:pPr>
            <w:r w:rsidRPr="00E8670C">
              <w:rPr>
                <w:rFonts w:cs="Arial"/>
                <w:sz w:val="20"/>
                <w:szCs w:val="20"/>
              </w:rPr>
              <w:t>ER</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55F96" w14:textId="77777777" w:rsidR="006B33C5" w:rsidRPr="00E8670C" w:rsidRDefault="006B33C5" w:rsidP="00162B2C">
            <w:pPr>
              <w:keepNext/>
              <w:spacing w:before="60" w:after="60"/>
              <w:jc w:val="center"/>
              <w:rPr>
                <w:rFonts w:cs="Arial"/>
                <w:sz w:val="20"/>
                <w:szCs w:val="20"/>
              </w:rPr>
            </w:pPr>
            <w:r w:rsidRPr="00E8670C">
              <w:rPr>
                <w:rFonts w:cs="Arial"/>
                <w:sz w:val="20"/>
                <w:szCs w:val="20"/>
              </w:rPr>
              <w:t>Early retirement</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0E5A5" w14:textId="77777777" w:rsidR="006B33C5" w:rsidRPr="00E8670C" w:rsidRDefault="00E8670C" w:rsidP="006162E0">
            <w:pPr>
              <w:keepNext/>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while existing equipment still viable, or retrofit of existing equipment</w:t>
            </w:r>
          </w:p>
        </w:tc>
      </w:tr>
      <w:tr w:rsidR="00A54B8A" w:rsidRPr="00E8670C" w14:paraId="6A37A5D3" w14:textId="77777777" w:rsidTr="00F55E34">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B60BA" w14:textId="77777777" w:rsidR="00A54B8A" w:rsidRPr="00E8670C" w:rsidRDefault="00A54B8A" w:rsidP="00F55E34">
            <w:pPr>
              <w:spacing w:before="60" w:after="60"/>
              <w:jc w:val="center"/>
              <w:rPr>
                <w:rFonts w:cs="Arial"/>
                <w:sz w:val="20"/>
                <w:szCs w:val="20"/>
              </w:rPr>
            </w:pPr>
            <w:r>
              <w:rPr>
                <w:rFonts w:cs="Arial"/>
                <w:sz w:val="20"/>
                <w:szCs w:val="20"/>
              </w:rPr>
              <w:t>EAR</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AAEFE" w14:textId="77777777" w:rsidR="00A54B8A" w:rsidRPr="00E8670C" w:rsidRDefault="00A54B8A" w:rsidP="00F55E34">
            <w:pPr>
              <w:spacing w:before="60" w:after="60"/>
              <w:jc w:val="center"/>
              <w:rPr>
                <w:rFonts w:cs="Arial"/>
                <w:sz w:val="20"/>
                <w:szCs w:val="20"/>
              </w:rPr>
            </w:pPr>
            <w:r>
              <w:rPr>
                <w:rFonts w:cs="Arial"/>
                <w:sz w:val="20"/>
                <w:szCs w:val="20"/>
              </w:rPr>
              <w:t>Retrofit Add-on</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tcPr>
          <w:p w14:paraId="0527FD93" w14:textId="77777777" w:rsidR="00A54B8A" w:rsidRPr="00E8670C" w:rsidRDefault="00A54B8A" w:rsidP="00F55E34">
            <w:pPr>
              <w:spacing w:before="60" w:after="60"/>
              <w:rPr>
                <w:rFonts w:cs="Arial"/>
                <w:iCs/>
                <w:sz w:val="20"/>
                <w:szCs w:val="20"/>
              </w:rPr>
            </w:pPr>
            <w:r>
              <w:rPr>
                <w:rFonts w:cs="Arial"/>
                <w:iCs/>
                <w:sz w:val="20"/>
                <w:szCs w:val="20"/>
              </w:rPr>
              <w:t>Retrofit to existing equipment without replacement</w:t>
            </w:r>
          </w:p>
        </w:tc>
      </w:tr>
      <w:tr w:rsidR="006B33C5" w:rsidRPr="00E8670C" w14:paraId="6BA95FDA"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17D0B" w14:textId="77777777" w:rsidR="006B33C5" w:rsidRPr="00E8670C" w:rsidRDefault="006B33C5" w:rsidP="00162B2C">
            <w:pPr>
              <w:keepNext/>
              <w:spacing w:before="60" w:after="60"/>
              <w:jc w:val="center"/>
              <w:rPr>
                <w:rFonts w:cs="Arial"/>
                <w:sz w:val="20"/>
                <w:szCs w:val="20"/>
              </w:rPr>
            </w:pPr>
            <w:r w:rsidRPr="00E8670C">
              <w:rPr>
                <w:rFonts w:cs="Arial"/>
                <w:sz w:val="20"/>
                <w:szCs w:val="20"/>
              </w:rPr>
              <w:t>ROB</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716B1" w14:textId="77777777" w:rsidR="006B33C5" w:rsidRPr="00E8670C" w:rsidRDefault="006B33C5" w:rsidP="00162B2C">
            <w:pPr>
              <w:keepNext/>
              <w:spacing w:before="60" w:after="60"/>
              <w:jc w:val="center"/>
              <w:rPr>
                <w:rFonts w:cs="Arial"/>
                <w:sz w:val="20"/>
                <w:szCs w:val="20"/>
              </w:rPr>
            </w:pPr>
            <w:r w:rsidRPr="00E8670C">
              <w:rPr>
                <w:rFonts w:cs="Arial"/>
                <w:sz w:val="20"/>
                <w:szCs w:val="20"/>
              </w:rPr>
              <w:t>Replace on Burnout</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7E5C57" w14:textId="77777777" w:rsidR="006B33C5" w:rsidRPr="00E8670C" w:rsidRDefault="00E8670C" w:rsidP="006162E0">
            <w:pPr>
              <w:keepNext/>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when existing equipment fails or maintenance requires replacement</w:t>
            </w:r>
          </w:p>
        </w:tc>
      </w:tr>
      <w:tr w:rsidR="006B33C5" w:rsidRPr="00E8670C" w14:paraId="15A3B079"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F1DC3" w14:textId="77777777" w:rsidR="006B33C5" w:rsidRPr="00E8670C" w:rsidRDefault="006B33C5" w:rsidP="00162B2C">
            <w:pPr>
              <w:spacing w:before="60" w:after="60"/>
              <w:jc w:val="center"/>
              <w:rPr>
                <w:rFonts w:cs="Arial"/>
                <w:sz w:val="20"/>
                <w:szCs w:val="20"/>
              </w:rPr>
            </w:pPr>
            <w:r w:rsidRPr="00E8670C">
              <w:rPr>
                <w:rFonts w:cs="Arial"/>
                <w:sz w:val="20"/>
                <w:szCs w:val="20"/>
              </w:rPr>
              <w:t>NC</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B5AD83" w14:textId="77777777" w:rsidR="006B33C5" w:rsidRPr="00E8670C" w:rsidRDefault="006B33C5" w:rsidP="00162B2C">
            <w:pPr>
              <w:spacing w:before="60" w:after="60"/>
              <w:jc w:val="center"/>
              <w:rPr>
                <w:rFonts w:cs="Arial"/>
                <w:sz w:val="20"/>
                <w:szCs w:val="20"/>
              </w:rPr>
            </w:pPr>
            <w:r w:rsidRPr="00E8670C">
              <w:rPr>
                <w:rFonts w:cs="Arial"/>
                <w:sz w:val="20"/>
                <w:szCs w:val="20"/>
              </w:rPr>
              <w:t>New Construction</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E551A" w14:textId="77777777" w:rsidR="006B33C5" w:rsidRPr="00E8670C" w:rsidRDefault="00E8670C" w:rsidP="006162E0">
            <w:pPr>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during construction design phase as an alternative to a code-compliant standard design</w:t>
            </w:r>
          </w:p>
        </w:tc>
      </w:tr>
    </w:tbl>
    <w:p w14:paraId="43B5C642" w14:textId="77777777" w:rsidR="00162B2C" w:rsidRPr="00E8670C" w:rsidRDefault="00162B2C" w:rsidP="006162E0">
      <w:pPr>
        <w:spacing w:after="60"/>
        <w:rPr>
          <w:rFonts w:cs="Arial"/>
          <w:b/>
          <w:sz w:val="20"/>
          <w:szCs w:val="20"/>
        </w:rPr>
      </w:pPr>
    </w:p>
    <w:p w14:paraId="2F83A393" w14:textId="77777777" w:rsidR="006162E0" w:rsidRPr="00E8670C" w:rsidRDefault="006162E0" w:rsidP="004B12B1">
      <w:pPr>
        <w:spacing w:after="60"/>
        <w:jc w:val="center"/>
        <w:rPr>
          <w:rFonts w:cs="Arial"/>
          <w:sz w:val="20"/>
          <w:szCs w:val="20"/>
        </w:rPr>
      </w:pPr>
      <w:r w:rsidRPr="00E8670C">
        <w:rPr>
          <w:rFonts w:cs="Arial"/>
          <w:sz w:val="20"/>
          <w:szCs w:val="20"/>
        </w:rPr>
        <w:t xml:space="preserve">Baseline Technologies for UES </w:t>
      </w:r>
      <w:r w:rsidR="007C506F" w:rsidRPr="00E8670C">
        <w:rPr>
          <w:rFonts w:cs="Arial"/>
          <w:sz w:val="20"/>
          <w:szCs w:val="20"/>
        </w:rPr>
        <w:t xml:space="preserve">and Cost </w:t>
      </w:r>
      <w:r w:rsidR="00F179CA">
        <w:rPr>
          <w:rFonts w:cs="Arial"/>
          <w:sz w:val="20"/>
          <w:szCs w:val="20"/>
        </w:rPr>
        <w:t>C</w:t>
      </w:r>
      <w:r w:rsidR="00F179CA" w:rsidRPr="00E8670C">
        <w:rPr>
          <w:rFonts w:cs="Arial"/>
          <w:sz w:val="20"/>
          <w:szCs w:val="20"/>
        </w:rPr>
        <w:t>alculations</w:t>
      </w:r>
      <w:r w:rsidR="001A646D">
        <w:rPr>
          <w:rStyle w:val="FootnoteReference"/>
          <w:rFonts w:cs="Arial"/>
          <w:sz w:val="20"/>
          <w:szCs w:val="20"/>
        </w:rPr>
        <w:footnoteReference w:id="24"/>
      </w:r>
    </w:p>
    <w:tbl>
      <w:tblPr>
        <w:tblStyle w:val="TableGrid"/>
        <w:tblW w:w="9468" w:type="dxa"/>
        <w:tblLook w:val="04A0" w:firstRow="1" w:lastRow="0" w:firstColumn="1" w:lastColumn="0" w:noHBand="0" w:noVBand="1"/>
      </w:tblPr>
      <w:tblGrid>
        <w:gridCol w:w="1345"/>
        <w:gridCol w:w="1440"/>
        <w:gridCol w:w="1620"/>
        <w:gridCol w:w="3803"/>
        <w:gridCol w:w="1260"/>
      </w:tblGrid>
      <w:tr w:rsidR="007C506F" w:rsidRPr="00E8670C" w14:paraId="37F30EAB" w14:textId="77777777" w:rsidTr="004B12B1">
        <w:tc>
          <w:tcPr>
            <w:tcW w:w="1345" w:type="dxa"/>
            <w:shd w:val="clear" w:color="auto" w:fill="D9D9D9" w:themeFill="background1" w:themeFillShade="D9"/>
            <w:vAlign w:val="center"/>
          </w:tcPr>
          <w:p w14:paraId="682710D2" w14:textId="77777777" w:rsidR="007C506F" w:rsidRPr="00E8670C" w:rsidRDefault="007C506F" w:rsidP="00970A26">
            <w:pPr>
              <w:spacing w:before="60" w:after="60"/>
              <w:jc w:val="center"/>
              <w:rPr>
                <w:rFonts w:cs="Arial"/>
                <w:sz w:val="20"/>
                <w:szCs w:val="20"/>
              </w:rPr>
            </w:pPr>
            <w:r w:rsidRPr="00E8670C">
              <w:rPr>
                <w:rFonts w:cs="Arial"/>
                <w:sz w:val="20"/>
                <w:szCs w:val="20"/>
              </w:rPr>
              <w:t>Measure Application Type</w:t>
            </w:r>
          </w:p>
        </w:tc>
        <w:tc>
          <w:tcPr>
            <w:tcW w:w="1440" w:type="dxa"/>
            <w:shd w:val="clear" w:color="auto" w:fill="D9D9D9" w:themeFill="background1" w:themeFillShade="D9"/>
            <w:vAlign w:val="center"/>
          </w:tcPr>
          <w:p w14:paraId="3DBD4100" w14:textId="77777777" w:rsidR="007C506F" w:rsidRPr="00E8670C" w:rsidRDefault="007C506F" w:rsidP="00970A26">
            <w:pPr>
              <w:spacing w:before="60" w:after="60"/>
              <w:jc w:val="center"/>
              <w:rPr>
                <w:rFonts w:cs="Arial"/>
                <w:sz w:val="20"/>
                <w:szCs w:val="20"/>
              </w:rPr>
            </w:pPr>
            <w:r w:rsidRPr="00E8670C">
              <w:rPr>
                <w:rFonts w:cs="Arial"/>
                <w:sz w:val="20"/>
                <w:szCs w:val="20"/>
              </w:rPr>
              <w:t>Baseline</w:t>
            </w:r>
          </w:p>
        </w:tc>
        <w:tc>
          <w:tcPr>
            <w:tcW w:w="1620" w:type="dxa"/>
            <w:shd w:val="clear" w:color="auto" w:fill="D9D9D9" w:themeFill="background1" w:themeFillShade="D9"/>
            <w:vAlign w:val="center"/>
          </w:tcPr>
          <w:p w14:paraId="20736861" w14:textId="77777777" w:rsidR="007C506F" w:rsidRPr="00E8670C" w:rsidRDefault="007C506F" w:rsidP="00970A26">
            <w:pPr>
              <w:spacing w:before="60" w:after="60"/>
              <w:jc w:val="center"/>
              <w:rPr>
                <w:rFonts w:cs="Arial"/>
                <w:sz w:val="20"/>
                <w:szCs w:val="20"/>
              </w:rPr>
            </w:pPr>
            <w:r w:rsidRPr="00E8670C">
              <w:rPr>
                <w:rFonts w:cs="Arial"/>
                <w:sz w:val="20"/>
                <w:szCs w:val="20"/>
              </w:rPr>
              <w:t xml:space="preserve">Baseline Technology </w:t>
            </w:r>
          </w:p>
        </w:tc>
        <w:tc>
          <w:tcPr>
            <w:tcW w:w="3803" w:type="dxa"/>
            <w:shd w:val="clear" w:color="auto" w:fill="D9D9D9" w:themeFill="background1" w:themeFillShade="D9"/>
            <w:vAlign w:val="center"/>
          </w:tcPr>
          <w:p w14:paraId="067820BE" w14:textId="77777777" w:rsidR="007C506F" w:rsidRPr="00E8670C" w:rsidRDefault="001A646D" w:rsidP="001A646D">
            <w:pPr>
              <w:spacing w:before="60" w:after="60"/>
              <w:jc w:val="center"/>
              <w:rPr>
                <w:rFonts w:cs="Arial"/>
                <w:sz w:val="20"/>
                <w:szCs w:val="20"/>
              </w:rPr>
            </w:pPr>
            <w:r>
              <w:rPr>
                <w:rFonts w:cs="Arial"/>
                <w:sz w:val="20"/>
                <w:szCs w:val="20"/>
              </w:rPr>
              <w:t>Measure Cost Calculation</w:t>
            </w:r>
          </w:p>
        </w:tc>
        <w:tc>
          <w:tcPr>
            <w:tcW w:w="1260" w:type="dxa"/>
            <w:shd w:val="clear" w:color="auto" w:fill="D9D9D9" w:themeFill="background1" w:themeFillShade="D9"/>
            <w:vAlign w:val="center"/>
          </w:tcPr>
          <w:p w14:paraId="498CC1C9" w14:textId="77777777" w:rsidR="007C506F" w:rsidRPr="00E8670C" w:rsidRDefault="007C506F" w:rsidP="00970A26">
            <w:pPr>
              <w:spacing w:before="60" w:after="60"/>
              <w:jc w:val="center"/>
              <w:rPr>
                <w:rFonts w:cs="Arial"/>
                <w:sz w:val="20"/>
                <w:szCs w:val="20"/>
              </w:rPr>
            </w:pPr>
            <w:r w:rsidRPr="00E8670C">
              <w:rPr>
                <w:rFonts w:cs="Arial"/>
                <w:sz w:val="20"/>
                <w:szCs w:val="20"/>
              </w:rPr>
              <w:t>Duration</w:t>
            </w:r>
          </w:p>
        </w:tc>
      </w:tr>
      <w:tr w:rsidR="00A54B8A" w:rsidRPr="00E8670C" w14:paraId="54912219" w14:textId="77777777" w:rsidTr="004B12B1">
        <w:tc>
          <w:tcPr>
            <w:tcW w:w="1345" w:type="dxa"/>
            <w:vMerge w:val="restart"/>
            <w:vAlign w:val="center"/>
          </w:tcPr>
          <w:p w14:paraId="02867703" w14:textId="77777777" w:rsidR="00A54B8A" w:rsidRPr="00E8670C" w:rsidRDefault="00A54B8A" w:rsidP="00F55E34">
            <w:pPr>
              <w:spacing w:before="60" w:after="60"/>
              <w:jc w:val="center"/>
              <w:rPr>
                <w:rFonts w:cs="Arial"/>
                <w:sz w:val="20"/>
                <w:szCs w:val="20"/>
              </w:rPr>
            </w:pPr>
            <w:r w:rsidRPr="00E8670C">
              <w:rPr>
                <w:rFonts w:cs="Arial"/>
                <w:sz w:val="20"/>
                <w:szCs w:val="20"/>
              </w:rPr>
              <w:t>ER</w:t>
            </w:r>
          </w:p>
        </w:tc>
        <w:tc>
          <w:tcPr>
            <w:tcW w:w="1440" w:type="dxa"/>
            <w:vAlign w:val="center"/>
          </w:tcPr>
          <w:p w14:paraId="7B906D1A" w14:textId="77777777" w:rsidR="00A54B8A" w:rsidRPr="00E8670C" w:rsidRDefault="00A54B8A" w:rsidP="00F55E34">
            <w:pPr>
              <w:spacing w:before="60" w:after="60"/>
              <w:jc w:val="center"/>
              <w:rPr>
                <w:rFonts w:cs="Arial"/>
                <w:sz w:val="20"/>
                <w:szCs w:val="20"/>
              </w:rPr>
            </w:pPr>
            <w:r w:rsidRPr="00E8670C">
              <w:rPr>
                <w:rFonts w:cs="Arial"/>
                <w:sz w:val="20"/>
                <w:szCs w:val="20"/>
              </w:rPr>
              <w:t>First</w:t>
            </w:r>
          </w:p>
        </w:tc>
        <w:tc>
          <w:tcPr>
            <w:tcW w:w="1620" w:type="dxa"/>
            <w:vAlign w:val="center"/>
          </w:tcPr>
          <w:p w14:paraId="6EB6756E" w14:textId="77777777" w:rsidR="00A54B8A" w:rsidRPr="00E8670C" w:rsidRDefault="00A54B8A" w:rsidP="00F55E34">
            <w:pPr>
              <w:spacing w:before="60" w:after="60"/>
              <w:jc w:val="center"/>
              <w:rPr>
                <w:rFonts w:cs="Arial"/>
                <w:sz w:val="20"/>
                <w:szCs w:val="20"/>
              </w:rPr>
            </w:pPr>
            <w:r w:rsidRPr="00E8670C">
              <w:rPr>
                <w:rFonts w:cs="Arial"/>
                <w:sz w:val="20"/>
                <w:szCs w:val="20"/>
              </w:rPr>
              <w:t>Existing technology</w:t>
            </w:r>
          </w:p>
        </w:tc>
        <w:tc>
          <w:tcPr>
            <w:tcW w:w="3803" w:type="dxa"/>
            <w:vAlign w:val="center"/>
          </w:tcPr>
          <w:p w14:paraId="68C3FEF6" w14:textId="77777777" w:rsidR="00A54B8A" w:rsidRPr="00E8670C" w:rsidRDefault="00A54B8A" w:rsidP="00F55E34">
            <w:pPr>
              <w:spacing w:before="60" w:after="60"/>
              <w:jc w:val="center"/>
              <w:rPr>
                <w:rFonts w:cs="Arial"/>
                <w:sz w:val="20"/>
                <w:szCs w:val="20"/>
              </w:rPr>
            </w:pPr>
            <w:r>
              <w:rPr>
                <w:rFonts w:cs="Arial"/>
                <w:sz w:val="20"/>
                <w:szCs w:val="20"/>
              </w:rPr>
              <w:t>Measure equipment cost + labor cost</w:t>
            </w:r>
          </w:p>
        </w:tc>
        <w:tc>
          <w:tcPr>
            <w:tcW w:w="1260" w:type="dxa"/>
            <w:vAlign w:val="center"/>
          </w:tcPr>
          <w:p w14:paraId="421902E7" w14:textId="77777777" w:rsidR="00A54B8A" w:rsidRPr="00E8670C" w:rsidRDefault="00A54B8A" w:rsidP="00F55E34">
            <w:pPr>
              <w:spacing w:before="60" w:after="60"/>
              <w:jc w:val="center"/>
              <w:rPr>
                <w:rFonts w:cs="Arial"/>
                <w:sz w:val="20"/>
                <w:szCs w:val="20"/>
              </w:rPr>
            </w:pPr>
            <w:r>
              <w:rPr>
                <w:rFonts w:cs="Arial"/>
                <w:sz w:val="20"/>
                <w:szCs w:val="20"/>
              </w:rPr>
              <w:t xml:space="preserve">RUL = </w:t>
            </w:r>
            <w:r w:rsidRPr="00E8670C">
              <w:rPr>
                <w:rFonts w:cs="Arial"/>
                <w:sz w:val="20"/>
                <w:szCs w:val="20"/>
              </w:rPr>
              <w:t>1/3</w:t>
            </w:r>
            <w:r>
              <w:rPr>
                <w:rFonts w:cs="Arial"/>
                <w:sz w:val="20"/>
                <w:szCs w:val="20"/>
              </w:rPr>
              <w:t>*</w:t>
            </w:r>
            <w:r w:rsidRPr="00E8670C">
              <w:rPr>
                <w:rFonts w:cs="Arial"/>
                <w:sz w:val="20"/>
                <w:szCs w:val="20"/>
              </w:rPr>
              <w:t>EUL</w:t>
            </w:r>
            <w:r>
              <w:rPr>
                <w:rStyle w:val="FootnoteReference"/>
                <w:rFonts w:cs="Arial"/>
                <w:sz w:val="20"/>
                <w:szCs w:val="20"/>
              </w:rPr>
              <w:footnoteReference w:id="25"/>
            </w:r>
          </w:p>
        </w:tc>
      </w:tr>
      <w:tr w:rsidR="00A54B8A" w:rsidRPr="00E8670C" w14:paraId="5C47A3FC" w14:textId="77777777" w:rsidTr="004B12B1">
        <w:tc>
          <w:tcPr>
            <w:tcW w:w="1345" w:type="dxa"/>
            <w:vMerge/>
            <w:vAlign w:val="center"/>
          </w:tcPr>
          <w:p w14:paraId="5ED5EC2D" w14:textId="77777777" w:rsidR="00A54B8A" w:rsidRPr="00E8670C" w:rsidRDefault="00A54B8A" w:rsidP="00F55E34">
            <w:pPr>
              <w:spacing w:before="60" w:after="60"/>
              <w:jc w:val="center"/>
              <w:rPr>
                <w:rFonts w:cs="Arial"/>
                <w:sz w:val="20"/>
                <w:szCs w:val="20"/>
              </w:rPr>
            </w:pPr>
          </w:p>
        </w:tc>
        <w:tc>
          <w:tcPr>
            <w:tcW w:w="1440" w:type="dxa"/>
            <w:shd w:val="clear" w:color="auto" w:fill="F2F2F2" w:themeFill="background1" w:themeFillShade="F2"/>
            <w:vAlign w:val="center"/>
          </w:tcPr>
          <w:p w14:paraId="4FD2650B" w14:textId="77777777" w:rsidR="00A54B8A" w:rsidRPr="00E8670C" w:rsidRDefault="00A54B8A" w:rsidP="00F55E34">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557B4A03" w14:textId="77777777" w:rsidR="00A54B8A" w:rsidRPr="00E8670C" w:rsidRDefault="00A54B8A" w:rsidP="00F55E34">
            <w:pPr>
              <w:spacing w:before="60" w:after="60"/>
              <w:jc w:val="center"/>
              <w:rPr>
                <w:rFonts w:cs="Arial"/>
                <w:sz w:val="20"/>
                <w:szCs w:val="20"/>
              </w:rPr>
            </w:pPr>
            <w:r w:rsidRPr="00E8670C">
              <w:rPr>
                <w:rFonts w:cs="Arial"/>
                <w:sz w:val="20"/>
                <w:szCs w:val="20"/>
              </w:rPr>
              <w:t>Code or standard</w:t>
            </w:r>
          </w:p>
        </w:tc>
        <w:tc>
          <w:tcPr>
            <w:tcW w:w="3803" w:type="dxa"/>
            <w:shd w:val="clear" w:color="auto" w:fill="F2F2F2" w:themeFill="background1" w:themeFillShade="F2"/>
            <w:vAlign w:val="center"/>
          </w:tcPr>
          <w:p w14:paraId="75D327F5" w14:textId="77777777" w:rsidR="00A54B8A" w:rsidRPr="00E8670C" w:rsidRDefault="00A54B8A" w:rsidP="00F55E34">
            <w:pPr>
              <w:spacing w:before="60" w:after="60"/>
              <w:jc w:val="center"/>
              <w:rPr>
                <w:rFonts w:cs="Arial"/>
                <w:sz w:val="20"/>
                <w:szCs w:val="20"/>
              </w:rPr>
            </w:pPr>
            <w:r>
              <w:rPr>
                <w:rFonts w:cs="Arial"/>
                <w:sz w:val="20"/>
                <w:szCs w:val="20"/>
              </w:rPr>
              <w:t>(-1)*(Code/standard equipment cost + labor cost)</w:t>
            </w:r>
          </w:p>
        </w:tc>
        <w:tc>
          <w:tcPr>
            <w:tcW w:w="1260" w:type="dxa"/>
            <w:shd w:val="clear" w:color="auto" w:fill="F2F2F2" w:themeFill="background1" w:themeFillShade="F2"/>
            <w:vAlign w:val="center"/>
          </w:tcPr>
          <w:p w14:paraId="40B0DE29" w14:textId="77777777" w:rsidR="00A54B8A" w:rsidRPr="00E8670C" w:rsidRDefault="00A54B8A" w:rsidP="00F55E34">
            <w:pPr>
              <w:spacing w:before="60" w:after="60"/>
              <w:jc w:val="center"/>
              <w:rPr>
                <w:rFonts w:cs="Arial"/>
                <w:sz w:val="20"/>
                <w:szCs w:val="20"/>
              </w:rPr>
            </w:pPr>
            <w:r>
              <w:rPr>
                <w:rFonts w:cs="Arial"/>
                <w:sz w:val="20"/>
                <w:szCs w:val="20"/>
              </w:rPr>
              <w:t>EUL - RUL</w:t>
            </w:r>
          </w:p>
        </w:tc>
      </w:tr>
      <w:tr w:rsidR="007C506F" w:rsidRPr="00E8670C" w14:paraId="581430D7" w14:textId="77777777" w:rsidTr="004B12B1">
        <w:tc>
          <w:tcPr>
            <w:tcW w:w="1345" w:type="dxa"/>
            <w:vMerge w:val="restart"/>
            <w:vAlign w:val="center"/>
          </w:tcPr>
          <w:p w14:paraId="436AD343" w14:textId="77777777" w:rsidR="007C506F" w:rsidRPr="00E8670C" w:rsidRDefault="00A54B8A" w:rsidP="00970A26">
            <w:pPr>
              <w:spacing w:before="60" w:after="60"/>
              <w:jc w:val="center"/>
              <w:rPr>
                <w:rFonts w:cs="Arial"/>
                <w:sz w:val="20"/>
                <w:szCs w:val="20"/>
              </w:rPr>
            </w:pPr>
            <w:r>
              <w:rPr>
                <w:rFonts w:cs="Arial"/>
                <w:sz w:val="20"/>
                <w:szCs w:val="20"/>
              </w:rPr>
              <w:t>REA</w:t>
            </w:r>
          </w:p>
        </w:tc>
        <w:tc>
          <w:tcPr>
            <w:tcW w:w="1440" w:type="dxa"/>
            <w:vAlign w:val="center"/>
          </w:tcPr>
          <w:p w14:paraId="74378D93" w14:textId="77777777" w:rsidR="007C506F" w:rsidRPr="00E8670C" w:rsidRDefault="007C506F" w:rsidP="00970A26">
            <w:pPr>
              <w:spacing w:before="60" w:after="60"/>
              <w:jc w:val="center"/>
              <w:rPr>
                <w:rFonts w:cs="Arial"/>
                <w:sz w:val="20"/>
                <w:szCs w:val="20"/>
              </w:rPr>
            </w:pPr>
            <w:r w:rsidRPr="00E8670C">
              <w:rPr>
                <w:rFonts w:cs="Arial"/>
                <w:sz w:val="20"/>
                <w:szCs w:val="20"/>
              </w:rPr>
              <w:t>First</w:t>
            </w:r>
          </w:p>
        </w:tc>
        <w:tc>
          <w:tcPr>
            <w:tcW w:w="1620" w:type="dxa"/>
            <w:vAlign w:val="center"/>
          </w:tcPr>
          <w:p w14:paraId="123F313F" w14:textId="77777777" w:rsidR="007C506F" w:rsidRPr="00E8670C" w:rsidRDefault="007C506F" w:rsidP="00970A26">
            <w:pPr>
              <w:spacing w:before="60" w:after="60"/>
              <w:jc w:val="center"/>
              <w:rPr>
                <w:rFonts w:cs="Arial"/>
                <w:sz w:val="20"/>
                <w:szCs w:val="20"/>
              </w:rPr>
            </w:pPr>
            <w:r w:rsidRPr="00E8670C">
              <w:rPr>
                <w:rFonts w:cs="Arial"/>
                <w:sz w:val="20"/>
                <w:szCs w:val="20"/>
              </w:rPr>
              <w:t>Existing technology</w:t>
            </w:r>
          </w:p>
        </w:tc>
        <w:tc>
          <w:tcPr>
            <w:tcW w:w="3803" w:type="dxa"/>
            <w:vAlign w:val="center"/>
          </w:tcPr>
          <w:p w14:paraId="1D5106A5" w14:textId="77777777" w:rsidR="007C506F" w:rsidRPr="00E8670C" w:rsidRDefault="001A646D" w:rsidP="00C87166">
            <w:pPr>
              <w:spacing w:before="60" w:after="60"/>
              <w:jc w:val="center"/>
              <w:rPr>
                <w:rFonts w:cs="Arial"/>
                <w:sz w:val="20"/>
                <w:szCs w:val="20"/>
              </w:rPr>
            </w:pPr>
            <w:r>
              <w:rPr>
                <w:rFonts w:cs="Arial"/>
                <w:sz w:val="20"/>
                <w:szCs w:val="20"/>
              </w:rPr>
              <w:t xml:space="preserve">Measure equipment cost + </w:t>
            </w:r>
            <w:r w:rsidR="00C87166">
              <w:rPr>
                <w:rFonts w:cs="Arial"/>
                <w:sz w:val="20"/>
                <w:szCs w:val="20"/>
              </w:rPr>
              <w:t>labor</w:t>
            </w:r>
            <w:r>
              <w:rPr>
                <w:rFonts w:cs="Arial"/>
                <w:sz w:val="20"/>
                <w:szCs w:val="20"/>
              </w:rPr>
              <w:t xml:space="preserve"> cost</w:t>
            </w:r>
          </w:p>
        </w:tc>
        <w:tc>
          <w:tcPr>
            <w:tcW w:w="1260" w:type="dxa"/>
            <w:vAlign w:val="center"/>
          </w:tcPr>
          <w:p w14:paraId="4878A9BA" w14:textId="77777777" w:rsidR="007C506F" w:rsidRPr="00E8670C" w:rsidRDefault="00A54B8A" w:rsidP="001A646D">
            <w:pPr>
              <w:spacing w:before="60" w:after="60"/>
              <w:jc w:val="center"/>
              <w:rPr>
                <w:rFonts w:cs="Arial"/>
                <w:sz w:val="20"/>
                <w:szCs w:val="20"/>
              </w:rPr>
            </w:pPr>
            <w:r>
              <w:rPr>
                <w:rFonts w:cs="Arial"/>
                <w:sz w:val="20"/>
                <w:szCs w:val="20"/>
              </w:rPr>
              <w:t>EUL</w:t>
            </w:r>
          </w:p>
        </w:tc>
      </w:tr>
      <w:tr w:rsidR="007C506F" w:rsidRPr="00E8670C" w14:paraId="5CFFD65D" w14:textId="77777777" w:rsidTr="004B12B1">
        <w:tc>
          <w:tcPr>
            <w:tcW w:w="1345" w:type="dxa"/>
            <w:vMerge/>
            <w:vAlign w:val="center"/>
          </w:tcPr>
          <w:p w14:paraId="19A29401" w14:textId="77777777" w:rsidR="007C506F" w:rsidRPr="00E8670C" w:rsidRDefault="007C506F" w:rsidP="00970A26">
            <w:pPr>
              <w:spacing w:before="60" w:after="60"/>
              <w:jc w:val="center"/>
              <w:rPr>
                <w:rFonts w:cs="Arial"/>
                <w:sz w:val="20"/>
                <w:szCs w:val="20"/>
              </w:rPr>
            </w:pPr>
          </w:p>
        </w:tc>
        <w:tc>
          <w:tcPr>
            <w:tcW w:w="1440" w:type="dxa"/>
            <w:shd w:val="clear" w:color="auto" w:fill="F2F2F2" w:themeFill="background1" w:themeFillShade="F2"/>
            <w:vAlign w:val="center"/>
          </w:tcPr>
          <w:p w14:paraId="0D14B36C" w14:textId="77777777" w:rsidR="007C506F" w:rsidRPr="00E8670C" w:rsidRDefault="007C506F" w:rsidP="00970A26">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6E33ED87" w14:textId="77777777" w:rsidR="007C506F" w:rsidRPr="00E8670C" w:rsidRDefault="00A54B8A" w:rsidP="00970A26">
            <w:pPr>
              <w:spacing w:before="60" w:after="60"/>
              <w:jc w:val="center"/>
              <w:rPr>
                <w:rFonts w:cs="Arial"/>
                <w:sz w:val="20"/>
                <w:szCs w:val="20"/>
              </w:rPr>
            </w:pPr>
            <w:r>
              <w:rPr>
                <w:rFonts w:cs="Arial"/>
                <w:sz w:val="20"/>
                <w:szCs w:val="20"/>
              </w:rPr>
              <w:t>N/A</w:t>
            </w:r>
          </w:p>
        </w:tc>
        <w:tc>
          <w:tcPr>
            <w:tcW w:w="3803" w:type="dxa"/>
            <w:shd w:val="clear" w:color="auto" w:fill="F2F2F2" w:themeFill="background1" w:themeFillShade="F2"/>
            <w:vAlign w:val="center"/>
          </w:tcPr>
          <w:p w14:paraId="592C5631" w14:textId="77777777" w:rsidR="007C506F" w:rsidRPr="00E8670C" w:rsidRDefault="00A54B8A" w:rsidP="00C87166">
            <w:pPr>
              <w:spacing w:before="60" w:after="60"/>
              <w:jc w:val="center"/>
              <w:rPr>
                <w:rFonts w:cs="Arial"/>
                <w:sz w:val="20"/>
                <w:szCs w:val="20"/>
              </w:rPr>
            </w:pPr>
            <w:r>
              <w:rPr>
                <w:rFonts w:cs="Arial"/>
                <w:sz w:val="20"/>
                <w:szCs w:val="20"/>
              </w:rPr>
              <w:t>N/A</w:t>
            </w:r>
          </w:p>
        </w:tc>
        <w:tc>
          <w:tcPr>
            <w:tcW w:w="1260" w:type="dxa"/>
            <w:shd w:val="clear" w:color="auto" w:fill="F2F2F2" w:themeFill="background1" w:themeFillShade="F2"/>
            <w:vAlign w:val="center"/>
          </w:tcPr>
          <w:p w14:paraId="14F38346" w14:textId="77777777" w:rsidR="007C506F" w:rsidRPr="00E8670C" w:rsidRDefault="00A54B8A" w:rsidP="00970A26">
            <w:pPr>
              <w:spacing w:before="60" w:after="60"/>
              <w:jc w:val="center"/>
              <w:rPr>
                <w:rFonts w:cs="Arial"/>
                <w:sz w:val="20"/>
                <w:szCs w:val="20"/>
              </w:rPr>
            </w:pPr>
            <w:r>
              <w:rPr>
                <w:rFonts w:cs="Arial"/>
                <w:sz w:val="20"/>
                <w:szCs w:val="20"/>
              </w:rPr>
              <w:t>N/A</w:t>
            </w:r>
          </w:p>
        </w:tc>
      </w:tr>
      <w:tr w:rsidR="007C506F" w:rsidRPr="00E8670C" w14:paraId="1CD96403" w14:textId="77777777" w:rsidTr="004B12B1">
        <w:tc>
          <w:tcPr>
            <w:tcW w:w="1345" w:type="dxa"/>
            <w:vMerge w:val="restart"/>
            <w:shd w:val="clear" w:color="auto" w:fill="auto"/>
            <w:vAlign w:val="center"/>
          </w:tcPr>
          <w:p w14:paraId="5DCFA7FE" w14:textId="77777777" w:rsidR="007C506F" w:rsidRPr="00E8670C" w:rsidRDefault="007C506F" w:rsidP="00970A26">
            <w:pPr>
              <w:spacing w:before="60" w:after="60"/>
              <w:jc w:val="center"/>
              <w:rPr>
                <w:rFonts w:cs="Arial"/>
                <w:sz w:val="20"/>
                <w:szCs w:val="20"/>
              </w:rPr>
            </w:pPr>
            <w:r w:rsidRPr="00E8670C">
              <w:rPr>
                <w:rFonts w:cs="Arial"/>
                <w:sz w:val="20"/>
                <w:szCs w:val="20"/>
              </w:rPr>
              <w:t>ROB</w:t>
            </w:r>
          </w:p>
        </w:tc>
        <w:tc>
          <w:tcPr>
            <w:tcW w:w="1440" w:type="dxa"/>
            <w:shd w:val="clear" w:color="auto" w:fill="auto"/>
            <w:vAlign w:val="center"/>
          </w:tcPr>
          <w:p w14:paraId="026C9EEF" w14:textId="77777777" w:rsidR="007C506F" w:rsidRPr="00E8670C" w:rsidRDefault="007C506F" w:rsidP="00471494">
            <w:pPr>
              <w:spacing w:before="60" w:after="60"/>
              <w:jc w:val="center"/>
              <w:rPr>
                <w:rFonts w:cs="Arial"/>
                <w:sz w:val="20"/>
                <w:szCs w:val="20"/>
              </w:rPr>
            </w:pPr>
            <w:r w:rsidRPr="00E8670C">
              <w:rPr>
                <w:rFonts w:cs="Arial"/>
                <w:sz w:val="20"/>
                <w:szCs w:val="20"/>
              </w:rPr>
              <w:t>First</w:t>
            </w:r>
          </w:p>
        </w:tc>
        <w:tc>
          <w:tcPr>
            <w:tcW w:w="1620" w:type="dxa"/>
            <w:shd w:val="clear" w:color="auto" w:fill="auto"/>
            <w:vAlign w:val="center"/>
          </w:tcPr>
          <w:p w14:paraId="1C19DA45" w14:textId="77777777" w:rsidR="007C506F" w:rsidRPr="00E8670C" w:rsidRDefault="007C506F" w:rsidP="00471494">
            <w:pPr>
              <w:spacing w:before="60" w:after="60"/>
              <w:jc w:val="center"/>
              <w:rPr>
                <w:rFonts w:cs="Arial"/>
                <w:sz w:val="20"/>
                <w:szCs w:val="20"/>
              </w:rPr>
            </w:pPr>
            <w:r w:rsidRPr="00E8670C">
              <w:rPr>
                <w:rFonts w:cs="Arial"/>
                <w:sz w:val="20"/>
                <w:szCs w:val="20"/>
              </w:rPr>
              <w:t>Code or standard</w:t>
            </w:r>
          </w:p>
        </w:tc>
        <w:tc>
          <w:tcPr>
            <w:tcW w:w="3803" w:type="dxa"/>
            <w:vAlign w:val="center"/>
          </w:tcPr>
          <w:p w14:paraId="26D73953" w14:textId="77777777" w:rsidR="007C506F" w:rsidRPr="00E8670C" w:rsidRDefault="00C87166" w:rsidP="001A646D">
            <w:pPr>
              <w:spacing w:before="60" w:after="60"/>
              <w:jc w:val="center"/>
              <w:rPr>
                <w:rFonts w:cs="Arial"/>
                <w:sz w:val="20"/>
                <w:szCs w:val="20"/>
              </w:rPr>
            </w:pPr>
            <w:r>
              <w:rPr>
                <w:rFonts w:cs="Arial"/>
                <w:sz w:val="20"/>
                <w:szCs w:val="20"/>
              </w:rPr>
              <w:t>(</w:t>
            </w:r>
            <w:r w:rsidR="001A646D">
              <w:rPr>
                <w:rFonts w:cs="Arial"/>
                <w:sz w:val="20"/>
                <w:szCs w:val="20"/>
              </w:rPr>
              <w:t xml:space="preserve">Measure equipment cost </w:t>
            </w:r>
            <w:r>
              <w:rPr>
                <w:rFonts w:cs="Arial"/>
                <w:sz w:val="20"/>
                <w:szCs w:val="20"/>
              </w:rPr>
              <w:t xml:space="preserve">+ labor cost) </w:t>
            </w:r>
            <w:r w:rsidR="001A646D">
              <w:rPr>
                <w:rFonts w:cs="Arial"/>
                <w:sz w:val="20"/>
                <w:szCs w:val="20"/>
              </w:rPr>
              <w:t xml:space="preserve">– </w:t>
            </w:r>
            <w:r>
              <w:rPr>
                <w:rFonts w:cs="Arial"/>
                <w:sz w:val="20"/>
                <w:szCs w:val="20"/>
              </w:rPr>
              <w:t>(</w:t>
            </w:r>
            <w:r w:rsidR="001A646D">
              <w:rPr>
                <w:rFonts w:cs="Arial"/>
                <w:sz w:val="20"/>
                <w:szCs w:val="20"/>
              </w:rPr>
              <w:t>Code/standard cost</w:t>
            </w:r>
            <w:r>
              <w:rPr>
                <w:rFonts w:cs="Arial"/>
                <w:sz w:val="20"/>
                <w:szCs w:val="20"/>
              </w:rPr>
              <w:t xml:space="preserve"> + labor cost)</w:t>
            </w:r>
          </w:p>
        </w:tc>
        <w:tc>
          <w:tcPr>
            <w:tcW w:w="1260" w:type="dxa"/>
            <w:shd w:val="clear" w:color="auto" w:fill="auto"/>
            <w:vAlign w:val="center"/>
          </w:tcPr>
          <w:p w14:paraId="29BEEEBC" w14:textId="77777777" w:rsidR="007C506F" w:rsidRPr="00E8670C" w:rsidRDefault="007C506F" w:rsidP="00471494">
            <w:pPr>
              <w:spacing w:before="60" w:after="60"/>
              <w:jc w:val="center"/>
              <w:rPr>
                <w:rFonts w:cs="Arial"/>
                <w:sz w:val="20"/>
                <w:szCs w:val="20"/>
              </w:rPr>
            </w:pPr>
            <w:r w:rsidRPr="00E8670C">
              <w:rPr>
                <w:rFonts w:cs="Arial"/>
                <w:sz w:val="20"/>
                <w:szCs w:val="20"/>
              </w:rPr>
              <w:t>Full EUL</w:t>
            </w:r>
          </w:p>
        </w:tc>
      </w:tr>
      <w:tr w:rsidR="007C506F" w:rsidRPr="00E8670C" w14:paraId="4401E5EE" w14:textId="77777777" w:rsidTr="004B12B1">
        <w:tc>
          <w:tcPr>
            <w:tcW w:w="1345" w:type="dxa"/>
            <w:vMerge/>
            <w:shd w:val="clear" w:color="auto" w:fill="auto"/>
            <w:vAlign w:val="center"/>
          </w:tcPr>
          <w:p w14:paraId="5ADE8607" w14:textId="77777777" w:rsidR="007C506F" w:rsidRPr="00E8670C" w:rsidRDefault="007C506F" w:rsidP="00970A26">
            <w:pPr>
              <w:spacing w:before="60" w:after="60"/>
              <w:jc w:val="center"/>
              <w:rPr>
                <w:rFonts w:cs="Arial"/>
                <w:sz w:val="20"/>
                <w:szCs w:val="20"/>
              </w:rPr>
            </w:pPr>
          </w:p>
        </w:tc>
        <w:tc>
          <w:tcPr>
            <w:tcW w:w="1440" w:type="dxa"/>
            <w:shd w:val="clear" w:color="auto" w:fill="F2F2F2" w:themeFill="background1" w:themeFillShade="F2"/>
            <w:vAlign w:val="center"/>
          </w:tcPr>
          <w:p w14:paraId="25C8AA90" w14:textId="77777777" w:rsidR="007C506F" w:rsidRPr="00E8670C" w:rsidRDefault="007C506F" w:rsidP="00471494">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1E441EFF"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c>
          <w:tcPr>
            <w:tcW w:w="3803" w:type="dxa"/>
            <w:shd w:val="clear" w:color="auto" w:fill="F2F2F2" w:themeFill="background1" w:themeFillShade="F2"/>
            <w:vAlign w:val="center"/>
          </w:tcPr>
          <w:p w14:paraId="3665D775"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c>
          <w:tcPr>
            <w:tcW w:w="1260" w:type="dxa"/>
            <w:shd w:val="clear" w:color="auto" w:fill="F2F2F2" w:themeFill="background1" w:themeFillShade="F2"/>
            <w:vAlign w:val="center"/>
          </w:tcPr>
          <w:p w14:paraId="7C076D88"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r>
      <w:tr w:rsidR="007C506F" w:rsidRPr="00E8670C" w14:paraId="04B659C3" w14:textId="77777777" w:rsidTr="004B12B1">
        <w:tc>
          <w:tcPr>
            <w:tcW w:w="1345" w:type="dxa"/>
            <w:vMerge w:val="restart"/>
            <w:shd w:val="clear" w:color="auto" w:fill="auto"/>
            <w:vAlign w:val="center"/>
          </w:tcPr>
          <w:p w14:paraId="17DEA81E" w14:textId="77777777" w:rsidR="007C506F" w:rsidRPr="00E8670C" w:rsidRDefault="007C506F" w:rsidP="007C506F">
            <w:pPr>
              <w:spacing w:before="60" w:after="60"/>
              <w:jc w:val="center"/>
              <w:rPr>
                <w:rFonts w:cs="Arial"/>
                <w:sz w:val="20"/>
                <w:szCs w:val="20"/>
              </w:rPr>
            </w:pPr>
            <w:r w:rsidRPr="00E8670C">
              <w:rPr>
                <w:rFonts w:cs="Arial"/>
                <w:sz w:val="20"/>
                <w:szCs w:val="20"/>
              </w:rPr>
              <w:t>NC</w:t>
            </w:r>
          </w:p>
        </w:tc>
        <w:tc>
          <w:tcPr>
            <w:tcW w:w="1440" w:type="dxa"/>
            <w:shd w:val="clear" w:color="auto" w:fill="auto"/>
            <w:vAlign w:val="center"/>
          </w:tcPr>
          <w:p w14:paraId="53E43368" w14:textId="77777777" w:rsidR="007C506F" w:rsidRPr="00E8670C" w:rsidRDefault="007C506F" w:rsidP="007C506F">
            <w:pPr>
              <w:spacing w:before="60" w:after="60"/>
              <w:jc w:val="center"/>
              <w:rPr>
                <w:rFonts w:cs="Arial"/>
                <w:sz w:val="20"/>
                <w:szCs w:val="20"/>
              </w:rPr>
            </w:pPr>
            <w:r w:rsidRPr="00E8670C">
              <w:rPr>
                <w:rFonts w:cs="Arial"/>
                <w:sz w:val="20"/>
                <w:szCs w:val="20"/>
              </w:rPr>
              <w:t>First</w:t>
            </w:r>
          </w:p>
        </w:tc>
        <w:tc>
          <w:tcPr>
            <w:tcW w:w="1620" w:type="dxa"/>
            <w:shd w:val="clear" w:color="auto" w:fill="auto"/>
            <w:vAlign w:val="center"/>
          </w:tcPr>
          <w:p w14:paraId="7494F292" w14:textId="77777777" w:rsidR="007C506F" w:rsidRPr="00E8670C" w:rsidRDefault="007C506F" w:rsidP="007C506F">
            <w:pPr>
              <w:spacing w:before="60" w:after="60"/>
              <w:jc w:val="center"/>
              <w:rPr>
                <w:rFonts w:cs="Arial"/>
                <w:sz w:val="20"/>
                <w:szCs w:val="20"/>
              </w:rPr>
            </w:pPr>
            <w:r w:rsidRPr="00E8670C">
              <w:rPr>
                <w:rFonts w:cs="Arial"/>
                <w:sz w:val="20"/>
                <w:szCs w:val="20"/>
              </w:rPr>
              <w:t>Code or standard</w:t>
            </w:r>
          </w:p>
        </w:tc>
        <w:tc>
          <w:tcPr>
            <w:tcW w:w="3803" w:type="dxa"/>
            <w:vAlign w:val="center"/>
          </w:tcPr>
          <w:p w14:paraId="112ACA6C" w14:textId="77777777" w:rsidR="007C506F" w:rsidRPr="00E8670C" w:rsidRDefault="00C87166" w:rsidP="007C506F">
            <w:pPr>
              <w:spacing w:before="60" w:after="60"/>
              <w:jc w:val="center"/>
              <w:rPr>
                <w:rFonts w:cs="Arial"/>
                <w:sz w:val="20"/>
                <w:szCs w:val="20"/>
              </w:rPr>
            </w:pPr>
            <w:r>
              <w:rPr>
                <w:rFonts w:cs="Arial"/>
                <w:sz w:val="20"/>
                <w:szCs w:val="20"/>
              </w:rPr>
              <w:t>(Measure equipment cost + labor cost) – (Code/standard cost + labor cost)</w:t>
            </w:r>
          </w:p>
        </w:tc>
        <w:tc>
          <w:tcPr>
            <w:tcW w:w="1260" w:type="dxa"/>
            <w:shd w:val="clear" w:color="auto" w:fill="auto"/>
            <w:vAlign w:val="center"/>
          </w:tcPr>
          <w:p w14:paraId="31A43C9E" w14:textId="77777777" w:rsidR="007C506F" w:rsidRPr="00E8670C" w:rsidRDefault="007C506F" w:rsidP="007C506F">
            <w:pPr>
              <w:spacing w:before="60" w:after="60"/>
              <w:jc w:val="center"/>
              <w:rPr>
                <w:rFonts w:cs="Arial"/>
                <w:sz w:val="20"/>
                <w:szCs w:val="20"/>
              </w:rPr>
            </w:pPr>
            <w:r w:rsidRPr="00E8670C">
              <w:rPr>
                <w:rFonts w:cs="Arial"/>
                <w:sz w:val="20"/>
                <w:szCs w:val="20"/>
              </w:rPr>
              <w:t>Full EUL</w:t>
            </w:r>
          </w:p>
        </w:tc>
      </w:tr>
      <w:tr w:rsidR="007C506F" w:rsidRPr="00E8670C" w14:paraId="7406C661" w14:textId="77777777" w:rsidTr="004B12B1">
        <w:trPr>
          <w:trHeight w:val="188"/>
        </w:trPr>
        <w:tc>
          <w:tcPr>
            <w:tcW w:w="1345" w:type="dxa"/>
            <w:vMerge/>
            <w:vAlign w:val="center"/>
          </w:tcPr>
          <w:p w14:paraId="629E3194" w14:textId="77777777" w:rsidR="007C506F" w:rsidRPr="00E8670C" w:rsidRDefault="007C506F" w:rsidP="007C506F">
            <w:pPr>
              <w:spacing w:before="60" w:after="60"/>
              <w:jc w:val="center"/>
              <w:rPr>
                <w:rFonts w:cs="Arial"/>
                <w:sz w:val="20"/>
                <w:szCs w:val="20"/>
              </w:rPr>
            </w:pPr>
          </w:p>
        </w:tc>
        <w:tc>
          <w:tcPr>
            <w:tcW w:w="1440" w:type="dxa"/>
            <w:shd w:val="clear" w:color="auto" w:fill="F2F2F2" w:themeFill="background1" w:themeFillShade="F2"/>
            <w:vAlign w:val="center"/>
          </w:tcPr>
          <w:p w14:paraId="69E0ED41" w14:textId="77777777" w:rsidR="007C506F" w:rsidRPr="00E8670C" w:rsidRDefault="007C506F" w:rsidP="007C506F">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74FAC56E"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c>
          <w:tcPr>
            <w:tcW w:w="3803" w:type="dxa"/>
            <w:shd w:val="clear" w:color="auto" w:fill="F2F2F2" w:themeFill="background1" w:themeFillShade="F2"/>
            <w:vAlign w:val="center"/>
          </w:tcPr>
          <w:p w14:paraId="5374FF9A"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c>
          <w:tcPr>
            <w:tcW w:w="1260" w:type="dxa"/>
            <w:shd w:val="clear" w:color="auto" w:fill="F2F2F2" w:themeFill="background1" w:themeFillShade="F2"/>
            <w:vAlign w:val="center"/>
          </w:tcPr>
          <w:p w14:paraId="4A7E8D7D"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r>
    </w:tbl>
    <w:p w14:paraId="42F56C80" w14:textId="77777777" w:rsidR="007C506F" w:rsidRDefault="007C506F" w:rsidP="004D0438">
      <w:pPr>
        <w:rPr>
          <w:rFonts w:cs="Arial"/>
          <w:sz w:val="20"/>
          <w:szCs w:val="20"/>
        </w:rPr>
      </w:pPr>
    </w:p>
    <w:p w14:paraId="5C504EAD" w14:textId="77777777" w:rsidR="004D0438" w:rsidRPr="00E8670C" w:rsidRDefault="004D0438" w:rsidP="004D0438">
      <w:pPr>
        <w:rPr>
          <w:rFonts w:cs="Arial"/>
          <w:sz w:val="20"/>
          <w:szCs w:val="20"/>
        </w:rPr>
      </w:pPr>
      <w:r>
        <w:rPr>
          <w:rFonts w:cs="Arial"/>
          <w:sz w:val="20"/>
          <w:szCs w:val="20"/>
        </w:rPr>
        <w:t>Measure cost overview developed by SCE:</w:t>
      </w:r>
    </w:p>
    <w:p w14:paraId="0FE73D6F" w14:textId="77777777" w:rsidR="00072D35" w:rsidRDefault="00D17DE2" w:rsidP="004D0438">
      <w:pPr>
        <w:rPr>
          <w:rFonts w:asciiTheme="minorHAnsi" w:hAnsiTheme="minorHAnsi" w:cstheme="minorHAnsi"/>
          <w:i/>
          <w:color w:val="FF0000"/>
          <w:szCs w:val="22"/>
        </w:rPr>
      </w:pPr>
      <w:bookmarkStart w:id="188" w:name="_MON_1452319912"/>
      <w:bookmarkStart w:id="189" w:name="_MON_1493614532"/>
      <w:bookmarkEnd w:id="188"/>
      <w:bookmarkEnd w:id="189"/>
      <w:r>
        <w:rPr>
          <w:rFonts w:asciiTheme="minorHAnsi" w:hAnsiTheme="minorHAnsi" w:cstheme="minorHAnsi"/>
          <w:i/>
          <w:noProof/>
          <w:color w:val="FF0000"/>
          <w:szCs w:val="22"/>
        </w:rPr>
        <w:drawing>
          <wp:inline distT="0" distB="0" distL="0" distR="0" wp14:anchorId="462C6662" wp14:editId="30608D54">
            <wp:extent cx="965200" cy="609600"/>
            <wp:effectExtent l="0" t="0" r="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65200" cy="609600"/>
                    </a:xfrm>
                    <a:prstGeom prst="rect">
                      <a:avLst/>
                    </a:prstGeom>
                    <a:noFill/>
                    <a:ln>
                      <a:noFill/>
                    </a:ln>
                  </pic:spPr>
                </pic:pic>
              </a:graphicData>
            </a:graphic>
          </wp:inline>
        </w:drawing>
      </w:r>
    </w:p>
    <w:p w14:paraId="352C8518" w14:textId="77777777" w:rsidR="00072D35" w:rsidRDefault="00072D35" w:rsidP="009301A2">
      <w:pPr>
        <w:pStyle w:val="Heading1"/>
      </w:pPr>
      <w:r>
        <w:rPr>
          <w:rFonts w:asciiTheme="minorHAnsi" w:hAnsiTheme="minorHAnsi" w:cstheme="minorHAnsi"/>
          <w:i/>
          <w:color w:val="FF0000"/>
          <w:szCs w:val="22"/>
        </w:rPr>
        <w:br w:type="page"/>
      </w:r>
      <w:bookmarkStart w:id="190" w:name="_Toc385593005"/>
      <w:bookmarkStart w:id="191" w:name="_Toc470170947"/>
      <w:r w:rsidRPr="00276CD0">
        <w:lastRenderedPageBreak/>
        <w:t>Appendi</w:t>
      </w:r>
      <w:r w:rsidR="00B20507">
        <w:t>x 4</w:t>
      </w:r>
      <w:r>
        <w:t xml:space="preserve"> – CPUC Quality Metrics</w:t>
      </w:r>
      <w:bookmarkEnd w:id="190"/>
      <w:bookmarkEnd w:id="191"/>
    </w:p>
    <w:p w14:paraId="07FAC549" w14:textId="77777777" w:rsidR="00072D35" w:rsidRDefault="00072D35" w:rsidP="00072D35">
      <w:pPr>
        <w:spacing w:before="300" w:after="100"/>
        <w:rPr>
          <w:sz w:val="20"/>
          <w:szCs w:val="20"/>
        </w:rPr>
      </w:pPr>
      <w:r w:rsidRPr="00062208">
        <w:rPr>
          <w:sz w:val="20"/>
          <w:szCs w:val="20"/>
        </w:rPr>
        <w:t xml:space="preserve">CPUC </w:t>
      </w:r>
      <w:proofErr w:type="spellStart"/>
      <w:r w:rsidRPr="00062208">
        <w:rPr>
          <w:sz w:val="20"/>
          <w:szCs w:val="20"/>
        </w:rPr>
        <w:t>workpaper</w:t>
      </w:r>
      <w:proofErr w:type="spellEnd"/>
      <w:r w:rsidRPr="00062208">
        <w:rPr>
          <w:sz w:val="20"/>
          <w:szCs w:val="20"/>
        </w:rPr>
        <w:t xml:space="preserve"> development actions to ensure quality</w:t>
      </w:r>
      <w:r w:rsidR="00062208">
        <w:rPr>
          <w:sz w:val="20"/>
          <w:szCs w:val="20"/>
        </w:rPr>
        <w:t xml:space="preserve"> are listed below, adapted from ex ante implementation scoring metrics described in Attachment 7 of Decision (D).13-09-023.  The corresponding scoring metrics are shown below.</w:t>
      </w:r>
    </w:p>
    <w:tbl>
      <w:tblPr>
        <w:tblStyle w:val="TableGrid1"/>
        <w:tblW w:w="9270" w:type="dxa"/>
        <w:tblInd w:w="-5" w:type="dxa"/>
        <w:tblLook w:val="04A0" w:firstRow="1" w:lastRow="0" w:firstColumn="1" w:lastColumn="0" w:noHBand="0" w:noVBand="1"/>
      </w:tblPr>
      <w:tblGrid>
        <w:gridCol w:w="1170"/>
        <w:gridCol w:w="8100"/>
      </w:tblGrid>
      <w:tr w:rsidR="00062208" w:rsidRPr="00062208" w14:paraId="1592FA0F" w14:textId="77777777" w:rsidTr="009F0DDC">
        <w:tc>
          <w:tcPr>
            <w:tcW w:w="1170" w:type="dxa"/>
            <w:shd w:val="clear" w:color="auto" w:fill="D9D9D9" w:themeFill="background1" w:themeFillShade="D9"/>
            <w:vAlign w:val="center"/>
          </w:tcPr>
          <w:p w14:paraId="3A6F33A6" w14:textId="77777777" w:rsidR="00062208" w:rsidRPr="00062208" w:rsidRDefault="00062208" w:rsidP="009F0DDC">
            <w:pPr>
              <w:spacing w:before="60" w:after="60"/>
              <w:jc w:val="center"/>
              <w:rPr>
                <w:rFonts w:cs="Arial"/>
                <w:b/>
                <w:sz w:val="20"/>
                <w:szCs w:val="20"/>
              </w:rPr>
            </w:pPr>
            <w:r w:rsidRPr="00062208">
              <w:rPr>
                <w:rFonts w:cs="Arial"/>
                <w:b/>
                <w:sz w:val="20"/>
                <w:szCs w:val="20"/>
              </w:rPr>
              <w:t>Metric</w:t>
            </w:r>
          </w:p>
        </w:tc>
        <w:tc>
          <w:tcPr>
            <w:tcW w:w="8100" w:type="dxa"/>
            <w:shd w:val="clear" w:color="auto" w:fill="D9D9D9" w:themeFill="background1" w:themeFillShade="D9"/>
            <w:vAlign w:val="center"/>
          </w:tcPr>
          <w:p w14:paraId="571D2EA3" w14:textId="77777777" w:rsidR="00062208" w:rsidRPr="00062208" w:rsidRDefault="00062208" w:rsidP="009F0DDC">
            <w:pPr>
              <w:spacing w:before="60" w:after="60"/>
              <w:jc w:val="center"/>
              <w:rPr>
                <w:rFonts w:cs="Arial"/>
                <w:b/>
                <w:sz w:val="20"/>
                <w:szCs w:val="20"/>
              </w:rPr>
            </w:pPr>
            <w:proofErr w:type="spellStart"/>
            <w:r w:rsidRPr="00062208">
              <w:rPr>
                <w:rFonts w:cs="Arial"/>
                <w:b/>
                <w:sz w:val="20"/>
                <w:szCs w:val="20"/>
              </w:rPr>
              <w:t>Workpaper</w:t>
            </w:r>
            <w:proofErr w:type="spellEnd"/>
            <w:r w:rsidRPr="00062208">
              <w:rPr>
                <w:rFonts w:cs="Arial"/>
                <w:b/>
                <w:sz w:val="20"/>
                <w:szCs w:val="20"/>
              </w:rPr>
              <w:t xml:space="preserve"> Development Action to Ensure Quality</w:t>
            </w:r>
          </w:p>
        </w:tc>
      </w:tr>
      <w:tr w:rsidR="00062208" w:rsidRPr="00062208" w14:paraId="4E5C94C3" w14:textId="77777777" w:rsidTr="009F0DDC">
        <w:tc>
          <w:tcPr>
            <w:tcW w:w="1170" w:type="dxa"/>
            <w:vAlign w:val="center"/>
          </w:tcPr>
          <w:p w14:paraId="428FD8EE" w14:textId="77777777" w:rsidR="00062208" w:rsidRPr="00062208" w:rsidRDefault="00062208" w:rsidP="009F0DDC">
            <w:pPr>
              <w:spacing w:before="60" w:after="60"/>
              <w:jc w:val="center"/>
              <w:rPr>
                <w:rFonts w:cs="Arial"/>
                <w:sz w:val="20"/>
                <w:szCs w:val="20"/>
              </w:rPr>
            </w:pPr>
            <w:r w:rsidRPr="00062208">
              <w:rPr>
                <w:rFonts w:cs="Arial"/>
                <w:sz w:val="20"/>
                <w:szCs w:val="20"/>
              </w:rPr>
              <w:t>2</w:t>
            </w:r>
          </w:p>
        </w:tc>
        <w:tc>
          <w:tcPr>
            <w:tcW w:w="8100" w:type="dxa"/>
            <w:vAlign w:val="center"/>
          </w:tcPr>
          <w:p w14:paraId="2382073E" w14:textId="77777777" w:rsidR="00062208" w:rsidRPr="00062208" w:rsidRDefault="00062208" w:rsidP="009F0DDC">
            <w:pPr>
              <w:spacing w:before="60" w:after="60"/>
              <w:rPr>
                <w:rFonts w:cs="Arial"/>
                <w:sz w:val="20"/>
                <w:szCs w:val="20"/>
              </w:rPr>
            </w:pPr>
            <w:r w:rsidRPr="00062208">
              <w:rPr>
                <w:rFonts w:cs="Arial"/>
                <w:sz w:val="20"/>
                <w:szCs w:val="20"/>
              </w:rPr>
              <w:t xml:space="preserve">Address all aspects of the Uniform </w:t>
            </w:r>
            <w:proofErr w:type="spellStart"/>
            <w:r w:rsidRPr="00062208">
              <w:rPr>
                <w:rFonts w:cs="Arial"/>
                <w:sz w:val="20"/>
                <w:szCs w:val="20"/>
              </w:rPr>
              <w:t>Workpaper</w:t>
            </w:r>
            <w:proofErr w:type="spellEnd"/>
            <w:r w:rsidRPr="00062208">
              <w:rPr>
                <w:rFonts w:cs="Arial"/>
                <w:sz w:val="20"/>
                <w:szCs w:val="20"/>
              </w:rPr>
              <w:t xml:space="preserve"> Template</w:t>
            </w:r>
            <w:r w:rsidRPr="00062208">
              <w:rPr>
                <w:rStyle w:val="FootnoteReference"/>
                <w:rFonts w:cs="Arial"/>
                <w:sz w:val="20"/>
                <w:szCs w:val="20"/>
              </w:rPr>
              <w:footnoteReference w:id="26"/>
            </w:r>
          </w:p>
        </w:tc>
      </w:tr>
      <w:tr w:rsidR="00062208" w:rsidRPr="00062208" w14:paraId="19D11870" w14:textId="77777777" w:rsidTr="009F0DDC">
        <w:tc>
          <w:tcPr>
            <w:tcW w:w="1170" w:type="dxa"/>
            <w:vAlign w:val="center"/>
          </w:tcPr>
          <w:p w14:paraId="50C3E25E" w14:textId="77777777" w:rsidR="00062208" w:rsidRPr="00062208" w:rsidRDefault="00062208" w:rsidP="009F0DDC">
            <w:pPr>
              <w:spacing w:before="60" w:after="60"/>
              <w:jc w:val="center"/>
              <w:rPr>
                <w:rFonts w:cs="Arial"/>
                <w:sz w:val="20"/>
                <w:szCs w:val="20"/>
              </w:rPr>
            </w:pPr>
            <w:r w:rsidRPr="00062208">
              <w:rPr>
                <w:rFonts w:cs="Arial"/>
                <w:sz w:val="20"/>
                <w:szCs w:val="20"/>
              </w:rPr>
              <w:t>3a</w:t>
            </w:r>
            <w:r w:rsidRPr="00062208">
              <w:rPr>
                <w:rStyle w:val="FootnoteReference"/>
                <w:rFonts w:cs="Arial"/>
                <w:sz w:val="20"/>
                <w:szCs w:val="20"/>
              </w:rPr>
              <w:footnoteReference w:id="27"/>
            </w:r>
          </w:p>
        </w:tc>
        <w:tc>
          <w:tcPr>
            <w:tcW w:w="8100" w:type="dxa"/>
            <w:vAlign w:val="center"/>
          </w:tcPr>
          <w:p w14:paraId="05D00EB6" w14:textId="77777777" w:rsidR="00062208" w:rsidRPr="00062208" w:rsidRDefault="00062208" w:rsidP="009F0DDC">
            <w:pPr>
              <w:spacing w:before="60" w:after="60"/>
              <w:rPr>
                <w:rFonts w:cs="Arial"/>
                <w:sz w:val="20"/>
                <w:szCs w:val="20"/>
              </w:rPr>
            </w:pPr>
            <w:r w:rsidRPr="00062208">
              <w:rPr>
                <w:rFonts w:cs="Arial"/>
                <w:sz w:val="20"/>
                <w:szCs w:val="20"/>
              </w:rPr>
              <w:t>Include appropriate program implementation background</w:t>
            </w:r>
          </w:p>
        </w:tc>
      </w:tr>
      <w:tr w:rsidR="00062208" w:rsidRPr="00062208" w14:paraId="2AE6417F" w14:textId="77777777" w:rsidTr="009F0DDC">
        <w:tc>
          <w:tcPr>
            <w:tcW w:w="1170" w:type="dxa"/>
            <w:vAlign w:val="center"/>
          </w:tcPr>
          <w:p w14:paraId="05A33CA2" w14:textId="77777777" w:rsidR="00062208" w:rsidRPr="00062208" w:rsidRDefault="00062208" w:rsidP="009F0DDC">
            <w:pPr>
              <w:spacing w:before="60" w:after="60"/>
              <w:jc w:val="center"/>
              <w:rPr>
                <w:rFonts w:cs="Arial"/>
                <w:sz w:val="20"/>
                <w:szCs w:val="20"/>
              </w:rPr>
            </w:pPr>
            <w:r w:rsidRPr="00062208">
              <w:rPr>
                <w:rFonts w:cs="Arial"/>
                <w:sz w:val="20"/>
                <w:szCs w:val="20"/>
              </w:rPr>
              <w:t>3b</w:t>
            </w:r>
          </w:p>
        </w:tc>
        <w:tc>
          <w:tcPr>
            <w:tcW w:w="8100" w:type="dxa"/>
            <w:vAlign w:val="center"/>
          </w:tcPr>
          <w:p w14:paraId="6259D250" w14:textId="77777777" w:rsidR="00062208" w:rsidRPr="00062208" w:rsidRDefault="00062208" w:rsidP="009F0DDC">
            <w:pPr>
              <w:spacing w:before="60" w:after="60"/>
              <w:rPr>
                <w:rFonts w:cs="Arial"/>
                <w:sz w:val="20"/>
                <w:szCs w:val="20"/>
              </w:rPr>
            </w:pPr>
            <w:r w:rsidRPr="00062208">
              <w:rPr>
                <w:rFonts w:cs="Arial"/>
                <w:sz w:val="20"/>
                <w:szCs w:val="20"/>
              </w:rPr>
              <w:t>Include analysis of how implementation approach influences development of ex ante values</w:t>
            </w:r>
          </w:p>
        </w:tc>
      </w:tr>
      <w:tr w:rsidR="00062208" w:rsidRPr="00062208" w14:paraId="0371A052" w14:textId="77777777" w:rsidTr="009F0DDC">
        <w:tc>
          <w:tcPr>
            <w:tcW w:w="1170" w:type="dxa"/>
            <w:vAlign w:val="center"/>
          </w:tcPr>
          <w:p w14:paraId="5E6B7755" w14:textId="77777777" w:rsidR="00062208" w:rsidRPr="00062208" w:rsidRDefault="00062208" w:rsidP="009F0DDC">
            <w:pPr>
              <w:spacing w:before="60" w:after="60"/>
              <w:jc w:val="center"/>
              <w:rPr>
                <w:rFonts w:cs="Arial"/>
                <w:sz w:val="20"/>
                <w:szCs w:val="20"/>
              </w:rPr>
            </w:pPr>
            <w:r w:rsidRPr="00062208">
              <w:rPr>
                <w:rFonts w:cs="Arial"/>
                <w:sz w:val="20"/>
                <w:szCs w:val="20"/>
              </w:rPr>
              <w:t>3c</w:t>
            </w:r>
          </w:p>
        </w:tc>
        <w:tc>
          <w:tcPr>
            <w:tcW w:w="8100" w:type="dxa"/>
            <w:vAlign w:val="center"/>
          </w:tcPr>
          <w:p w14:paraId="5BCDDBAF" w14:textId="77777777" w:rsidR="00062208" w:rsidRPr="00062208" w:rsidRDefault="00062208" w:rsidP="009F0DDC">
            <w:pPr>
              <w:spacing w:before="60" w:after="60"/>
              <w:rPr>
                <w:rFonts w:cs="Arial"/>
                <w:sz w:val="20"/>
                <w:szCs w:val="20"/>
              </w:rPr>
            </w:pPr>
            <w:r w:rsidRPr="00062208">
              <w:rPr>
                <w:rFonts w:cs="Arial"/>
                <w:sz w:val="20"/>
                <w:szCs w:val="20"/>
              </w:rPr>
              <w:t xml:space="preserve">Include all applicable supporting materials </w:t>
            </w:r>
          </w:p>
        </w:tc>
      </w:tr>
      <w:tr w:rsidR="00062208" w:rsidRPr="00062208" w14:paraId="274D71FF" w14:textId="77777777" w:rsidTr="009F0DDC">
        <w:tc>
          <w:tcPr>
            <w:tcW w:w="1170" w:type="dxa"/>
            <w:vAlign w:val="center"/>
          </w:tcPr>
          <w:p w14:paraId="392011CD" w14:textId="77777777" w:rsidR="00062208" w:rsidRPr="00062208" w:rsidRDefault="00062208" w:rsidP="009F0DDC">
            <w:pPr>
              <w:spacing w:before="60" w:after="60"/>
              <w:jc w:val="center"/>
              <w:rPr>
                <w:rFonts w:cs="Arial"/>
                <w:sz w:val="20"/>
                <w:szCs w:val="20"/>
              </w:rPr>
            </w:pPr>
            <w:r w:rsidRPr="00062208">
              <w:rPr>
                <w:rFonts w:cs="Arial"/>
                <w:sz w:val="20"/>
                <w:szCs w:val="20"/>
              </w:rPr>
              <w:t>3d</w:t>
            </w:r>
          </w:p>
        </w:tc>
        <w:tc>
          <w:tcPr>
            <w:tcW w:w="8100" w:type="dxa"/>
            <w:vAlign w:val="center"/>
          </w:tcPr>
          <w:p w14:paraId="1E57BF2A" w14:textId="77777777" w:rsidR="00062208" w:rsidRPr="00062208" w:rsidRDefault="00062208" w:rsidP="009F0DDC">
            <w:pPr>
              <w:spacing w:before="60" w:after="60"/>
              <w:rPr>
                <w:rFonts w:cs="Arial"/>
                <w:sz w:val="20"/>
                <w:szCs w:val="20"/>
              </w:rPr>
            </w:pPr>
            <w:r w:rsidRPr="00062208">
              <w:rPr>
                <w:rFonts w:cs="Arial"/>
                <w:sz w:val="20"/>
                <w:szCs w:val="20"/>
              </w:rPr>
              <w:t>Include an adequate</w:t>
            </w:r>
            <w:r w:rsidRPr="00062208">
              <w:rPr>
                <w:rStyle w:val="FootnoteReference"/>
                <w:rFonts w:cs="Arial"/>
                <w:sz w:val="20"/>
                <w:szCs w:val="20"/>
              </w:rPr>
              <w:footnoteReference w:id="28"/>
            </w:r>
            <w:r w:rsidRPr="00062208">
              <w:rPr>
                <w:rFonts w:cs="Arial"/>
                <w:sz w:val="20"/>
                <w:szCs w:val="20"/>
              </w:rPr>
              <w:t xml:space="preserve"> description of assumptions or calculation methods</w:t>
            </w:r>
          </w:p>
        </w:tc>
      </w:tr>
      <w:tr w:rsidR="00062208" w:rsidRPr="00062208" w14:paraId="38AF0046" w14:textId="77777777" w:rsidTr="009F0DDC">
        <w:tc>
          <w:tcPr>
            <w:tcW w:w="1170" w:type="dxa"/>
            <w:vAlign w:val="center"/>
          </w:tcPr>
          <w:p w14:paraId="611AFEE7" w14:textId="77777777" w:rsidR="00062208" w:rsidRPr="00062208" w:rsidRDefault="00062208" w:rsidP="009F0DDC">
            <w:pPr>
              <w:spacing w:before="60" w:after="60"/>
              <w:jc w:val="center"/>
              <w:rPr>
                <w:rFonts w:cs="Arial"/>
                <w:sz w:val="20"/>
                <w:szCs w:val="20"/>
              </w:rPr>
            </w:pPr>
            <w:r w:rsidRPr="00062208">
              <w:rPr>
                <w:rFonts w:cs="Arial"/>
                <w:sz w:val="20"/>
                <w:szCs w:val="20"/>
              </w:rPr>
              <w:t>4</w:t>
            </w:r>
          </w:p>
        </w:tc>
        <w:tc>
          <w:tcPr>
            <w:tcW w:w="8100" w:type="dxa"/>
            <w:vAlign w:val="center"/>
          </w:tcPr>
          <w:p w14:paraId="63B1D7C1" w14:textId="77777777" w:rsidR="00062208" w:rsidRPr="00062208" w:rsidRDefault="00062208" w:rsidP="009F0DDC">
            <w:pPr>
              <w:spacing w:before="60" w:after="60"/>
              <w:rPr>
                <w:rFonts w:cs="Arial"/>
                <w:sz w:val="20"/>
                <w:szCs w:val="20"/>
              </w:rPr>
            </w:pPr>
            <w:r w:rsidRPr="00062208">
              <w:rPr>
                <w:rFonts w:cs="Arial"/>
                <w:sz w:val="20"/>
                <w:szCs w:val="20"/>
              </w:rPr>
              <w:t>Pursue up-front collaboration on high impact measures with Commission staff prior to formal submission for review</w:t>
            </w:r>
          </w:p>
        </w:tc>
      </w:tr>
      <w:tr w:rsidR="00062208" w:rsidRPr="00062208" w14:paraId="4D0D351F" w14:textId="77777777" w:rsidTr="009F0DDC">
        <w:tc>
          <w:tcPr>
            <w:tcW w:w="1170" w:type="dxa"/>
            <w:vAlign w:val="center"/>
          </w:tcPr>
          <w:p w14:paraId="2CAA4C41" w14:textId="77777777" w:rsidR="00062208" w:rsidRPr="00062208" w:rsidRDefault="00062208" w:rsidP="009F0DDC">
            <w:pPr>
              <w:spacing w:before="60" w:after="60"/>
              <w:jc w:val="center"/>
              <w:rPr>
                <w:rFonts w:cs="Arial"/>
                <w:sz w:val="20"/>
                <w:szCs w:val="20"/>
              </w:rPr>
            </w:pPr>
            <w:r w:rsidRPr="00062208">
              <w:rPr>
                <w:rFonts w:cs="Arial"/>
                <w:sz w:val="20"/>
                <w:szCs w:val="20"/>
              </w:rPr>
              <w:t>7</w:t>
            </w:r>
          </w:p>
        </w:tc>
        <w:tc>
          <w:tcPr>
            <w:tcW w:w="8100" w:type="dxa"/>
            <w:vAlign w:val="center"/>
          </w:tcPr>
          <w:p w14:paraId="1C3C36C0" w14:textId="77777777" w:rsidR="00062208" w:rsidRPr="00062208" w:rsidRDefault="00062208" w:rsidP="009F0DDC">
            <w:pPr>
              <w:spacing w:before="60" w:after="60"/>
              <w:rPr>
                <w:rFonts w:cs="Arial"/>
                <w:sz w:val="20"/>
                <w:szCs w:val="20"/>
              </w:rPr>
            </w:pPr>
            <w:r w:rsidRPr="00062208">
              <w:rPr>
                <w:rFonts w:cs="Arial"/>
                <w:sz w:val="20"/>
                <w:szCs w:val="20"/>
              </w:rPr>
              <w:t xml:space="preserve">Include analysis of recent and relevant existing data and projects that are applicable to </w:t>
            </w:r>
            <w:proofErr w:type="spellStart"/>
            <w:r w:rsidRPr="00062208">
              <w:rPr>
                <w:rFonts w:cs="Arial"/>
                <w:sz w:val="20"/>
                <w:szCs w:val="20"/>
              </w:rPr>
              <w:t>workpaper</w:t>
            </w:r>
            <w:proofErr w:type="spellEnd"/>
            <w:r w:rsidRPr="00062208">
              <w:rPr>
                <w:rFonts w:cs="Arial"/>
                <w:sz w:val="20"/>
                <w:szCs w:val="20"/>
              </w:rPr>
              <w:t xml:space="preserve"> technologies for parameter development that reflects professional care, expertise, and experience</w:t>
            </w:r>
          </w:p>
        </w:tc>
      </w:tr>
      <w:tr w:rsidR="00062208" w:rsidRPr="00062208" w14:paraId="125300A4" w14:textId="77777777" w:rsidTr="009F0DDC">
        <w:tc>
          <w:tcPr>
            <w:tcW w:w="1170" w:type="dxa"/>
            <w:vAlign w:val="center"/>
          </w:tcPr>
          <w:p w14:paraId="0EBBCA25" w14:textId="77777777" w:rsidR="00062208" w:rsidRPr="00062208" w:rsidRDefault="00062208" w:rsidP="009F0DDC">
            <w:pPr>
              <w:spacing w:before="60" w:after="60"/>
              <w:jc w:val="center"/>
              <w:rPr>
                <w:rFonts w:cs="Arial"/>
                <w:sz w:val="20"/>
                <w:szCs w:val="20"/>
              </w:rPr>
            </w:pPr>
            <w:r w:rsidRPr="00062208">
              <w:rPr>
                <w:rFonts w:cs="Arial"/>
                <w:sz w:val="20"/>
                <w:szCs w:val="20"/>
              </w:rPr>
              <w:t>9</w:t>
            </w:r>
          </w:p>
        </w:tc>
        <w:tc>
          <w:tcPr>
            <w:tcW w:w="8100" w:type="dxa"/>
            <w:vAlign w:val="center"/>
          </w:tcPr>
          <w:p w14:paraId="5546A5C9" w14:textId="77777777" w:rsidR="00062208" w:rsidRPr="00062208" w:rsidRDefault="00062208" w:rsidP="009F0DDC">
            <w:pPr>
              <w:spacing w:before="60" w:after="60"/>
              <w:rPr>
                <w:rFonts w:cs="Arial"/>
                <w:sz w:val="20"/>
                <w:szCs w:val="20"/>
              </w:rPr>
            </w:pPr>
            <w:r w:rsidRPr="00062208">
              <w:rPr>
                <w:rFonts w:cs="Arial"/>
                <w:sz w:val="20"/>
                <w:szCs w:val="20"/>
              </w:rPr>
              <w:t>Appropriately incorporate DEER assumptions, methods, and values for new or modified existing measures using professional care and expertise</w:t>
            </w:r>
          </w:p>
        </w:tc>
      </w:tr>
      <w:tr w:rsidR="00062208" w:rsidRPr="00062208" w14:paraId="7372EA89" w14:textId="77777777" w:rsidTr="009F0DDC">
        <w:tc>
          <w:tcPr>
            <w:tcW w:w="1170" w:type="dxa"/>
            <w:vAlign w:val="center"/>
          </w:tcPr>
          <w:p w14:paraId="154C4748" w14:textId="77777777" w:rsidR="00062208" w:rsidRPr="00062208" w:rsidRDefault="00062208" w:rsidP="009F0DDC">
            <w:pPr>
              <w:spacing w:before="60" w:after="60"/>
              <w:jc w:val="center"/>
              <w:rPr>
                <w:rFonts w:cs="Arial"/>
                <w:sz w:val="20"/>
                <w:szCs w:val="20"/>
              </w:rPr>
            </w:pPr>
            <w:r w:rsidRPr="00062208">
              <w:rPr>
                <w:rFonts w:cs="Arial"/>
                <w:sz w:val="20"/>
                <w:szCs w:val="20"/>
              </w:rPr>
              <w:t>10</w:t>
            </w:r>
          </w:p>
        </w:tc>
        <w:tc>
          <w:tcPr>
            <w:tcW w:w="8100" w:type="dxa"/>
            <w:vAlign w:val="center"/>
          </w:tcPr>
          <w:p w14:paraId="2A57555F" w14:textId="77777777" w:rsidR="00062208" w:rsidRPr="00062208" w:rsidRDefault="00062208" w:rsidP="009F0DDC">
            <w:pPr>
              <w:spacing w:before="60" w:after="60"/>
              <w:rPr>
                <w:rFonts w:cs="Arial"/>
                <w:sz w:val="20"/>
                <w:szCs w:val="20"/>
              </w:rPr>
            </w:pPr>
            <w:r w:rsidRPr="00062208">
              <w:rPr>
                <w:rFonts w:cs="Arial"/>
                <w:sz w:val="20"/>
                <w:szCs w:val="20"/>
              </w:rPr>
              <w:t xml:space="preserve">Incorporate cumulative experience into </w:t>
            </w:r>
            <w:proofErr w:type="spellStart"/>
            <w:r w:rsidRPr="00062208">
              <w:rPr>
                <w:rFonts w:cs="Arial"/>
                <w:sz w:val="20"/>
                <w:szCs w:val="20"/>
              </w:rPr>
              <w:t>workpaper</w:t>
            </w:r>
            <w:proofErr w:type="spellEnd"/>
            <w:r w:rsidRPr="00062208">
              <w:rPr>
                <w:rFonts w:cs="Arial"/>
                <w:sz w:val="20"/>
                <w:szCs w:val="20"/>
              </w:rPr>
              <w:t xml:space="preserve"> through inclusion of an analysis of previous activities, reviews, and direction.  (ED expects IOUs to immediately incorporate disposition guidance into </w:t>
            </w:r>
            <w:proofErr w:type="spellStart"/>
            <w:r w:rsidRPr="00062208">
              <w:rPr>
                <w:rFonts w:cs="Arial"/>
                <w:sz w:val="20"/>
                <w:szCs w:val="20"/>
              </w:rPr>
              <w:t>workpapers</w:t>
            </w:r>
            <w:proofErr w:type="spellEnd"/>
            <w:r w:rsidRPr="00062208">
              <w:rPr>
                <w:rFonts w:cs="Arial"/>
                <w:sz w:val="20"/>
                <w:szCs w:val="20"/>
              </w:rPr>
              <w:t xml:space="preserve"> to be submitted for formal review)</w:t>
            </w:r>
          </w:p>
        </w:tc>
      </w:tr>
    </w:tbl>
    <w:p w14:paraId="1A9C7F7C" w14:textId="77777777" w:rsidR="00F372E4" w:rsidRPr="00062208" w:rsidRDefault="00F372E4" w:rsidP="004D0438">
      <w:pPr>
        <w:rPr>
          <w:sz w:val="20"/>
          <w:szCs w:val="20"/>
        </w:rPr>
      </w:pPr>
    </w:p>
    <w:p w14:paraId="00D37950" w14:textId="77777777" w:rsidR="00F372E4" w:rsidRDefault="00F372E4">
      <w:r>
        <w:br w:type="page"/>
      </w:r>
    </w:p>
    <w:p w14:paraId="4BE1AD8E" w14:textId="77777777" w:rsidR="00F372E4" w:rsidRDefault="00F372E4" w:rsidP="00F372E4">
      <w:pPr>
        <w:pStyle w:val="Heading1"/>
      </w:pPr>
      <w:bookmarkStart w:id="192" w:name="_Toc470170948"/>
      <w:r w:rsidRPr="00276CD0">
        <w:lastRenderedPageBreak/>
        <w:t>Appendi</w:t>
      </w:r>
      <w:r w:rsidR="00B20507">
        <w:t>x 5</w:t>
      </w:r>
      <w:r>
        <w:t xml:space="preserve"> – DEER Resources Flow Chart</w:t>
      </w:r>
      <w:bookmarkEnd w:id="192"/>
    </w:p>
    <w:p w14:paraId="2BCC02F8" w14:textId="77777777" w:rsidR="00F372E4" w:rsidRPr="00F372E4" w:rsidRDefault="00D17DE2" w:rsidP="00F372E4">
      <w:bookmarkStart w:id="193" w:name="_MON_1461829007"/>
      <w:bookmarkStart w:id="194" w:name="_MON_1493614493"/>
      <w:bookmarkEnd w:id="193"/>
      <w:bookmarkEnd w:id="194"/>
      <w:r>
        <w:rPr>
          <w:noProof/>
        </w:rPr>
        <w:drawing>
          <wp:inline distT="0" distB="0" distL="0" distR="0" wp14:anchorId="031A8D30" wp14:editId="2CA70A5C">
            <wp:extent cx="965200" cy="609600"/>
            <wp:effectExtent l="0" t="0" r="0" b="0"/>
            <wp:docPr id="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65200" cy="609600"/>
                    </a:xfrm>
                    <a:prstGeom prst="rect">
                      <a:avLst/>
                    </a:prstGeom>
                    <a:noFill/>
                    <a:ln>
                      <a:noFill/>
                    </a:ln>
                  </pic:spPr>
                </pic:pic>
              </a:graphicData>
            </a:graphic>
          </wp:inline>
        </w:drawing>
      </w:r>
    </w:p>
    <w:p w14:paraId="4C9AB5FD" w14:textId="77777777" w:rsidR="00A037B0" w:rsidRDefault="00A037B0" w:rsidP="004D0438">
      <w:pPr>
        <w:rPr>
          <w:rFonts w:cs="Arial"/>
          <w:b/>
          <w:bCs/>
          <w:kern w:val="32"/>
          <w:sz w:val="32"/>
          <w:szCs w:val="32"/>
        </w:rPr>
      </w:pPr>
      <w:r>
        <w:br w:type="page"/>
      </w:r>
    </w:p>
    <w:p w14:paraId="66449934" w14:textId="77777777" w:rsidR="00B047E4" w:rsidRDefault="00B047E4" w:rsidP="005E537A">
      <w:pPr>
        <w:pStyle w:val="Heading1"/>
      </w:pPr>
      <w:bookmarkStart w:id="195" w:name="_Ref284058027"/>
      <w:bookmarkStart w:id="196" w:name="_Toc470170949"/>
      <w:bookmarkStart w:id="197" w:name="_Toc385593006"/>
      <w:r w:rsidRPr="00276CD0">
        <w:lastRenderedPageBreak/>
        <w:t>Appendi</w:t>
      </w:r>
      <w:r>
        <w:t xml:space="preserve">x 6 – </w:t>
      </w:r>
      <w:r w:rsidR="0085290E">
        <w:t>Product-Specific Savings</w:t>
      </w:r>
      <w:r>
        <w:t xml:space="preserve"> </w:t>
      </w:r>
      <w:r w:rsidR="00F624F2">
        <w:t xml:space="preserve">Values and </w:t>
      </w:r>
      <w:r>
        <w:t>Calculation Methodologies</w:t>
      </w:r>
      <w:bookmarkEnd w:id="195"/>
      <w:bookmarkEnd w:id="196"/>
    </w:p>
    <w:p w14:paraId="70B6481D" w14:textId="77777777" w:rsidR="00B8055F" w:rsidRPr="006B572D" w:rsidRDefault="00B8055F" w:rsidP="00B8055F">
      <w:pPr>
        <w:rPr>
          <w:sz w:val="20"/>
          <w:szCs w:val="20"/>
        </w:rPr>
      </w:pPr>
    </w:p>
    <w:p w14:paraId="2FDD1A7C" w14:textId="77777777" w:rsidR="0059185A" w:rsidRDefault="0059185A" w:rsidP="0082448D">
      <w:pPr>
        <w:pStyle w:val="Heading2"/>
      </w:pPr>
      <w:bookmarkStart w:id="198" w:name="_Toc430614285"/>
      <w:bookmarkStart w:id="199" w:name="_Toc432490272"/>
      <w:bookmarkStart w:id="200" w:name="_Toc470170950"/>
      <w:r>
        <w:t>Freezers</w:t>
      </w:r>
      <w:bookmarkEnd w:id="198"/>
      <w:bookmarkEnd w:id="199"/>
      <w:bookmarkEnd w:id="200"/>
    </w:p>
    <w:p w14:paraId="504DE0CF" w14:textId="77777777" w:rsidR="00E734D1" w:rsidRDefault="00E734D1" w:rsidP="0082448D">
      <w:pPr>
        <w:keepNext/>
        <w:rPr>
          <w:rFonts w:cs="Arial"/>
          <w:b/>
          <w:sz w:val="20"/>
          <w:szCs w:val="20"/>
        </w:rPr>
      </w:pPr>
    </w:p>
    <w:p w14:paraId="56B65644" w14:textId="77777777" w:rsidR="00034CEE" w:rsidRDefault="00034CEE" w:rsidP="00034CEE">
      <w:pPr>
        <w:keepNext/>
        <w:rPr>
          <w:rFonts w:cs="Arial"/>
          <w:sz w:val="20"/>
          <w:szCs w:val="20"/>
        </w:rPr>
      </w:pPr>
      <w:r>
        <w:rPr>
          <w:rFonts w:cs="Arial"/>
          <w:sz w:val="20"/>
          <w:szCs w:val="20"/>
        </w:rPr>
        <w:t xml:space="preserve">The </w:t>
      </w:r>
      <w:r w:rsidR="00FD6721">
        <w:rPr>
          <w:rFonts w:cs="Arial"/>
          <w:sz w:val="20"/>
          <w:szCs w:val="20"/>
        </w:rPr>
        <w:t>DEER P</w:t>
      </w:r>
      <w:r w:rsidRPr="00034CEE">
        <w:rPr>
          <w:rFonts w:cs="Arial"/>
          <w:sz w:val="20"/>
          <w:szCs w:val="20"/>
        </w:rPr>
        <w:t>roducts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estimate the energy savings from </w:t>
      </w:r>
      <w:r w:rsidR="00FD6721">
        <w:rPr>
          <w:rFonts w:cs="Arial"/>
          <w:sz w:val="20"/>
          <w:szCs w:val="20"/>
        </w:rPr>
        <w:t xml:space="preserve">basic tier (ENERGY STAR) </w:t>
      </w:r>
      <w:r>
        <w:rPr>
          <w:rFonts w:cs="Arial"/>
          <w:sz w:val="20"/>
          <w:szCs w:val="20"/>
        </w:rPr>
        <w:t xml:space="preserve">freezers. </w:t>
      </w:r>
      <w:r w:rsidR="00FD6721">
        <w:rPr>
          <w:rFonts w:cs="Arial"/>
          <w:sz w:val="20"/>
          <w:szCs w:val="20"/>
        </w:rPr>
        <w:t>The advanced tier is set at ENERGY STAR +5%, and is not included in DEER</w:t>
      </w:r>
      <w:r w:rsidR="00F3576B">
        <w:rPr>
          <w:rFonts w:cs="Arial"/>
          <w:sz w:val="20"/>
          <w:szCs w:val="20"/>
        </w:rPr>
        <w:t>. However, UES values for the advanced tier can be scaled from the DEER UES values.</w:t>
      </w:r>
      <w:r w:rsidR="00FD6721">
        <w:rPr>
          <w:rFonts w:cs="Arial"/>
          <w:sz w:val="20"/>
          <w:szCs w:val="20"/>
        </w:rPr>
        <w:t xml:space="preserve"> </w:t>
      </w:r>
    </w:p>
    <w:p w14:paraId="2C184C37" w14:textId="77777777" w:rsidR="00034CEE" w:rsidRDefault="00034CEE" w:rsidP="00B047E4">
      <w:pPr>
        <w:rPr>
          <w:rFonts w:cs="Arial"/>
          <w:sz w:val="20"/>
          <w:szCs w:val="20"/>
          <w:u w:val="single"/>
        </w:rPr>
      </w:pPr>
    </w:p>
    <w:p w14:paraId="3B30A7D5" w14:textId="77777777" w:rsidR="00DD594B" w:rsidRPr="00E734D1" w:rsidRDefault="00E734D1" w:rsidP="00B047E4">
      <w:pPr>
        <w:rPr>
          <w:rFonts w:cs="Arial"/>
          <w:sz w:val="20"/>
          <w:szCs w:val="20"/>
          <w:u w:val="single"/>
        </w:rPr>
      </w:pPr>
      <w:r w:rsidRPr="00E734D1">
        <w:rPr>
          <w:rFonts w:cs="Arial"/>
          <w:sz w:val="20"/>
          <w:szCs w:val="20"/>
          <w:u w:val="single"/>
        </w:rPr>
        <w:t>Data Source Selection</w:t>
      </w:r>
    </w:p>
    <w:p w14:paraId="54A365A7" w14:textId="024FF70E" w:rsidR="0043246D" w:rsidRDefault="00B20C5F" w:rsidP="0043246D">
      <w:pPr>
        <w:rPr>
          <w:rFonts w:cs="Arial"/>
          <w:sz w:val="20"/>
          <w:szCs w:val="20"/>
        </w:rPr>
      </w:pPr>
      <w:r>
        <w:rPr>
          <w:rFonts w:cs="Arial"/>
          <w:sz w:val="20"/>
          <w:szCs w:val="20"/>
        </w:rPr>
        <w:t xml:space="preserve">For </w:t>
      </w:r>
      <w:r w:rsidR="00FD6721">
        <w:rPr>
          <w:rFonts w:cs="Arial"/>
          <w:sz w:val="20"/>
          <w:szCs w:val="20"/>
        </w:rPr>
        <w:t>freezers, a</w:t>
      </w:r>
      <w:r w:rsidR="0043246D">
        <w:rPr>
          <w:rFonts w:cs="Arial"/>
          <w:sz w:val="20"/>
          <w:szCs w:val="20"/>
        </w:rPr>
        <w:t>ll UES</w:t>
      </w:r>
      <w:r w:rsidR="0043246D" w:rsidRPr="0043246D">
        <w:rPr>
          <w:rFonts w:cs="Arial"/>
          <w:sz w:val="20"/>
          <w:szCs w:val="20"/>
        </w:rPr>
        <w:t xml:space="preserve"> </w:t>
      </w:r>
      <w:r w:rsidR="0043246D">
        <w:rPr>
          <w:rFonts w:cs="Arial"/>
          <w:sz w:val="20"/>
          <w:szCs w:val="20"/>
        </w:rPr>
        <w:t>values are</w:t>
      </w:r>
      <w:r w:rsidR="0043246D" w:rsidRPr="0043246D">
        <w:rPr>
          <w:rFonts w:cs="Arial"/>
          <w:sz w:val="20"/>
          <w:szCs w:val="20"/>
        </w:rPr>
        <w:t xml:space="preserve"> </w:t>
      </w:r>
      <w:r>
        <w:rPr>
          <w:rFonts w:cs="Arial"/>
          <w:sz w:val="20"/>
          <w:szCs w:val="20"/>
        </w:rPr>
        <w:t xml:space="preserve">either directly taken </w:t>
      </w:r>
      <w:r w:rsidR="00CC1A6F">
        <w:rPr>
          <w:rFonts w:cs="Arial"/>
          <w:sz w:val="20"/>
          <w:szCs w:val="20"/>
        </w:rPr>
        <w:t>from DEER 2017 or scaled from DEER 2017</w:t>
      </w:r>
      <w:r w:rsidR="0043246D" w:rsidRPr="0043246D">
        <w:rPr>
          <w:rFonts w:cs="Arial"/>
          <w:sz w:val="20"/>
          <w:szCs w:val="20"/>
        </w:rPr>
        <w:t>. In addition to DEER, we also considered values from DOE’s Compliance Certification Management System (CCMS) database</w:t>
      </w:r>
      <w:r w:rsidR="00C127ED">
        <w:rPr>
          <w:rFonts w:cs="Arial"/>
          <w:sz w:val="20"/>
          <w:szCs w:val="20"/>
        </w:rPr>
        <w:t xml:space="preserve"> </w:t>
      </w:r>
      <w:sdt>
        <w:sdtPr>
          <w:rPr>
            <w:rFonts w:cs="Arial"/>
            <w:sz w:val="20"/>
            <w:szCs w:val="20"/>
          </w:rPr>
          <w:id w:val="-998029299"/>
          <w:citation/>
        </w:sdtPr>
        <w:sdtEndPr/>
        <w:sdtContent>
          <w:r w:rsidR="0068209B">
            <w:rPr>
              <w:rFonts w:cs="Arial"/>
              <w:sz w:val="20"/>
              <w:szCs w:val="20"/>
            </w:rPr>
            <w:fldChar w:fldCharType="begin"/>
          </w:r>
          <w:r w:rsidR="00C127ED">
            <w:rPr>
              <w:rFonts w:cs="Arial"/>
              <w:sz w:val="20"/>
              <w:szCs w:val="20"/>
            </w:rPr>
            <w:instrText xml:space="preserve">CITATION USD15 \l 1033 </w:instrText>
          </w:r>
          <w:r w:rsidR="0068209B">
            <w:rPr>
              <w:rFonts w:cs="Arial"/>
              <w:sz w:val="20"/>
              <w:szCs w:val="20"/>
            </w:rPr>
            <w:fldChar w:fldCharType="separate"/>
          </w:r>
          <w:r w:rsidR="00C127ED" w:rsidRPr="00C127ED">
            <w:rPr>
              <w:rFonts w:cs="Arial"/>
              <w:noProof/>
              <w:sz w:val="20"/>
              <w:szCs w:val="20"/>
            </w:rPr>
            <w:t>(U.S. Department of Energy, Energy Efficiency &amp; Renewable Energy, 2015)</w:t>
          </w:r>
          <w:r w:rsidR="0068209B">
            <w:rPr>
              <w:rFonts w:cs="Arial"/>
              <w:sz w:val="20"/>
              <w:szCs w:val="20"/>
            </w:rPr>
            <w:fldChar w:fldCharType="end"/>
          </w:r>
        </w:sdtContent>
      </w:sdt>
      <w:r w:rsidR="004B12B1">
        <w:rPr>
          <w:rFonts w:cs="Arial"/>
          <w:sz w:val="20"/>
          <w:szCs w:val="20"/>
        </w:rPr>
        <w:t>,</w:t>
      </w:r>
      <w:r w:rsidR="0043246D" w:rsidRPr="0043246D">
        <w:rPr>
          <w:rFonts w:cs="Arial"/>
          <w:sz w:val="20"/>
          <w:szCs w:val="20"/>
        </w:rPr>
        <w:t xml:space="preserve"> which provides model-level UEC values for all models sold in the U.S.</w:t>
      </w:r>
      <w:r w:rsidR="0043246D" w:rsidRPr="0043246D">
        <w:rPr>
          <w:rFonts w:cs="Arial"/>
          <w:sz w:val="20"/>
          <w:szCs w:val="20"/>
          <w:vertAlign w:val="superscript"/>
        </w:rPr>
        <w:footnoteReference w:id="29"/>
      </w:r>
      <w:r w:rsidR="0043246D" w:rsidRPr="0043246D">
        <w:rPr>
          <w:rFonts w:cs="Arial"/>
          <w:sz w:val="20"/>
          <w:szCs w:val="20"/>
        </w:rPr>
        <w:t xml:space="preserve"> While the CCMS is the most comprehensive database of models available, we defer to existing DEER values where they are available. </w:t>
      </w:r>
    </w:p>
    <w:p w14:paraId="1B7F9841" w14:textId="77777777" w:rsidR="00E734D1" w:rsidRDefault="00E734D1" w:rsidP="00B047E4">
      <w:pPr>
        <w:rPr>
          <w:rFonts w:cs="Arial"/>
          <w:sz w:val="20"/>
          <w:szCs w:val="20"/>
        </w:rPr>
      </w:pPr>
    </w:p>
    <w:p w14:paraId="0900AE43" w14:textId="77777777" w:rsidR="00E734D1" w:rsidRPr="00E734D1" w:rsidRDefault="00E734D1" w:rsidP="00B047E4">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r w:rsidR="00DD594B">
        <w:rPr>
          <w:rFonts w:cs="Arial"/>
          <w:sz w:val="20"/>
          <w:szCs w:val="20"/>
          <w:u w:val="single"/>
        </w:rPr>
        <w:t xml:space="preserve"> – Basic Tier</w:t>
      </w:r>
    </w:p>
    <w:p w14:paraId="7A2A001A" w14:textId="443F18E0" w:rsidR="00A23FA5" w:rsidRDefault="00A23FA5" w:rsidP="00A23FA5">
      <w:pPr>
        <w:rPr>
          <w:sz w:val="20"/>
          <w:szCs w:val="20"/>
        </w:rPr>
      </w:pPr>
      <w:r w:rsidRPr="00A23FA5">
        <w:rPr>
          <w:sz w:val="20"/>
          <w:szCs w:val="20"/>
        </w:rPr>
        <w:t xml:space="preserve">The DEER database classifies </w:t>
      </w:r>
      <w:r w:rsidR="00C34197">
        <w:rPr>
          <w:sz w:val="20"/>
          <w:szCs w:val="20"/>
        </w:rPr>
        <w:t xml:space="preserve">basic tier </w:t>
      </w:r>
      <w:r w:rsidRPr="00A23FA5">
        <w:rPr>
          <w:sz w:val="20"/>
          <w:szCs w:val="20"/>
        </w:rPr>
        <w:t>freezers into 12 classes based on configuration (upright or chest), and size (small: &lt;13 cu. ft., medium: 13-16 cu. ft., or large: &gt;16 cu. ft.).</w:t>
      </w:r>
      <w:r w:rsidR="00E566FB">
        <w:rPr>
          <w:sz w:val="20"/>
          <w:szCs w:val="20"/>
        </w:rPr>
        <w:t xml:space="preserve"> </w:t>
      </w:r>
    </w:p>
    <w:p w14:paraId="50C582FE" w14:textId="77777777" w:rsidR="00CC1A6F" w:rsidRDefault="00CC1A6F" w:rsidP="00DD594B">
      <w:pPr>
        <w:rPr>
          <w:rFonts w:cs="Arial"/>
          <w:sz w:val="20"/>
          <w:szCs w:val="20"/>
          <w:u w:val="single"/>
        </w:rPr>
      </w:pPr>
    </w:p>
    <w:p w14:paraId="00C60912" w14:textId="77777777" w:rsidR="00DD594B" w:rsidRPr="00E734D1" w:rsidRDefault="00DD594B" w:rsidP="00DD594B">
      <w:pPr>
        <w:rPr>
          <w:rFonts w:cs="Arial"/>
          <w:sz w:val="20"/>
          <w:szCs w:val="20"/>
          <w:u w:val="single"/>
        </w:rPr>
      </w:pPr>
      <w:r w:rsidRPr="00E734D1">
        <w:rPr>
          <w:rFonts w:cs="Arial"/>
          <w:sz w:val="20"/>
          <w:szCs w:val="20"/>
          <w:u w:val="single"/>
        </w:rPr>
        <w:t xml:space="preserve">UEC/UES Calculation </w:t>
      </w:r>
      <w:r>
        <w:rPr>
          <w:rFonts w:cs="Arial"/>
          <w:sz w:val="20"/>
          <w:szCs w:val="20"/>
          <w:u w:val="single"/>
        </w:rPr>
        <w:t>and</w:t>
      </w:r>
      <w:r w:rsidRPr="00E734D1">
        <w:rPr>
          <w:rFonts w:cs="Arial"/>
          <w:sz w:val="20"/>
          <w:szCs w:val="20"/>
          <w:u w:val="single"/>
        </w:rPr>
        <w:t xml:space="preserve"> Values</w:t>
      </w:r>
      <w:r>
        <w:rPr>
          <w:rFonts w:cs="Arial"/>
          <w:sz w:val="20"/>
          <w:szCs w:val="20"/>
          <w:u w:val="single"/>
        </w:rPr>
        <w:t xml:space="preserve"> – Advanced Tier</w:t>
      </w:r>
    </w:p>
    <w:p w14:paraId="4856B282" w14:textId="77777777" w:rsidR="00B20C5F" w:rsidRDefault="00B20C5F" w:rsidP="00B20C5F">
      <w:pPr>
        <w:rPr>
          <w:rFonts w:cs="Arial"/>
          <w:sz w:val="20"/>
          <w:szCs w:val="20"/>
        </w:rPr>
      </w:pPr>
      <w:r>
        <w:rPr>
          <w:rFonts w:cs="Arial"/>
          <w:sz w:val="20"/>
          <w:szCs w:val="20"/>
        </w:rPr>
        <w:t xml:space="preserve">For freezers, the advanced tier is set at ENERGY STAR +5%. This is defined as </w:t>
      </w:r>
      <w:r w:rsidR="00F611B4">
        <w:rPr>
          <w:rFonts w:cs="Arial"/>
          <w:sz w:val="20"/>
          <w:szCs w:val="20"/>
        </w:rPr>
        <w:t>5% lower energy consumption than</w:t>
      </w:r>
      <w:r>
        <w:rPr>
          <w:rFonts w:cs="Arial"/>
          <w:sz w:val="20"/>
          <w:szCs w:val="20"/>
        </w:rPr>
        <w:t xml:space="preserve"> the ENERGY STAR maximum allowance. </w:t>
      </w:r>
      <w:r w:rsidRPr="00292BC1">
        <w:rPr>
          <w:rFonts w:cs="Arial"/>
          <w:sz w:val="20"/>
          <w:szCs w:val="20"/>
        </w:rPr>
        <w:t>Note that the ENERGY STAR spec</w:t>
      </w:r>
      <w:r>
        <w:rPr>
          <w:rFonts w:cs="Arial"/>
          <w:sz w:val="20"/>
          <w:szCs w:val="20"/>
        </w:rPr>
        <w:t>ification</w:t>
      </w:r>
      <w:r w:rsidRPr="00292BC1">
        <w:rPr>
          <w:rFonts w:cs="Arial"/>
          <w:sz w:val="20"/>
          <w:szCs w:val="20"/>
        </w:rPr>
        <w:t xml:space="preserve"> requirement is 10% </w:t>
      </w:r>
      <w:r>
        <w:rPr>
          <w:rFonts w:cs="Arial"/>
          <w:sz w:val="20"/>
          <w:szCs w:val="20"/>
        </w:rPr>
        <w:t>lower energy consumption than</w:t>
      </w:r>
      <w:r w:rsidRPr="00292BC1">
        <w:rPr>
          <w:rFonts w:cs="Arial"/>
          <w:sz w:val="20"/>
          <w:szCs w:val="20"/>
        </w:rPr>
        <w:t xml:space="preserve"> the federal maximum annual energy consumption allowance</w:t>
      </w:r>
      <w:r>
        <w:rPr>
          <w:rFonts w:cs="Arial"/>
          <w:sz w:val="20"/>
          <w:szCs w:val="20"/>
        </w:rPr>
        <w:t xml:space="preserve"> (i.e., 90% of the federal maximum)</w:t>
      </w:r>
      <w:r w:rsidRPr="00292BC1">
        <w:rPr>
          <w:rFonts w:cs="Arial"/>
          <w:sz w:val="20"/>
          <w:szCs w:val="20"/>
        </w:rPr>
        <w:t>.</w:t>
      </w:r>
      <w:r>
        <w:rPr>
          <w:rFonts w:cs="Arial"/>
          <w:sz w:val="20"/>
          <w:szCs w:val="20"/>
        </w:rPr>
        <w:t xml:space="preserve"> This means that we are defining ENERGY STAR +5% as 95% of the ENERGY STAR maximum, or 95% of 90% of the federal maximum (which is equal to 85.5% of the federal standard maximum, or 14.5% lower than the federal standard maximum)</w:t>
      </w:r>
      <w:r>
        <w:rPr>
          <w:rStyle w:val="FootnoteReference"/>
          <w:rFonts w:cs="Arial"/>
          <w:sz w:val="20"/>
          <w:szCs w:val="20"/>
        </w:rPr>
        <w:footnoteReference w:id="30"/>
      </w:r>
      <w:r>
        <w:rPr>
          <w:rFonts w:cs="Arial"/>
          <w:sz w:val="20"/>
          <w:szCs w:val="20"/>
        </w:rPr>
        <w:t xml:space="preserve">. </w:t>
      </w:r>
    </w:p>
    <w:p w14:paraId="410AFD32" w14:textId="77777777" w:rsidR="00B20C5F" w:rsidRDefault="00B20C5F" w:rsidP="00B20C5F">
      <w:pPr>
        <w:rPr>
          <w:rFonts w:cs="Arial"/>
          <w:sz w:val="20"/>
          <w:szCs w:val="20"/>
        </w:rPr>
      </w:pPr>
    </w:p>
    <w:p w14:paraId="1A4B97F8" w14:textId="43AA289C" w:rsidR="00802059" w:rsidRDefault="00B20C5F" w:rsidP="00CC1A6F">
      <w:pPr>
        <w:rPr>
          <w:sz w:val="20"/>
          <w:szCs w:val="20"/>
        </w:rPr>
      </w:pPr>
      <w:r w:rsidRPr="00B12D6A">
        <w:rPr>
          <w:rFonts w:cs="Arial"/>
          <w:sz w:val="20"/>
          <w:szCs w:val="20"/>
        </w:rPr>
        <w:t>Advanced tier (ENERGY STAR +5%) freezers are</w:t>
      </w:r>
      <w:r>
        <w:rPr>
          <w:rFonts w:cs="Arial"/>
          <w:sz w:val="20"/>
          <w:szCs w:val="20"/>
        </w:rPr>
        <w:t xml:space="preserve"> not included in DEER. </w:t>
      </w:r>
      <w:r w:rsidR="00D540D2">
        <w:rPr>
          <w:rFonts w:cs="Arial"/>
          <w:sz w:val="20"/>
          <w:szCs w:val="20"/>
        </w:rPr>
        <w:t xml:space="preserve">However, </w:t>
      </w:r>
      <w:r w:rsidR="008B332E">
        <w:rPr>
          <w:rFonts w:cs="Arial"/>
          <w:sz w:val="20"/>
          <w:szCs w:val="20"/>
        </w:rPr>
        <w:t xml:space="preserve">UES values for the advanced tier can be easily </w:t>
      </w:r>
      <w:r w:rsidR="001D6F87">
        <w:rPr>
          <w:rFonts w:cs="Arial"/>
          <w:sz w:val="20"/>
          <w:szCs w:val="20"/>
        </w:rPr>
        <w:t>scale</w:t>
      </w:r>
      <w:r w:rsidR="00F3576B">
        <w:rPr>
          <w:rFonts w:cs="Arial"/>
          <w:sz w:val="20"/>
          <w:szCs w:val="20"/>
        </w:rPr>
        <w:t>d</w:t>
      </w:r>
      <w:r w:rsidR="00B62187">
        <w:rPr>
          <w:rFonts w:cs="Arial"/>
          <w:sz w:val="20"/>
          <w:szCs w:val="20"/>
        </w:rPr>
        <w:t xml:space="preserve"> from the UES values in DEER. </w:t>
      </w:r>
      <w:r w:rsidR="00F3576B">
        <w:rPr>
          <w:rFonts w:cs="Arial"/>
          <w:sz w:val="20"/>
          <w:szCs w:val="20"/>
        </w:rPr>
        <w:t xml:space="preserve">The UES values in DEER are for ENERGY STAR freezers, or freezers that consume 10% less energy than the federal standard. Since we are defining the advanced tier as ENERGY STAR + 5%, or 14.5% less than the federal standard, we can simply multiply the DEER UES values for a factor of </w:t>
      </w:r>
      <m:oMath>
        <m:f>
          <m:fPr>
            <m:ctrlPr>
              <w:rPr>
                <w:rFonts w:ascii="Cambria Math" w:hAnsi="Cambria Math" w:cs="Arial"/>
                <w:sz w:val="20"/>
                <w:szCs w:val="20"/>
              </w:rPr>
            </m:ctrlPr>
          </m:fPr>
          <m:num>
            <m:r>
              <m:rPr>
                <m:sty m:val="p"/>
              </m:rPr>
              <w:rPr>
                <w:rFonts w:ascii="Cambria Math" w:hAnsi="Cambria Math" w:cs="Arial"/>
                <w:sz w:val="20"/>
                <w:szCs w:val="20"/>
              </w:rPr>
              <m:t>10%</m:t>
            </m:r>
          </m:num>
          <m:den>
            <m:r>
              <m:rPr>
                <m:sty m:val="p"/>
              </m:rPr>
              <w:rPr>
                <w:rFonts w:ascii="Cambria Math" w:hAnsi="Cambria Math" w:cs="Arial"/>
                <w:sz w:val="20"/>
                <w:szCs w:val="20"/>
              </w:rPr>
              <m:t>14.5%</m:t>
            </m:r>
          </m:den>
        </m:f>
      </m:oMath>
      <w:r w:rsidR="00F3576B">
        <w:rPr>
          <w:rFonts w:cs="Arial"/>
          <w:sz w:val="20"/>
          <w:szCs w:val="20"/>
        </w:rPr>
        <w:t xml:space="preserve"> or 1.45. </w:t>
      </w:r>
    </w:p>
    <w:p w14:paraId="71E4BD57" w14:textId="77777777" w:rsidR="00CC1A6F" w:rsidRDefault="00CC1A6F" w:rsidP="0085290E">
      <w:pPr>
        <w:rPr>
          <w:rFonts w:cs="Arial"/>
          <w:sz w:val="20"/>
          <w:szCs w:val="20"/>
          <w:u w:val="single"/>
        </w:rPr>
      </w:pPr>
    </w:p>
    <w:p w14:paraId="6111D51E" w14:textId="77777777" w:rsidR="0085290E" w:rsidRPr="00E734D1" w:rsidRDefault="0085290E" w:rsidP="0085290E">
      <w:pPr>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r w:rsidR="00DD594B">
        <w:rPr>
          <w:rFonts w:cs="Arial"/>
          <w:sz w:val="20"/>
          <w:szCs w:val="20"/>
          <w:u w:val="single"/>
        </w:rPr>
        <w:t xml:space="preserve"> – Basic Tier</w:t>
      </w:r>
    </w:p>
    <w:p w14:paraId="7FD6919D" w14:textId="3308EDD5" w:rsidR="0085290E" w:rsidRDefault="0085290E" w:rsidP="00CC1A6F">
      <w:pPr>
        <w:rPr>
          <w:sz w:val="20"/>
          <w:szCs w:val="20"/>
        </w:rPr>
      </w:pPr>
      <w:r>
        <w:rPr>
          <w:sz w:val="20"/>
          <w:szCs w:val="20"/>
        </w:rPr>
        <w:t xml:space="preserve">The demand reduction estimate for </w:t>
      </w:r>
      <w:r w:rsidR="00C34197">
        <w:rPr>
          <w:sz w:val="20"/>
          <w:szCs w:val="20"/>
        </w:rPr>
        <w:t xml:space="preserve">basic tier </w:t>
      </w:r>
      <w:r w:rsidR="00CC1A6F">
        <w:rPr>
          <w:sz w:val="20"/>
          <w:szCs w:val="20"/>
        </w:rPr>
        <w:t>freezers is taken from DEER 2017</w:t>
      </w:r>
      <w:r>
        <w:rPr>
          <w:sz w:val="20"/>
          <w:szCs w:val="20"/>
        </w:rPr>
        <w:t xml:space="preserve">. </w:t>
      </w:r>
    </w:p>
    <w:p w14:paraId="1BCE725A" w14:textId="77777777" w:rsidR="00CC1A6F" w:rsidRDefault="00CC1A6F" w:rsidP="00CC1A6F">
      <w:pPr>
        <w:rPr>
          <w:rFonts w:cs="Arial"/>
          <w:b/>
          <w:sz w:val="20"/>
          <w:szCs w:val="20"/>
        </w:rPr>
      </w:pPr>
    </w:p>
    <w:p w14:paraId="659D3EE0" w14:textId="77777777" w:rsidR="00DD594B" w:rsidRPr="00E734D1" w:rsidRDefault="00DD594B" w:rsidP="00DD594B">
      <w:pPr>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Pr>
          <w:rFonts w:cs="Arial"/>
          <w:sz w:val="20"/>
          <w:szCs w:val="20"/>
          <w:u w:val="single"/>
        </w:rPr>
        <w:t>and</w:t>
      </w:r>
      <w:r w:rsidRPr="00E734D1">
        <w:rPr>
          <w:rFonts w:cs="Arial"/>
          <w:sz w:val="20"/>
          <w:szCs w:val="20"/>
          <w:u w:val="single"/>
        </w:rPr>
        <w:t xml:space="preserve"> Values</w:t>
      </w:r>
      <w:r>
        <w:rPr>
          <w:rFonts w:cs="Arial"/>
          <w:sz w:val="20"/>
          <w:szCs w:val="20"/>
          <w:u w:val="single"/>
        </w:rPr>
        <w:t xml:space="preserve"> – Advanced Tier</w:t>
      </w:r>
    </w:p>
    <w:p w14:paraId="776AF19D" w14:textId="231946CA" w:rsidR="008C1EE2" w:rsidRDefault="004E7FB2" w:rsidP="00CC1A6F">
      <w:pPr>
        <w:rPr>
          <w:rFonts w:cs="Arial"/>
          <w:b/>
          <w:sz w:val="20"/>
          <w:szCs w:val="20"/>
        </w:rPr>
      </w:pPr>
      <w:r>
        <w:rPr>
          <w:sz w:val="20"/>
          <w:szCs w:val="20"/>
        </w:rPr>
        <w:t>The demand reduction estimate</w:t>
      </w:r>
      <w:r w:rsidR="00F611B4">
        <w:rPr>
          <w:sz w:val="20"/>
          <w:szCs w:val="20"/>
        </w:rPr>
        <w:t>s for advanced tier freezers are</w:t>
      </w:r>
      <w:r>
        <w:rPr>
          <w:sz w:val="20"/>
          <w:szCs w:val="20"/>
        </w:rPr>
        <w:t xml:space="preserve"> scaled value</w:t>
      </w:r>
      <w:r w:rsidR="00F611B4">
        <w:rPr>
          <w:sz w:val="20"/>
          <w:szCs w:val="20"/>
        </w:rPr>
        <w:t>s</w:t>
      </w:r>
      <w:r w:rsidR="00CC1A6F">
        <w:rPr>
          <w:sz w:val="20"/>
          <w:szCs w:val="20"/>
        </w:rPr>
        <w:t xml:space="preserve"> from DEER 2017</w:t>
      </w:r>
      <w:r>
        <w:rPr>
          <w:sz w:val="20"/>
          <w:szCs w:val="20"/>
        </w:rPr>
        <w:t>. The sc</w:t>
      </w:r>
      <w:r w:rsidR="00F611B4">
        <w:rPr>
          <w:sz w:val="20"/>
          <w:szCs w:val="20"/>
        </w:rPr>
        <w:t xml:space="preserve">aling factor is the same </w:t>
      </w:r>
      <w:r>
        <w:rPr>
          <w:sz w:val="20"/>
          <w:szCs w:val="20"/>
        </w:rPr>
        <w:t xml:space="preserve">factor used to scale the kWh savings values (1.45). </w:t>
      </w:r>
    </w:p>
    <w:p w14:paraId="5CC41283" w14:textId="77777777" w:rsidR="00B047E4" w:rsidRPr="00AA6DE0" w:rsidRDefault="00351579" w:rsidP="00AA6DE0">
      <w:pPr>
        <w:pStyle w:val="Heading2"/>
      </w:pPr>
      <w:bookmarkStart w:id="201" w:name="_Toc430614286"/>
      <w:bookmarkStart w:id="202" w:name="_Toc432490273"/>
      <w:bookmarkStart w:id="203" w:name="_Toc470170951"/>
      <w:r w:rsidRPr="00AA6DE0">
        <w:lastRenderedPageBreak/>
        <w:t xml:space="preserve">Electric </w:t>
      </w:r>
      <w:r w:rsidR="0059185A" w:rsidRPr="00AA6DE0">
        <w:t>Clothes Dryers</w:t>
      </w:r>
      <w:bookmarkEnd w:id="201"/>
      <w:bookmarkEnd w:id="202"/>
      <w:bookmarkEnd w:id="203"/>
    </w:p>
    <w:p w14:paraId="69071CCE" w14:textId="77777777" w:rsidR="00E734D1" w:rsidRDefault="00E734D1" w:rsidP="00B512BA">
      <w:pPr>
        <w:keepNext/>
        <w:rPr>
          <w:rFonts w:cs="Arial"/>
          <w:b/>
          <w:sz w:val="20"/>
          <w:szCs w:val="20"/>
        </w:rPr>
      </w:pPr>
    </w:p>
    <w:p w14:paraId="50E8F648" w14:textId="77777777" w:rsidR="00774D72" w:rsidRDefault="00774D72" w:rsidP="00B512BA">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calculate the energy savings from electric clothes dryers. </w:t>
      </w:r>
    </w:p>
    <w:p w14:paraId="143D1422" w14:textId="77777777" w:rsidR="00774D72" w:rsidRPr="00774D72" w:rsidRDefault="00774D72" w:rsidP="00B512BA">
      <w:pPr>
        <w:keepNext/>
        <w:rPr>
          <w:rFonts w:cs="Arial"/>
          <w:sz w:val="20"/>
          <w:szCs w:val="20"/>
        </w:rPr>
      </w:pPr>
    </w:p>
    <w:p w14:paraId="063A0604" w14:textId="77777777" w:rsidR="00E734D1" w:rsidRDefault="00E734D1" w:rsidP="00B512BA">
      <w:pPr>
        <w:keepNext/>
        <w:rPr>
          <w:rFonts w:cs="Arial"/>
          <w:sz w:val="20"/>
          <w:szCs w:val="20"/>
          <w:u w:val="single"/>
        </w:rPr>
      </w:pPr>
      <w:r w:rsidRPr="00E734D1">
        <w:rPr>
          <w:rFonts w:cs="Arial"/>
          <w:sz w:val="20"/>
          <w:szCs w:val="20"/>
          <w:u w:val="single"/>
        </w:rPr>
        <w:t>Data Source Selection</w:t>
      </w:r>
    </w:p>
    <w:p w14:paraId="7B057AA0" w14:textId="6711DBB7" w:rsidR="003639F4" w:rsidRPr="008C1EE2" w:rsidRDefault="003639F4" w:rsidP="00B77A04">
      <w:pPr>
        <w:pStyle w:val="Caption"/>
        <w:keepNext/>
        <w:rPr>
          <w:b w:val="0"/>
          <w:noProof/>
        </w:rPr>
      </w:pPr>
      <w:r w:rsidRPr="00B77A04">
        <w:rPr>
          <w:rFonts w:cs="Arial"/>
          <w:b w:val="0"/>
        </w:rPr>
        <w:t xml:space="preserve">Data sources considered </w:t>
      </w:r>
      <w:r w:rsidRPr="00B512BA">
        <w:rPr>
          <w:rFonts w:cs="Arial"/>
          <w:b w:val="0"/>
        </w:rPr>
        <w:t>include th</w:t>
      </w:r>
      <w:r w:rsidRPr="008C1EE2">
        <w:rPr>
          <w:rFonts w:cs="Arial"/>
          <w:b w:val="0"/>
        </w:rPr>
        <w:t>ose listed in</w:t>
      </w:r>
      <w:r w:rsidR="00EC2A6E">
        <w:rPr>
          <w:rFonts w:cs="Arial"/>
          <w:b w:val="0"/>
        </w:rPr>
        <w:t xml:space="preserve"> </w:t>
      </w:r>
      <w:r w:rsidR="00EC2A6E">
        <w:rPr>
          <w:rFonts w:cs="Arial"/>
          <w:b w:val="0"/>
        </w:rPr>
        <w:fldChar w:fldCharType="begin"/>
      </w:r>
      <w:r w:rsidR="00EC2A6E">
        <w:rPr>
          <w:rFonts w:cs="Arial"/>
          <w:b w:val="0"/>
        </w:rPr>
        <w:instrText xml:space="preserve"> REF _Ref439163918 \h </w:instrText>
      </w:r>
      <w:r w:rsidR="00EC2A6E">
        <w:rPr>
          <w:rFonts w:cs="Arial"/>
          <w:b w:val="0"/>
        </w:rPr>
      </w:r>
      <w:r w:rsidR="00EC2A6E">
        <w:rPr>
          <w:rFonts w:cs="Arial"/>
          <w:b w:val="0"/>
        </w:rPr>
        <w:fldChar w:fldCharType="separate"/>
      </w:r>
      <w:r w:rsidR="00C239DD">
        <w:t xml:space="preserve">Table </w:t>
      </w:r>
      <w:r w:rsidR="00C239DD">
        <w:rPr>
          <w:noProof/>
        </w:rPr>
        <w:t>18</w:t>
      </w:r>
      <w:r w:rsidR="00EC2A6E">
        <w:rPr>
          <w:rFonts w:cs="Arial"/>
          <w:b w:val="0"/>
        </w:rPr>
        <w:fldChar w:fldCharType="end"/>
      </w:r>
      <w:r w:rsidRPr="008C1EE2">
        <w:rPr>
          <w:rFonts w:cs="Arial"/>
          <w:b w:val="0"/>
        </w:rPr>
        <w:t>.</w:t>
      </w:r>
    </w:p>
    <w:p w14:paraId="1C3E4EA7" w14:textId="77777777" w:rsidR="005C62D1" w:rsidRDefault="005C62D1" w:rsidP="0043246D">
      <w:pPr>
        <w:pStyle w:val="Caption"/>
        <w:keepNext/>
      </w:pPr>
      <w:bookmarkStart w:id="204" w:name="_Ref285270724"/>
    </w:p>
    <w:p w14:paraId="1D5C2055" w14:textId="77777777" w:rsidR="003639F4" w:rsidRPr="00984A6F" w:rsidRDefault="003639F4" w:rsidP="004B12B1">
      <w:pPr>
        <w:pStyle w:val="Caption"/>
        <w:keepNext/>
        <w:jc w:val="center"/>
        <w:rPr>
          <w:b w:val="0"/>
        </w:rPr>
      </w:pPr>
      <w:bookmarkStart w:id="205" w:name="_Ref439163918"/>
      <w:proofErr w:type="gramStart"/>
      <w:r>
        <w:t xml:space="preserve">Table </w:t>
      </w:r>
      <w:r w:rsidR="00670500">
        <w:fldChar w:fldCharType="begin"/>
      </w:r>
      <w:r w:rsidR="00670500">
        <w:instrText xml:space="preserve"> SEQ Table \* ARABIC </w:instrText>
      </w:r>
      <w:r w:rsidR="00670500">
        <w:fldChar w:fldCharType="separate"/>
      </w:r>
      <w:r w:rsidR="008B7640">
        <w:rPr>
          <w:noProof/>
        </w:rPr>
        <w:t>18</w:t>
      </w:r>
      <w:r w:rsidR="00670500">
        <w:rPr>
          <w:noProof/>
        </w:rPr>
        <w:fldChar w:fldCharType="end"/>
      </w:r>
      <w:bookmarkEnd w:id="204"/>
      <w:bookmarkEnd w:id="205"/>
      <w:r>
        <w:t>.</w:t>
      </w:r>
      <w:proofErr w:type="gramEnd"/>
      <w:r>
        <w:t xml:space="preserve"> </w:t>
      </w:r>
      <w:r w:rsidRPr="00984A6F">
        <w:rPr>
          <w:b w:val="0"/>
        </w:rPr>
        <w:t>Data Sources Considered for Clothes Dryers</w:t>
      </w:r>
    </w:p>
    <w:p w14:paraId="7251112D" w14:textId="77777777" w:rsidR="00B8462C" w:rsidRPr="00B8462C" w:rsidRDefault="00B8462C" w:rsidP="004B12B1">
      <w:pPr>
        <w:keepNext/>
      </w:pPr>
    </w:p>
    <w:tbl>
      <w:tblPr>
        <w:tblStyle w:val="TableGrid"/>
        <w:tblW w:w="0" w:type="auto"/>
        <w:tblLook w:val="04A0" w:firstRow="1" w:lastRow="0" w:firstColumn="1" w:lastColumn="0" w:noHBand="0" w:noVBand="1"/>
      </w:tblPr>
      <w:tblGrid>
        <w:gridCol w:w="4518"/>
        <w:gridCol w:w="4590"/>
      </w:tblGrid>
      <w:tr w:rsidR="003639F4" w:rsidRPr="003639F4" w14:paraId="49D4F77A" w14:textId="77777777" w:rsidTr="003639F4">
        <w:trPr>
          <w:trHeight w:val="271"/>
        </w:trPr>
        <w:tc>
          <w:tcPr>
            <w:tcW w:w="4518" w:type="dxa"/>
          </w:tcPr>
          <w:p w14:paraId="2B0CE34F" w14:textId="77777777" w:rsidR="003639F4" w:rsidRPr="003639F4" w:rsidRDefault="003639F4" w:rsidP="004B12B1">
            <w:pPr>
              <w:keepNext/>
              <w:tabs>
                <w:tab w:val="center" w:pos="1746"/>
              </w:tabs>
              <w:rPr>
                <w:rFonts w:cs="Arial"/>
                <w:b/>
                <w:sz w:val="20"/>
                <w:szCs w:val="20"/>
              </w:rPr>
            </w:pPr>
            <w:r w:rsidRPr="003639F4">
              <w:rPr>
                <w:rFonts w:cs="Arial"/>
                <w:b/>
                <w:sz w:val="20"/>
                <w:szCs w:val="20"/>
              </w:rPr>
              <w:t>Source</w:t>
            </w:r>
            <w:r>
              <w:rPr>
                <w:rFonts w:cs="Arial"/>
                <w:b/>
                <w:sz w:val="20"/>
                <w:szCs w:val="20"/>
              </w:rPr>
              <w:tab/>
            </w:r>
          </w:p>
        </w:tc>
        <w:tc>
          <w:tcPr>
            <w:tcW w:w="4590" w:type="dxa"/>
          </w:tcPr>
          <w:p w14:paraId="28792032" w14:textId="77777777" w:rsidR="003639F4" w:rsidRPr="003639F4" w:rsidRDefault="003639F4" w:rsidP="004B12B1">
            <w:pPr>
              <w:keepNext/>
              <w:rPr>
                <w:rFonts w:cs="Arial"/>
                <w:b/>
                <w:sz w:val="20"/>
                <w:szCs w:val="20"/>
              </w:rPr>
            </w:pPr>
            <w:r w:rsidRPr="003639F4">
              <w:rPr>
                <w:rFonts w:cs="Arial"/>
                <w:b/>
                <w:sz w:val="20"/>
                <w:szCs w:val="20"/>
              </w:rPr>
              <w:t>Data</w:t>
            </w:r>
          </w:p>
        </w:tc>
      </w:tr>
      <w:tr w:rsidR="003639F4" w:rsidRPr="003639F4" w14:paraId="74887595" w14:textId="77777777" w:rsidTr="003639F4">
        <w:trPr>
          <w:trHeight w:val="1250"/>
        </w:trPr>
        <w:tc>
          <w:tcPr>
            <w:tcW w:w="4518" w:type="dxa"/>
          </w:tcPr>
          <w:p w14:paraId="0A26F0F2" w14:textId="77777777" w:rsidR="003639F4" w:rsidRPr="003639F4" w:rsidRDefault="003639F4" w:rsidP="00800522">
            <w:pPr>
              <w:keepNext/>
              <w:rPr>
                <w:rFonts w:cs="Arial"/>
                <w:sz w:val="20"/>
                <w:szCs w:val="20"/>
              </w:rPr>
            </w:pPr>
            <w:r w:rsidRPr="003639F4">
              <w:rPr>
                <w:rFonts w:cs="Arial"/>
                <w:sz w:val="20"/>
                <w:szCs w:val="20"/>
              </w:rPr>
              <w:t>2011-04 Technical Support Document: Energy Efficiency Program for Consumer Products and Commercial and Industrial Equipment. Residential Clothes Dryers and Room Air Conditioners</w:t>
            </w:r>
            <w:r w:rsidR="00BA380B">
              <w:rPr>
                <w:rFonts w:cs="Arial"/>
                <w:sz w:val="20"/>
                <w:szCs w:val="20"/>
              </w:rPr>
              <w:t xml:space="preserve"> </w:t>
            </w:r>
            <w:sdt>
              <w:sdtPr>
                <w:rPr>
                  <w:rFonts w:cs="Arial"/>
                  <w:sz w:val="20"/>
                  <w:szCs w:val="20"/>
                </w:rPr>
                <w:id w:val="-1606261320"/>
                <w:citation/>
              </w:sdtPr>
              <w:sdtEndPr/>
              <w:sdtContent>
                <w:r w:rsidR="0068209B">
                  <w:rPr>
                    <w:rFonts w:cs="Arial"/>
                    <w:sz w:val="20"/>
                    <w:szCs w:val="20"/>
                  </w:rPr>
                  <w:fldChar w:fldCharType="begin"/>
                </w:r>
                <w:r w:rsidR="000B4EC1">
                  <w:rPr>
                    <w:rFonts w:cs="Arial"/>
                    <w:sz w:val="20"/>
                    <w:szCs w:val="20"/>
                  </w:rPr>
                  <w:instrText xml:space="preserve">CITATION Nav11 \l 1033 </w:instrText>
                </w:r>
                <w:r w:rsidR="0068209B">
                  <w:rPr>
                    <w:rFonts w:cs="Arial"/>
                    <w:sz w:val="20"/>
                    <w:szCs w:val="20"/>
                  </w:rPr>
                  <w:fldChar w:fldCharType="separate"/>
                </w:r>
                <w:r w:rsidR="000B4EC1" w:rsidRPr="000B4EC1">
                  <w:rPr>
                    <w:rFonts w:cs="Arial"/>
                    <w:noProof/>
                    <w:sz w:val="20"/>
                    <w:szCs w:val="20"/>
                  </w:rPr>
                  <w:t>(Navigant Consulting and LBNL, 2011)</w:t>
                </w:r>
                <w:r w:rsidR="0068209B">
                  <w:rPr>
                    <w:rFonts w:cs="Arial"/>
                    <w:sz w:val="20"/>
                    <w:szCs w:val="20"/>
                  </w:rPr>
                  <w:fldChar w:fldCharType="end"/>
                </w:r>
              </w:sdtContent>
            </w:sdt>
          </w:p>
        </w:tc>
        <w:tc>
          <w:tcPr>
            <w:tcW w:w="4590" w:type="dxa"/>
          </w:tcPr>
          <w:p w14:paraId="12F61D6D" w14:textId="77777777" w:rsidR="003639F4" w:rsidRPr="003639F4" w:rsidRDefault="003639F4" w:rsidP="004B12B1">
            <w:pPr>
              <w:keepNext/>
              <w:rPr>
                <w:rFonts w:cs="Arial"/>
                <w:sz w:val="20"/>
                <w:szCs w:val="20"/>
              </w:rPr>
            </w:pPr>
            <w:r w:rsidRPr="003639F4">
              <w:rPr>
                <w:rFonts w:cs="Arial"/>
                <w:sz w:val="20"/>
                <w:szCs w:val="20"/>
              </w:rPr>
              <w:t xml:space="preserve">Electric Standard: 283 cycles/year, 8.45 </w:t>
            </w:r>
            <w:r w:rsidR="0088483F" w:rsidRPr="003639F4">
              <w:rPr>
                <w:rFonts w:cs="Arial"/>
                <w:sz w:val="20"/>
                <w:szCs w:val="20"/>
              </w:rPr>
              <w:t>lbs.</w:t>
            </w:r>
            <w:r w:rsidRPr="003639F4">
              <w:rPr>
                <w:rFonts w:cs="Arial"/>
                <w:sz w:val="20"/>
                <w:szCs w:val="20"/>
              </w:rPr>
              <w:t>/cycle</w:t>
            </w:r>
          </w:p>
          <w:p w14:paraId="06D3AA34" w14:textId="77777777" w:rsidR="003639F4" w:rsidRPr="003639F4" w:rsidRDefault="003639F4" w:rsidP="004B12B1">
            <w:pPr>
              <w:keepNext/>
              <w:rPr>
                <w:rFonts w:cs="Arial"/>
                <w:sz w:val="20"/>
                <w:szCs w:val="20"/>
              </w:rPr>
            </w:pPr>
          </w:p>
          <w:p w14:paraId="01354AEF" w14:textId="77777777" w:rsidR="003639F4" w:rsidRPr="003639F4" w:rsidRDefault="003639F4" w:rsidP="004B12B1">
            <w:pPr>
              <w:keepNext/>
              <w:rPr>
                <w:rFonts w:cs="Arial"/>
                <w:sz w:val="20"/>
                <w:szCs w:val="20"/>
              </w:rPr>
            </w:pPr>
            <w:r w:rsidRPr="003639F4">
              <w:rPr>
                <w:rFonts w:cs="Arial"/>
                <w:sz w:val="20"/>
                <w:szCs w:val="20"/>
              </w:rPr>
              <w:t>Electri</w:t>
            </w:r>
            <w:r w:rsidR="0088483F">
              <w:rPr>
                <w:rFonts w:cs="Arial"/>
                <w:sz w:val="20"/>
                <w:szCs w:val="20"/>
              </w:rPr>
              <w:t xml:space="preserve">c Compact and </w:t>
            </w:r>
            <w:proofErr w:type="spellStart"/>
            <w:r w:rsidR="0088483F">
              <w:rPr>
                <w:rFonts w:cs="Arial"/>
                <w:sz w:val="20"/>
                <w:szCs w:val="20"/>
              </w:rPr>
              <w:t>Vent</w:t>
            </w:r>
            <w:r w:rsidRPr="003639F4">
              <w:rPr>
                <w:rFonts w:cs="Arial"/>
                <w:sz w:val="20"/>
                <w:szCs w:val="20"/>
              </w:rPr>
              <w:t>less</w:t>
            </w:r>
            <w:proofErr w:type="spellEnd"/>
            <w:r w:rsidRPr="003639F4">
              <w:rPr>
                <w:rFonts w:cs="Arial"/>
                <w:sz w:val="20"/>
                <w:szCs w:val="20"/>
              </w:rPr>
              <w:t>: 251 cycles/year</w:t>
            </w:r>
            <w:r w:rsidR="004F50FC">
              <w:rPr>
                <w:rFonts w:cs="Arial"/>
                <w:sz w:val="20"/>
                <w:szCs w:val="20"/>
              </w:rPr>
              <w:t>, 3 lbs./cycle</w:t>
            </w:r>
          </w:p>
        </w:tc>
      </w:tr>
      <w:tr w:rsidR="003639F4" w:rsidRPr="003639F4" w14:paraId="3CC4F88D" w14:textId="77777777" w:rsidTr="003639F4">
        <w:trPr>
          <w:trHeight w:val="287"/>
        </w:trPr>
        <w:tc>
          <w:tcPr>
            <w:tcW w:w="4518" w:type="dxa"/>
          </w:tcPr>
          <w:p w14:paraId="3213CF44" w14:textId="77777777" w:rsidR="003639F4" w:rsidRPr="003639F4" w:rsidRDefault="003639F4" w:rsidP="000B4EC1">
            <w:pPr>
              <w:keepNext/>
              <w:rPr>
                <w:rFonts w:cs="Arial"/>
                <w:sz w:val="20"/>
                <w:szCs w:val="20"/>
              </w:rPr>
            </w:pPr>
            <w:r w:rsidRPr="003639F4">
              <w:rPr>
                <w:rFonts w:cs="Arial"/>
                <w:sz w:val="20"/>
                <w:szCs w:val="20"/>
              </w:rPr>
              <w:t>NEEA Clothes Dryers Field Study</w:t>
            </w:r>
            <w:r w:rsidR="000B4EC1">
              <w:rPr>
                <w:rFonts w:cs="Arial"/>
                <w:sz w:val="20"/>
                <w:szCs w:val="20"/>
              </w:rPr>
              <w:t xml:space="preserve"> </w:t>
            </w:r>
            <w:sdt>
              <w:sdtPr>
                <w:rPr>
                  <w:rFonts w:cs="Arial"/>
                  <w:sz w:val="20"/>
                  <w:szCs w:val="20"/>
                </w:rPr>
                <w:id w:val="55670063"/>
                <w:citation/>
              </w:sdtPr>
              <w:sdtEndPr/>
              <w:sdtContent>
                <w:r w:rsidR="0068209B">
                  <w:rPr>
                    <w:rFonts w:cs="Arial"/>
                    <w:sz w:val="20"/>
                    <w:szCs w:val="20"/>
                  </w:rPr>
                  <w:fldChar w:fldCharType="begin"/>
                </w:r>
                <w:r w:rsidR="000B4EC1">
                  <w:rPr>
                    <w:rFonts w:cs="Arial"/>
                    <w:sz w:val="20"/>
                    <w:szCs w:val="20"/>
                  </w:rPr>
                  <w:instrText xml:space="preserve"> CITATION Eco14 \l 1033 </w:instrText>
                </w:r>
                <w:r w:rsidR="0068209B">
                  <w:rPr>
                    <w:rFonts w:cs="Arial"/>
                    <w:sz w:val="20"/>
                    <w:szCs w:val="20"/>
                  </w:rPr>
                  <w:fldChar w:fldCharType="separate"/>
                </w:r>
                <w:r w:rsidR="000B4EC1" w:rsidRPr="000B4EC1">
                  <w:rPr>
                    <w:rFonts w:cs="Arial"/>
                    <w:noProof/>
                    <w:sz w:val="20"/>
                    <w:szCs w:val="20"/>
                  </w:rPr>
                  <w:t>(Ecotope Inc., 2014)</w:t>
                </w:r>
                <w:r w:rsidR="0068209B">
                  <w:rPr>
                    <w:rFonts w:cs="Arial"/>
                    <w:sz w:val="20"/>
                    <w:szCs w:val="20"/>
                  </w:rPr>
                  <w:fldChar w:fldCharType="end"/>
                </w:r>
              </w:sdtContent>
            </w:sdt>
          </w:p>
        </w:tc>
        <w:tc>
          <w:tcPr>
            <w:tcW w:w="4590" w:type="dxa"/>
          </w:tcPr>
          <w:p w14:paraId="3D032591" w14:textId="77777777" w:rsidR="003639F4" w:rsidRPr="003639F4" w:rsidRDefault="003639F4" w:rsidP="004B12B1">
            <w:pPr>
              <w:keepNext/>
              <w:rPr>
                <w:rFonts w:cs="Arial"/>
                <w:sz w:val="20"/>
                <w:szCs w:val="20"/>
              </w:rPr>
            </w:pPr>
            <w:r w:rsidRPr="003639F4">
              <w:rPr>
                <w:rFonts w:cs="Arial"/>
                <w:sz w:val="20"/>
                <w:szCs w:val="20"/>
              </w:rPr>
              <w:t xml:space="preserve">311 cycles/year, 7.87 </w:t>
            </w:r>
            <w:r w:rsidR="0088483F" w:rsidRPr="003639F4">
              <w:rPr>
                <w:rFonts w:cs="Arial"/>
                <w:sz w:val="20"/>
                <w:szCs w:val="20"/>
              </w:rPr>
              <w:t>lbs.</w:t>
            </w:r>
            <w:r w:rsidRPr="003639F4">
              <w:rPr>
                <w:rFonts w:cs="Arial"/>
                <w:sz w:val="20"/>
                <w:szCs w:val="20"/>
              </w:rPr>
              <w:t>/cycle</w:t>
            </w:r>
          </w:p>
        </w:tc>
      </w:tr>
    </w:tbl>
    <w:p w14:paraId="6B8020FF" w14:textId="77777777" w:rsidR="00E734D1" w:rsidRDefault="00E734D1" w:rsidP="00E734D1">
      <w:pPr>
        <w:rPr>
          <w:rFonts w:cs="Arial"/>
          <w:sz w:val="20"/>
          <w:szCs w:val="20"/>
        </w:rPr>
      </w:pPr>
    </w:p>
    <w:p w14:paraId="2D7EC66E" w14:textId="77777777" w:rsidR="0088483F" w:rsidRPr="0088483F" w:rsidRDefault="0088483F" w:rsidP="0088483F">
      <w:pPr>
        <w:rPr>
          <w:rFonts w:cs="Arial"/>
          <w:sz w:val="20"/>
          <w:szCs w:val="20"/>
        </w:rPr>
      </w:pPr>
      <w:r w:rsidRPr="0088483F">
        <w:rPr>
          <w:rFonts w:cs="Arial"/>
          <w:sz w:val="20"/>
          <w:szCs w:val="20"/>
        </w:rPr>
        <w:t xml:space="preserve">In </w:t>
      </w:r>
      <w:r w:rsidRPr="0088483F">
        <w:rPr>
          <w:rFonts w:cs="Arial"/>
          <w:i/>
          <w:sz w:val="20"/>
          <w:szCs w:val="20"/>
        </w:rPr>
        <w:t>Chapter 7: Energy Use Analysis</w:t>
      </w:r>
      <w:r w:rsidRPr="0088483F">
        <w:rPr>
          <w:rFonts w:cs="Arial"/>
          <w:sz w:val="20"/>
          <w:szCs w:val="20"/>
        </w:rPr>
        <w:t xml:space="preserve"> of the technical support document </w:t>
      </w:r>
      <w:r>
        <w:rPr>
          <w:rFonts w:cs="Arial"/>
          <w:sz w:val="20"/>
          <w:szCs w:val="20"/>
        </w:rPr>
        <w:t xml:space="preserve">(TSD) </w:t>
      </w:r>
      <w:r w:rsidRPr="0088483F">
        <w:rPr>
          <w:rFonts w:cs="Arial"/>
          <w:sz w:val="20"/>
          <w:szCs w:val="20"/>
        </w:rPr>
        <w:t>for clothes dryers conducted on behalf of the Department of Energy, average clothes dryer utilization was derived from data co</w:t>
      </w:r>
      <w:r>
        <w:rPr>
          <w:rFonts w:cs="Arial"/>
          <w:sz w:val="20"/>
          <w:szCs w:val="20"/>
        </w:rPr>
        <w:t xml:space="preserve">llected from </w:t>
      </w:r>
      <w:r w:rsidRPr="0088483F">
        <w:rPr>
          <w:rFonts w:cs="Arial"/>
          <w:sz w:val="20"/>
          <w:szCs w:val="20"/>
        </w:rPr>
        <w:t xml:space="preserve">a sample of households in the </w:t>
      </w:r>
      <w:r>
        <w:rPr>
          <w:rFonts w:cs="Arial"/>
          <w:sz w:val="20"/>
          <w:szCs w:val="20"/>
        </w:rPr>
        <w:t>2005 Residential Energy Consumption Survey (</w:t>
      </w:r>
      <w:r w:rsidRPr="0088483F">
        <w:rPr>
          <w:rFonts w:cs="Arial"/>
          <w:sz w:val="20"/>
          <w:szCs w:val="20"/>
        </w:rPr>
        <w:t>RECS</w:t>
      </w:r>
      <w:r>
        <w:rPr>
          <w:rFonts w:cs="Arial"/>
          <w:sz w:val="20"/>
          <w:szCs w:val="20"/>
        </w:rPr>
        <w:t>)</w:t>
      </w:r>
      <w:r w:rsidRPr="0088483F">
        <w:rPr>
          <w:rFonts w:cs="Arial"/>
          <w:sz w:val="20"/>
          <w:szCs w:val="20"/>
        </w:rPr>
        <w:t>. The results were 283 cycles</w:t>
      </w:r>
      <w:r>
        <w:rPr>
          <w:rFonts w:cs="Arial"/>
          <w:sz w:val="20"/>
          <w:szCs w:val="20"/>
        </w:rPr>
        <w:t xml:space="preserve"> per year</w:t>
      </w:r>
      <w:r w:rsidRPr="0088483F">
        <w:rPr>
          <w:rFonts w:cs="Arial"/>
          <w:sz w:val="20"/>
          <w:szCs w:val="20"/>
        </w:rPr>
        <w:t xml:space="preserve"> for standard sized electric clothes washers, and 251 cycles </w:t>
      </w:r>
      <w:r>
        <w:rPr>
          <w:rFonts w:cs="Arial"/>
          <w:sz w:val="20"/>
          <w:szCs w:val="20"/>
        </w:rPr>
        <w:t xml:space="preserve">per year </w:t>
      </w:r>
      <w:r w:rsidRPr="0088483F">
        <w:rPr>
          <w:rFonts w:cs="Arial"/>
          <w:sz w:val="20"/>
          <w:szCs w:val="20"/>
        </w:rPr>
        <w:t>f</w:t>
      </w:r>
      <w:r>
        <w:rPr>
          <w:rFonts w:cs="Arial"/>
          <w:sz w:val="20"/>
          <w:szCs w:val="20"/>
        </w:rPr>
        <w:t xml:space="preserve">or electric compact and </w:t>
      </w:r>
      <w:proofErr w:type="spellStart"/>
      <w:r>
        <w:rPr>
          <w:rFonts w:cs="Arial"/>
          <w:sz w:val="20"/>
          <w:szCs w:val="20"/>
        </w:rPr>
        <w:t>vent</w:t>
      </w:r>
      <w:r w:rsidRPr="0088483F">
        <w:rPr>
          <w:rFonts w:cs="Arial"/>
          <w:sz w:val="20"/>
          <w:szCs w:val="20"/>
        </w:rPr>
        <w:t>less</w:t>
      </w:r>
      <w:proofErr w:type="spellEnd"/>
      <w:r w:rsidRPr="0088483F">
        <w:rPr>
          <w:rFonts w:cs="Arial"/>
          <w:sz w:val="20"/>
          <w:szCs w:val="20"/>
        </w:rPr>
        <w:t xml:space="preserve"> dryers. Using data from the July 2010 California Energy Commission (CEC) directory, the DOE also derived an average load weight of 8.45</w:t>
      </w:r>
      <w:r w:rsidR="00DC6DD3">
        <w:rPr>
          <w:rFonts w:cs="Arial"/>
          <w:sz w:val="20"/>
          <w:szCs w:val="20"/>
        </w:rPr>
        <w:t xml:space="preserve"> lbs. for standard-sized dryers</w:t>
      </w:r>
      <w:r w:rsidRPr="0088483F">
        <w:rPr>
          <w:rFonts w:cs="Arial"/>
          <w:sz w:val="20"/>
          <w:szCs w:val="20"/>
        </w:rPr>
        <w:t xml:space="preserve"> </w:t>
      </w:r>
      <w:r w:rsidR="004E68CF">
        <w:rPr>
          <w:rFonts w:cs="Arial"/>
          <w:sz w:val="20"/>
          <w:szCs w:val="20"/>
        </w:rPr>
        <w:t>and 3 lbs. for compact dryers</w:t>
      </w:r>
      <w:r w:rsidR="00DC6DD3">
        <w:rPr>
          <w:rFonts w:cs="Arial"/>
          <w:sz w:val="20"/>
          <w:szCs w:val="20"/>
        </w:rPr>
        <w:t>,</w:t>
      </w:r>
      <w:r w:rsidR="004E68CF">
        <w:rPr>
          <w:rFonts w:cs="Arial"/>
          <w:sz w:val="20"/>
          <w:szCs w:val="20"/>
        </w:rPr>
        <w:t xml:space="preserve"> </w:t>
      </w:r>
      <w:r w:rsidRPr="0088483F">
        <w:rPr>
          <w:rFonts w:cs="Arial"/>
          <w:sz w:val="20"/>
          <w:szCs w:val="20"/>
        </w:rPr>
        <w:t>which is consistent with the value prescribed by the DOE’</w:t>
      </w:r>
      <w:r>
        <w:rPr>
          <w:rFonts w:cs="Arial"/>
          <w:sz w:val="20"/>
          <w:szCs w:val="20"/>
        </w:rPr>
        <w:t>s clothes dryer test procedure.</w:t>
      </w:r>
      <w:r w:rsidRPr="0088483F">
        <w:rPr>
          <w:rFonts w:cs="Arial"/>
          <w:sz w:val="20"/>
          <w:szCs w:val="20"/>
        </w:rPr>
        <w:t xml:space="preserve"> In 2012, the Northwest Energy Efficiency Alliance (NEEA) commissioned a field study with a sample size of 46 homes in order to quantify the factors that affect clothes dryer energy use in homes. The study found the average values of 311 cycles per year and 7.87 lbs. per load. The DOE TSD and the NEEA field study show comparable values for the total weight of laundry dried per year</w:t>
      </w:r>
      <w:r>
        <w:rPr>
          <w:rFonts w:cs="Arial"/>
          <w:sz w:val="20"/>
          <w:szCs w:val="20"/>
        </w:rPr>
        <w:t xml:space="preserve"> </w:t>
      </w:r>
      <w:r w:rsidR="009E4352">
        <w:rPr>
          <w:rFonts w:cs="Arial"/>
          <w:sz w:val="20"/>
          <w:szCs w:val="20"/>
        </w:rPr>
        <w:t>for standard electric clothes dryers (2391 lbs. per year according to DOE and 2,448 lbs. per year according to NEEA)</w:t>
      </w:r>
      <w:r w:rsidRPr="0088483F">
        <w:rPr>
          <w:rFonts w:cs="Arial"/>
          <w:sz w:val="20"/>
          <w:szCs w:val="20"/>
        </w:rPr>
        <w:t xml:space="preserve">. Thus, 283 cycles per year and 8.45 lbs. per cycle </w:t>
      </w:r>
      <w:r w:rsidR="004E68CF">
        <w:rPr>
          <w:rFonts w:cs="Arial"/>
          <w:sz w:val="20"/>
          <w:szCs w:val="20"/>
        </w:rPr>
        <w:t>for standard dryers and 3 lbs. per cycle for compact dryers</w:t>
      </w:r>
      <w:r w:rsidR="009E76A3">
        <w:rPr>
          <w:rFonts w:cs="Arial"/>
          <w:sz w:val="20"/>
          <w:szCs w:val="20"/>
        </w:rPr>
        <w:t xml:space="preserve"> </w:t>
      </w:r>
      <w:r w:rsidRPr="0088483F">
        <w:rPr>
          <w:rFonts w:cs="Arial"/>
          <w:sz w:val="20"/>
          <w:szCs w:val="20"/>
        </w:rPr>
        <w:t xml:space="preserve">were </w:t>
      </w:r>
      <w:r w:rsidR="009E76A3">
        <w:rPr>
          <w:rFonts w:cs="Arial"/>
          <w:sz w:val="20"/>
          <w:szCs w:val="20"/>
        </w:rPr>
        <w:t>used</w:t>
      </w:r>
      <w:r w:rsidRPr="0088483F">
        <w:rPr>
          <w:rFonts w:cs="Arial"/>
          <w:sz w:val="20"/>
          <w:szCs w:val="20"/>
        </w:rPr>
        <w:t xml:space="preserve"> in the calculations in order to be consistent with the DOE’s Appendix D2 test procedure and E</w:t>
      </w:r>
      <w:r w:rsidR="00DC6DD3">
        <w:rPr>
          <w:rFonts w:cs="Arial"/>
          <w:sz w:val="20"/>
          <w:szCs w:val="20"/>
        </w:rPr>
        <w:t>NERGY STAR</w:t>
      </w:r>
      <w:r w:rsidRPr="0088483F">
        <w:rPr>
          <w:rFonts w:cs="Arial"/>
          <w:sz w:val="20"/>
          <w:szCs w:val="20"/>
        </w:rPr>
        <w:t xml:space="preserve">’s calculation methodology. </w:t>
      </w:r>
    </w:p>
    <w:p w14:paraId="738F4419" w14:textId="77777777" w:rsidR="00E734D1" w:rsidRDefault="00E734D1" w:rsidP="00B047E4">
      <w:pPr>
        <w:rPr>
          <w:rFonts w:cs="Arial"/>
          <w:b/>
          <w:sz w:val="20"/>
          <w:szCs w:val="20"/>
        </w:rPr>
      </w:pPr>
    </w:p>
    <w:p w14:paraId="5A3460A0" w14:textId="77777777" w:rsidR="0088483F" w:rsidRPr="00E734D1" w:rsidRDefault="0088483F" w:rsidP="0088483F">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266BC98C" w14:textId="35EF1C70" w:rsidR="00445752" w:rsidRPr="00445752" w:rsidRDefault="00445752" w:rsidP="00445752">
      <w:pPr>
        <w:rPr>
          <w:rFonts w:cs="Arial"/>
          <w:sz w:val="20"/>
          <w:szCs w:val="20"/>
        </w:rPr>
      </w:pPr>
      <w:r>
        <w:rPr>
          <w:rFonts w:cs="Arial"/>
          <w:color w:val="262626" w:themeColor="text1" w:themeTint="D9"/>
          <w:sz w:val="20"/>
          <w:szCs w:val="20"/>
        </w:rPr>
        <w:t xml:space="preserve">Factors affecting the energy consumption of dryers include the efficiency of the dryer (combined energy factor, or CEF), the number of cycles per year that the dryer is run and the amount (weight) of clothing dried per cycle. The typical number of drying cycles per year for electric clothes dryers is 283 </w:t>
      </w:r>
      <w:r w:rsidR="007446F4">
        <w:rPr>
          <w:rFonts w:cs="Arial"/>
          <w:color w:val="262626" w:themeColor="text1" w:themeTint="D9"/>
          <w:sz w:val="20"/>
          <w:szCs w:val="20"/>
        </w:rPr>
        <w:t>and</w:t>
      </w:r>
      <w:r w:rsidR="007446F4">
        <w:rPr>
          <w:rFonts w:cs="Arial"/>
          <w:sz w:val="20"/>
          <w:szCs w:val="20"/>
        </w:rPr>
        <w:t xml:space="preserve"> t</w:t>
      </w:r>
      <w:r>
        <w:rPr>
          <w:rFonts w:cs="Arial"/>
          <w:sz w:val="20"/>
          <w:szCs w:val="20"/>
        </w:rPr>
        <w:t xml:space="preserve">he amount of laundry dried per cycle is </w:t>
      </w:r>
      <w:r w:rsidRPr="00677FB9">
        <w:rPr>
          <w:rFonts w:cs="Arial"/>
          <w:sz w:val="20"/>
          <w:szCs w:val="20"/>
        </w:rPr>
        <w:t>8.45 lbs. for standard dryers and 3 lbs.</w:t>
      </w:r>
      <w:r>
        <w:rPr>
          <w:rFonts w:cs="Arial"/>
          <w:sz w:val="20"/>
          <w:szCs w:val="20"/>
        </w:rPr>
        <w:t xml:space="preserve"> for compact dryers </w:t>
      </w:r>
      <w:r w:rsidR="007446F4">
        <w:rPr>
          <w:rFonts w:cs="Arial"/>
          <w:color w:val="262626" w:themeColor="text1" w:themeTint="D9"/>
          <w:sz w:val="20"/>
          <w:szCs w:val="20"/>
        </w:rPr>
        <w:t>according to the DOE TSD</w:t>
      </w:r>
      <w:r w:rsidRPr="00B812D0">
        <w:rPr>
          <w:rFonts w:cs="Arial"/>
          <w:sz w:val="20"/>
          <w:szCs w:val="20"/>
        </w:rPr>
        <w:t xml:space="preserve">. </w:t>
      </w:r>
      <w:r w:rsidR="00571FC6">
        <w:rPr>
          <w:rFonts w:cs="Arial"/>
          <w:sz w:val="20"/>
          <w:szCs w:val="20"/>
        </w:rPr>
        <w:t xml:space="preserve">Per the </w:t>
      </w:r>
      <w:r w:rsidR="00CE7729">
        <w:rPr>
          <w:rFonts w:cs="Arial"/>
          <w:sz w:val="20"/>
          <w:szCs w:val="20"/>
        </w:rPr>
        <w:t>CPUC</w:t>
      </w:r>
      <w:r w:rsidR="00571FC6">
        <w:rPr>
          <w:rFonts w:cs="Arial"/>
          <w:sz w:val="20"/>
          <w:szCs w:val="20"/>
        </w:rPr>
        <w:t xml:space="preserve"> disposition</w:t>
      </w:r>
      <w:r w:rsidR="00CE7729">
        <w:rPr>
          <w:rFonts w:cs="Arial"/>
          <w:sz w:val="20"/>
          <w:szCs w:val="20"/>
        </w:rPr>
        <w:t xml:space="preserve"> on this </w:t>
      </w:r>
      <w:proofErr w:type="spellStart"/>
      <w:r w:rsidR="00CE7729">
        <w:rPr>
          <w:rFonts w:cs="Arial"/>
          <w:sz w:val="20"/>
          <w:szCs w:val="20"/>
        </w:rPr>
        <w:t>workpaper</w:t>
      </w:r>
      <w:proofErr w:type="spellEnd"/>
      <w:r w:rsidR="00571FC6">
        <w:rPr>
          <w:rFonts w:cs="Arial"/>
          <w:sz w:val="20"/>
          <w:szCs w:val="20"/>
        </w:rPr>
        <w:t>, pending additional evaluation o</w:t>
      </w:r>
      <w:r w:rsidR="00CE7729">
        <w:rPr>
          <w:rFonts w:cs="Arial"/>
          <w:sz w:val="20"/>
          <w:szCs w:val="20"/>
        </w:rPr>
        <w:t>f</w:t>
      </w:r>
      <w:r w:rsidR="00571FC6">
        <w:rPr>
          <w:rFonts w:cs="Arial"/>
          <w:sz w:val="20"/>
          <w:szCs w:val="20"/>
        </w:rPr>
        <w:t xml:space="preserve"> the efficiency washer</w:t>
      </w:r>
      <w:r w:rsidR="00CE7729">
        <w:rPr>
          <w:rFonts w:cs="Arial"/>
          <w:sz w:val="20"/>
          <w:szCs w:val="20"/>
        </w:rPr>
        <w:t>s paired with dryers incented through the program</w:t>
      </w:r>
      <w:r w:rsidR="00571FC6">
        <w:rPr>
          <w:rFonts w:cs="Arial"/>
          <w:sz w:val="20"/>
          <w:szCs w:val="20"/>
        </w:rPr>
        <w:t xml:space="preserve">, savings calculations assume </w:t>
      </w:r>
      <w:r w:rsidR="00CE7729">
        <w:rPr>
          <w:rFonts w:cs="Arial"/>
          <w:sz w:val="20"/>
          <w:szCs w:val="20"/>
        </w:rPr>
        <w:t xml:space="preserve">that the </w:t>
      </w:r>
      <w:r w:rsidR="00571FC6">
        <w:rPr>
          <w:rFonts w:cs="Arial"/>
          <w:sz w:val="20"/>
          <w:szCs w:val="20"/>
        </w:rPr>
        <w:t xml:space="preserve">remaining moisture content </w:t>
      </w:r>
      <w:r w:rsidR="00CE7729">
        <w:rPr>
          <w:rFonts w:cs="Arial"/>
          <w:sz w:val="20"/>
          <w:szCs w:val="20"/>
        </w:rPr>
        <w:t xml:space="preserve">prior to drying the load is that of a load washed in an ENERGY STAR </w:t>
      </w:r>
      <w:r w:rsidR="00571FC6">
        <w:rPr>
          <w:rFonts w:cs="Arial"/>
          <w:sz w:val="20"/>
          <w:szCs w:val="20"/>
        </w:rPr>
        <w:t>clothes washer that meet</w:t>
      </w:r>
      <w:r w:rsidR="00CE7729">
        <w:rPr>
          <w:rFonts w:cs="Arial"/>
          <w:sz w:val="20"/>
          <w:szCs w:val="20"/>
        </w:rPr>
        <w:t>s</w:t>
      </w:r>
      <w:r w:rsidR="00571FC6">
        <w:rPr>
          <w:rFonts w:cs="Arial"/>
          <w:sz w:val="20"/>
          <w:szCs w:val="20"/>
        </w:rPr>
        <w:t xml:space="preserve"> the lowest current E</w:t>
      </w:r>
      <w:r w:rsidR="00CE7729">
        <w:rPr>
          <w:rFonts w:cs="Arial"/>
          <w:sz w:val="20"/>
          <w:szCs w:val="20"/>
        </w:rPr>
        <w:t>NERGY</w:t>
      </w:r>
      <w:r w:rsidR="00571FC6">
        <w:rPr>
          <w:rFonts w:cs="Arial"/>
          <w:sz w:val="20"/>
          <w:szCs w:val="20"/>
        </w:rPr>
        <w:t xml:space="preserve"> S</w:t>
      </w:r>
      <w:r w:rsidR="00CE7729">
        <w:rPr>
          <w:rFonts w:cs="Arial"/>
          <w:sz w:val="20"/>
          <w:szCs w:val="20"/>
        </w:rPr>
        <w:t>TAR</w:t>
      </w:r>
      <w:r w:rsidR="00571FC6">
        <w:rPr>
          <w:rFonts w:cs="Arial"/>
          <w:sz w:val="20"/>
          <w:szCs w:val="20"/>
        </w:rPr>
        <w:t xml:space="preserve"> </w:t>
      </w:r>
      <w:r w:rsidR="00CE7729">
        <w:rPr>
          <w:rFonts w:cs="Arial"/>
          <w:sz w:val="20"/>
          <w:szCs w:val="20"/>
        </w:rPr>
        <w:t>criteria</w:t>
      </w:r>
      <w:r w:rsidR="00571FC6">
        <w:rPr>
          <w:rFonts w:cs="Arial"/>
          <w:sz w:val="20"/>
          <w:szCs w:val="20"/>
        </w:rPr>
        <w:t xml:space="preserve">. </w:t>
      </w:r>
      <w:r w:rsidR="00251B99">
        <w:rPr>
          <w:rFonts w:cs="Arial"/>
          <w:sz w:val="20"/>
          <w:szCs w:val="20"/>
        </w:rPr>
        <w:t xml:space="preserve">According to the 2012 DOE Technical Support Document for residential clothes washers, </w:t>
      </w:r>
      <w:r w:rsidR="00CE7729">
        <w:rPr>
          <w:rFonts w:cs="Arial"/>
          <w:sz w:val="20"/>
          <w:szCs w:val="20"/>
        </w:rPr>
        <w:t xml:space="preserve">the use of </w:t>
      </w:r>
      <w:r w:rsidR="00251B99">
        <w:rPr>
          <w:rFonts w:cs="Arial"/>
          <w:sz w:val="20"/>
          <w:szCs w:val="20"/>
        </w:rPr>
        <w:t>current E</w:t>
      </w:r>
      <w:r w:rsidR="00CE7729">
        <w:rPr>
          <w:rFonts w:cs="Arial"/>
          <w:sz w:val="20"/>
          <w:szCs w:val="20"/>
        </w:rPr>
        <w:t>NERGY</w:t>
      </w:r>
      <w:r w:rsidR="00251B99">
        <w:rPr>
          <w:rFonts w:cs="Arial"/>
          <w:sz w:val="20"/>
          <w:szCs w:val="20"/>
        </w:rPr>
        <w:t xml:space="preserve"> S</w:t>
      </w:r>
      <w:r w:rsidR="00CE7729">
        <w:rPr>
          <w:rFonts w:cs="Arial"/>
          <w:sz w:val="20"/>
          <w:szCs w:val="20"/>
        </w:rPr>
        <w:t>TAR</w:t>
      </w:r>
      <w:r w:rsidR="00251B99">
        <w:rPr>
          <w:rFonts w:cs="Arial"/>
          <w:sz w:val="20"/>
          <w:szCs w:val="20"/>
        </w:rPr>
        <w:t xml:space="preserve"> rated clothes </w:t>
      </w:r>
      <w:proofErr w:type="gramStart"/>
      <w:r w:rsidR="00251B99">
        <w:rPr>
          <w:rFonts w:cs="Arial"/>
          <w:sz w:val="20"/>
          <w:szCs w:val="20"/>
        </w:rPr>
        <w:t>washer</w:t>
      </w:r>
      <w:r w:rsidR="00CE7729">
        <w:rPr>
          <w:rFonts w:cs="Arial"/>
          <w:sz w:val="20"/>
          <w:szCs w:val="20"/>
        </w:rPr>
        <w:t>s</w:t>
      </w:r>
      <w:proofErr w:type="gramEnd"/>
      <w:r w:rsidR="00251B99">
        <w:rPr>
          <w:rFonts w:cs="Arial"/>
          <w:sz w:val="20"/>
          <w:szCs w:val="20"/>
        </w:rPr>
        <w:t xml:space="preserve"> result</w:t>
      </w:r>
      <w:r w:rsidR="00CE7729">
        <w:rPr>
          <w:rFonts w:cs="Arial"/>
          <w:sz w:val="20"/>
          <w:szCs w:val="20"/>
        </w:rPr>
        <w:t>s</w:t>
      </w:r>
      <w:r w:rsidR="00251B99">
        <w:rPr>
          <w:rFonts w:cs="Arial"/>
          <w:sz w:val="20"/>
          <w:szCs w:val="20"/>
        </w:rPr>
        <w:t xml:space="preserve"> in a remaining moisture content </w:t>
      </w:r>
      <w:r w:rsidR="00CE7729">
        <w:rPr>
          <w:rFonts w:cs="Arial"/>
          <w:sz w:val="20"/>
          <w:szCs w:val="20"/>
        </w:rPr>
        <w:t xml:space="preserve">of the clothes </w:t>
      </w:r>
      <w:r w:rsidR="00251B99">
        <w:rPr>
          <w:rFonts w:cs="Arial"/>
          <w:sz w:val="20"/>
          <w:szCs w:val="20"/>
        </w:rPr>
        <w:t>of</w:t>
      </w:r>
      <w:r w:rsidR="00CE7729">
        <w:rPr>
          <w:rFonts w:cs="Arial"/>
          <w:sz w:val="20"/>
          <w:szCs w:val="20"/>
        </w:rPr>
        <w:t xml:space="preserve"> approximately</w:t>
      </w:r>
      <w:r w:rsidR="00723071">
        <w:rPr>
          <w:rFonts w:cs="Arial"/>
          <w:sz w:val="20"/>
          <w:szCs w:val="20"/>
        </w:rPr>
        <w:t xml:space="preserve"> 35</w:t>
      </w:r>
      <w:r w:rsidR="00251B99">
        <w:rPr>
          <w:rFonts w:cs="Arial"/>
          <w:sz w:val="20"/>
          <w:szCs w:val="20"/>
        </w:rPr>
        <w:t>%</w:t>
      </w:r>
      <w:r w:rsidR="00723071">
        <w:rPr>
          <w:rFonts w:cs="Arial"/>
          <w:sz w:val="20"/>
          <w:szCs w:val="20"/>
        </w:rPr>
        <w:t xml:space="preserve"> for standard size washers and 38% for compact washers</w:t>
      </w:r>
      <w:r w:rsidR="00251B99">
        <w:rPr>
          <w:rFonts w:cs="Arial"/>
          <w:sz w:val="20"/>
          <w:szCs w:val="20"/>
        </w:rPr>
        <w:t xml:space="preserve">. </w:t>
      </w:r>
      <w:r w:rsidRPr="00B812D0">
        <w:rPr>
          <w:rFonts w:cs="Arial"/>
          <w:sz w:val="20"/>
          <w:szCs w:val="20"/>
        </w:rPr>
        <w:t>Clothes dryer</w:t>
      </w:r>
      <w:r>
        <w:rPr>
          <w:rFonts w:cs="Arial"/>
          <w:sz w:val="20"/>
          <w:szCs w:val="20"/>
        </w:rPr>
        <w:t xml:space="preserve"> unit energy consumption</w:t>
      </w:r>
      <w:r w:rsidRPr="00677FB9">
        <w:rPr>
          <w:rFonts w:cs="Arial"/>
          <w:sz w:val="20"/>
          <w:szCs w:val="20"/>
        </w:rPr>
        <w:t xml:space="preserve"> can be </w:t>
      </w:r>
      <w:r w:rsidRPr="00445752">
        <w:rPr>
          <w:rFonts w:cs="Arial"/>
          <w:sz w:val="20"/>
          <w:szCs w:val="20"/>
        </w:rPr>
        <w:t xml:space="preserve">calculated using </w:t>
      </w:r>
      <w:r w:rsidR="0068209B" w:rsidRPr="00445752">
        <w:rPr>
          <w:rFonts w:cs="Arial"/>
          <w:sz w:val="20"/>
          <w:szCs w:val="20"/>
        </w:rPr>
        <w:fldChar w:fldCharType="begin"/>
      </w:r>
      <w:r w:rsidRPr="00445752">
        <w:rPr>
          <w:rFonts w:cs="Arial"/>
          <w:sz w:val="20"/>
          <w:szCs w:val="20"/>
        </w:rPr>
        <w:instrText xml:space="preserve"> REF _Ref284058273 \h </w:instrText>
      </w:r>
      <w:r w:rsidR="0068209B" w:rsidRPr="00445752">
        <w:rPr>
          <w:rFonts w:cs="Arial"/>
          <w:sz w:val="20"/>
          <w:szCs w:val="20"/>
        </w:rPr>
      </w:r>
      <w:r w:rsidR="0068209B" w:rsidRPr="00445752">
        <w:rPr>
          <w:rFonts w:cs="Arial"/>
          <w:sz w:val="20"/>
          <w:szCs w:val="20"/>
        </w:rPr>
        <w:fldChar w:fldCharType="separate"/>
      </w:r>
      <w:r w:rsidR="00C239DD">
        <w:t xml:space="preserve">Equation </w:t>
      </w:r>
      <w:r w:rsidR="00C239DD">
        <w:rPr>
          <w:noProof/>
        </w:rPr>
        <w:t>11</w:t>
      </w:r>
      <w:r w:rsidR="0068209B" w:rsidRPr="00445752">
        <w:rPr>
          <w:rFonts w:cs="Arial"/>
          <w:sz w:val="20"/>
          <w:szCs w:val="20"/>
        </w:rPr>
        <w:fldChar w:fldCharType="end"/>
      </w:r>
      <w:r w:rsidR="00AC61A4">
        <w:rPr>
          <w:rFonts w:cs="Arial"/>
          <w:sz w:val="20"/>
          <w:szCs w:val="20"/>
        </w:rPr>
        <w:t xml:space="preserve"> and </w:t>
      </w:r>
      <w:r w:rsidR="00AC61A4">
        <w:rPr>
          <w:rFonts w:cs="Arial"/>
          <w:sz w:val="20"/>
          <w:szCs w:val="20"/>
        </w:rPr>
        <w:fldChar w:fldCharType="begin"/>
      </w:r>
      <w:r w:rsidR="00AC61A4">
        <w:rPr>
          <w:rFonts w:cs="Arial"/>
          <w:sz w:val="20"/>
          <w:szCs w:val="20"/>
        </w:rPr>
        <w:instrText xml:space="preserve"> REF _Ref438590168 \h </w:instrText>
      </w:r>
      <w:r w:rsidR="00AC61A4">
        <w:rPr>
          <w:rFonts w:cs="Arial"/>
          <w:sz w:val="20"/>
          <w:szCs w:val="20"/>
        </w:rPr>
      </w:r>
      <w:r w:rsidR="00AC61A4">
        <w:rPr>
          <w:rFonts w:cs="Arial"/>
          <w:sz w:val="20"/>
          <w:szCs w:val="20"/>
        </w:rPr>
        <w:fldChar w:fldCharType="separate"/>
      </w:r>
      <w:r w:rsidR="00C239DD">
        <w:t xml:space="preserve">Equation </w:t>
      </w:r>
      <w:r w:rsidR="00C239DD">
        <w:rPr>
          <w:noProof/>
        </w:rPr>
        <w:t>12</w:t>
      </w:r>
      <w:r w:rsidR="00AC61A4">
        <w:rPr>
          <w:rFonts w:cs="Arial"/>
          <w:sz w:val="20"/>
          <w:szCs w:val="20"/>
        </w:rPr>
        <w:fldChar w:fldCharType="end"/>
      </w:r>
      <w:r w:rsidRPr="00445752">
        <w:rPr>
          <w:rFonts w:cs="Arial"/>
          <w:sz w:val="20"/>
          <w:szCs w:val="20"/>
        </w:rPr>
        <w:t xml:space="preserve">. </w:t>
      </w:r>
    </w:p>
    <w:p w14:paraId="101FB729" w14:textId="77777777" w:rsidR="00445752" w:rsidRPr="00351579" w:rsidRDefault="00445752" w:rsidP="00445752">
      <w:pPr>
        <w:rPr>
          <w:rFonts w:cs="Arial"/>
          <w:sz w:val="20"/>
          <w:szCs w:val="20"/>
        </w:rPr>
      </w:pPr>
    </w:p>
    <w:p w14:paraId="2BC25552" w14:textId="77777777" w:rsidR="00445752" w:rsidRPr="00445752" w:rsidRDefault="00445752" w:rsidP="00183208">
      <w:pPr>
        <w:pStyle w:val="Caption"/>
        <w:keepNext/>
        <w:rPr>
          <w:noProof/>
        </w:rPr>
      </w:pPr>
      <w:bookmarkStart w:id="206" w:name="_Ref284058273"/>
      <w:r>
        <w:t xml:space="preserve">Equation </w:t>
      </w:r>
      <w:r w:rsidR="00670500">
        <w:fldChar w:fldCharType="begin"/>
      </w:r>
      <w:r w:rsidR="00670500">
        <w:instrText xml:space="preserve"> SEQ Equation \* ARABIC </w:instrText>
      </w:r>
      <w:r w:rsidR="00670500">
        <w:fldChar w:fldCharType="separate"/>
      </w:r>
      <w:r w:rsidR="00C239DD">
        <w:rPr>
          <w:noProof/>
        </w:rPr>
        <w:t>11</w:t>
      </w:r>
      <w:r w:rsidR="00670500">
        <w:rPr>
          <w:noProof/>
        </w:rPr>
        <w:fldChar w:fldCharType="end"/>
      </w:r>
      <w:bookmarkEnd w:id="206"/>
    </w:p>
    <w:p w14:paraId="594FF1D2" w14:textId="4A35184B" w:rsidR="00445752" w:rsidRPr="00571FC6" w:rsidRDefault="00445752" w:rsidP="00445752">
      <w:pPr>
        <w:rPr>
          <w:rFonts w:eastAsiaTheme="minorEastAsia" w:cs="Arial"/>
          <w:sz w:val="24"/>
        </w:rPr>
      </w:pPr>
      <m:oMathPara>
        <m:oMathParaPr>
          <m:jc m:val="left"/>
        </m:oMathParaPr>
        <m:oMath>
          <m:r>
            <w:rPr>
              <w:rFonts w:ascii="Cambria Math" w:hAnsi="Cambria Math" w:cs="Arial"/>
              <w:sz w:val="24"/>
            </w:rPr>
            <m:t>UEC=</m:t>
          </m:r>
          <m:f>
            <m:fPr>
              <m:ctrlPr>
                <w:rPr>
                  <w:rFonts w:ascii="Cambria Math" w:hAnsi="Cambria Math" w:cs="Arial"/>
                  <w:i/>
                  <w:sz w:val="24"/>
                </w:rPr>
              </m:ctrlPr>
            </m:fPr>
            <m:num>
              <m:r>
                <w:rPr>
                  <w:rFonts w:ascii="Cambria Math" w:hAnsi="Cambria Math" w:cs="Arial"/>
                  <w:sz w:val="24"/>
                </w:rPr>
                <m:t>cycles*C</m:t>
              </m:r>
            </m:num>
            <m:den>
              <m:r>
                <w:rPr>
                  <w:rFonts w:ascii="Cambria Math" w:hAnsi="Cambria Math" w:cs="Arial"/>
                  <w:sz w:val="24"/>
                </w:rPr>
                <m:t>CEF</m:t>
              </m:r>
            </m:den>
          </m:f>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RMC</m:t>
              </m:r>
            </m:e>
            <m:sub>
              <m:r>
                <w:rPr>
                  <w:rFonts w:ascii="Cambria Math" w:hAnsi="Cambria Math" w:cs="Arial"/>
                  <w:sz w:val="24"/>
                </w:rPr>
                <m:t>red</m:t>
              </m:r>
            </m:sub>
          </m:sSub>
        </m:oMath>
      </m:oMathPara>
    </w:p>
    <w:p w14:paraId="55CF1170" w14:textId="77777777" w:rsidR="00571FC6" w:rsidRPr="002D2C65" w:rsidRDefault="00571FC6" w:rsidP="00445752">
      <w:pPr>
        <w:rPr>
          <w:rFonts w:eastAsiaTheme="minorEastAsia" w:cs="Arial"/>
          <w:sz w:val="24"/>
          <w:szCs w:val="20"/>
        </w:rPr>
      </w:pPr>
    </w:p>
    <w:p w14:paraId="68061392" w14:textId="3A36D68F" w:rsidR="00AC61A4" w:rsidRDefault="00AC61A4" w:rsidP="007C028B">
      <w:pPr>
        <w:pStyle w:val="Caption"/>
        <w:keepNext/>
      </w:pPr>
      <w:bookmarkStart w:id="207" w:name="_Ref438590168"/>
      <w:r>
        <w:t xml:space="preserve">Equation </w:t>
      </w:r>
      <w:r w:rsidR="00670500">
        <w:fldChar w:fldCharType="begin"/>
      </w:r>
      <w:r w:rsidR="00670500">
        <w:instrText xml:space="preserve"> SEQ Equation \* ARABIC </w:instrText>
      </w:r>
      <w:r w:rsidR="00670500">
        <w:fldChar w:fldCharType="separate"/>
      </w:r>
      <w:r w:rsidR="00C239DD">
        <w:rPr>
          <w:noProof/>
        </w:rPr>
        <w:t>12</w:t>
      </w:r>
      <w:r w:rsidR="00670500">
        <w:rPr>
          <w:noProof/>
        </w:rPr>
        <w:fldChar w:fldCharType="end"/>
      </w:r>
      <w:bookmarkEnd w:id="207"/>
    </w:p>
    <w:p w14:paraId="6AFCE69E" w14:textId="59524EEB" w:rsidR="00445752" w:rsidRPr="00CE7729" w:rsidRDefault="00670500" w:rsidP="00445752">
      <w:pPr>
        <w:rPr>
          <w:rFonts w:eastAsiaTheme="minorEastAsia" w:cs="Arial"/>
          <w:sz w:val="24"/>
          <w:szCs w:val="20"/>
        </w:rPr>
      </w:pPr>
      <m:oMathPara>
        <m:oMathParaPr>
          <m:jc m:val="left"/>
        </m:oMathPara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red</m:t>
              </m:r>
            </m:sub>
          </m:sSub>
          <m:r>
            <w:rPr>
              <w:rFonts w:ascii="Cambria Math" w:eastAsiaTheme="minorEastAsia" w:hAnsi="Cambria Math" w:cs="Arial"/>
              <w:sz w:val="24"/>
              <w:szCs w:val="20"/>
            </w:rPr>
            <m:t>=</m:t>
          </m:r>
          <m:f>
            <m:fPr>
              <m:ctrlPr>
                <w:rPr>
                  <w:rFonts w:ascii="Cambria Math" w:eastAsiaTheme="minorEastAsia" w:hAnsi="Cambria Math" w:cs="Arial"/>
                  <w:i/>
                  <w:sz w:val="24"/>
                  <w:szCs w:val="20"/>
                </w:rPr>
              </m:ctrlPr>
            </m:fPr>
            <m:num>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num>
            <m:den>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den>
          </m:f>
        </m:oMath>
      </m:oMathPara>
    </w:p>
    <w:p w14:paraId="51192A6D" w14:textId="77777777" w:rsidR="00D91F03" w:rsidRPr="00677FB9" w:rsidRDefault="00D91F03" w:rsidP="00445752">
      <w:pPr>
        <w:rPr>
          <w:rFonts w:eastAsiaTheme="minorEastAsia" w:cs="Arial"/>
          <w:sz w:val="20"/>
          <w:szCs w:val="20"/>
        </w:rPr>
      </w:pPr>
    </w:p>
    <w:p w14:paraId="032839BB" w14:textId="77777777" w:rsidR="00445752" w:rsidRPr="00677FB9" w:rsidRDefault="00863174" w:rsidP="003D2142">
      <w:pPr>
        <w:keepNext/>
        <w:rPr>
          <w:rFonts w:cs="Arial"/>
          <w:sz w:val="20"/>
          <w:szCs w:val="20"/>
        </w:rPr>
      </w:pPr>
      <w:r w:rsidRPr="00677FB9">
        <w:rPr>
          <w:rFonts w:cs="Arial"/>
          <w:sz w:val="20"/>
          <w:szCs w:val="20"/>
        </w:rPr>
        <w:t>Where</w:t>
      </w:r>
    </w:p>
    <w:p w14:paraId="393B7800" w14:textId="77777777" w:rsidR="00445752" w:rsidRPr="00677FB9" w:rsidRDefault="00445752" w:rsidP="006D016F">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39777344" w14:textId="77777777" w:rsidR="00445752" w:rsidRPr="006804AF" w:rsidRDefault="003D2142" w:rsidP="006D016F">
      <w:pPr>
        <w:ind w:left="720"/>
        <w:rPr>
          <w:rFonts w:cs="Arial"/>
          <w:sz w:val="20"/>
          <w:szCs w:val="20"/>
        </w:rPr>
      </w:pPr>
      <w:proofErr w:type="spellStart"/>
      <w:proofErr w:type="gramStart"/>
      <w:r w:rsidRPr="006804AF">
        <w:rPr>
          <w:rFonts w:cs="Arial"/>
          <w:sz w:val="20"/>
          <w:szCs w:val="20"/>
        </w:rPr>
        <w:t>c</w:t>
      </w:r>
      <w:r w:rsidR="00863174" w:rsidRPr="006804AF">
        <w:rPr>
          <w:rFonts w:cs="Arial"/>
          <w:sz w:val="20"/>
          <w:szCs w:val="20"/>
        </w:rPr>
        <w:t>ycles</w:t>
      </w:r>
      <w:r w:rsidR="006804AF" w:rsidRPr="006804AF">
        <w:rPr>
          <w:rFonts w:cs="Arial"/>
          <w:sz w:val="20"/>
          <w:szCs w:val="20"/>
          <w:vertAlign w:val="subscript"/>
        </w:rPr>
        <w:t>standard</w:t>
      </w:r>
      <w:proofErr w:type="spellEnd"/>
      <w:proofErr w:type="gramEnd"/>
      <w:r w:rsidR="00445752" w:rsidRPr="006804AF">
        <w:rPr>
          <w:rFonts w:cs="Arial"/>
          <w:sz w:val="20"/>
          <w:szCs w:val="20"/>
        </w:rPr>
        <w:t xml:space="preserve"> = 283 cycles per year </w:t>
      </w:r>
      <w:r w:rsidR="000E08B9" w:rsidRPr="006804AF">
        <w:rPr>
          <w:rFonts w:cs="Arial"/>
          <w:sz w:val="20"/>
          <w:szCs w:val="20"/>
        </w:rPr>
        <w:t xml:space="preserve">according the DOE </w:t>
      </w:r>
      <w:r w:rsidR="006804AF" w:rsidRPr="006804AF">
        <w:rPr>
          <w:rFonts w:cs="Arial"/>
          <w:sz w:val="20"/>
          <w:szCs w:val="20"/>
        </w:rPr>
        <w:t>TSD</w:t>
      </w:r>
    </w:p>
    <w:p w14:paraId="368DCB53" w14:textId="77777777" w:rsidR="006804AF" w:rsidRPr="006804AF" w:rsidRDefault="006804AF" w:rsidP="006804AF">
      <w:pPr>
        <w:ind w:left="720"/>
        <w:rPr>
          <w:rFonts w:cs="Arial"/>
          <w:sz w:val="20"/>
          <w:szCs w:val="20"/>
        </w:rPr>
      </w:pPr>
      <w:proofErr w:type="spellStart"/>
      <w:proofErr w:type="gramStart"/>
      <w:r w:rsidRPr="006804AF">
        <w:rPr>
          <w:rFonts w:cs="Arial"/>
          <w:sz w:val="20"/>
          <w:szCs w:val="20"/>
        </w:rPr>
        <w:t>cycles</w:t>
      </w:r>
      <w:r w:rsidRPr="006804AF">
        <w:rPr>
          <w:rFonts w:cs="Arial"/>
          <w:sz w:val="20"/>
          <w:szCs w:val="20"/>
          <w:vertAlign w:val="subscript"/>
        </w:rPr>
        <w:t>compact</w:t>
      </w:r>
      <w:proofErr w:type="spellEnd"/>
      <w:proofErr w:type="gramEnd"/>
      <w:r w:rsidRPr="006804AF">
        <w:rPr>
          <w:rFonts w:cs="Arial"/>
          <w:sz w:val="20"/>
          <w:szCs w:val="20"/>
        </w:rPr>
        <w:t xml:space="preserve"> = 251 cycles per year according the DOE TSD</w:t>
      </w:r>
    </w:p>
    <w:p w14:paraId="78BDFDE6" w14:textId="77777777" w:rsidR="00445752" w:rsidRPr="006804AF" w:rsidRDefault="00445752" w:rsidP="006D016F">
      <w:pPr>
        <w:ind w:left="720"/>
        <w:rPr>
          <w:rFonts w:cs="Arial"/>
          <w:sz w:val="20"/>
          <w:szCs w:val="20"/>
        </w:rPr>
      </w:pPr>
      <w:proofErr w:type="spellStart"/>
      <w:r w:rsidRPr="006804AF">
        <w:rPr>
          <w:rFonts w:cs="Arial"/>
          <w:sz w:val="20"/>
          <w:szCs w:val="20"/>
        </w:rPr>
        <w:t>C</w:t>
      </w:r>
      <w:r w:rsidR="00181254" w:rsidRPr="006804AF">
        <w:rPr>
          <w:rFonts w:cs="Arial"/>
          <w:sz w:val="20"/>
          <w:szCs w:val="20"/>
          <w:vertAlign w:val="subscript"/>
        </w:rPr>
        <w:t>standard</w:t>
      </w:r>
      <w:proofErr w:type="spellEnd"/>
      <w:r w:rsidRPr="006804AF">
        <w:rPr>
          <w:rFonts w:cs="Arial"/>
          <w:sz w:val="20"/>
          <w:szCs w:val="20"/>
        </w:rPr>
        <w:t xml:space="preserve"> = 8.45 lbs</w:t>
      </w:r>
      <w:proofErr w:type="gramStart"/>
      <w:r w:rsidRPr="006804AF">
        <w:rPr>
          <w:rFonts w:cs="Arial"/>
          <w:sz w:val="20"/>
          <w:szCs w:val="20"/>
        </w:rPr>
        <w:t>.</w:t>
      </w:r>
      <w:r w:rsidR="004328CD" w:rsidRPr="006804AF">
        <w:rPr>
          <w:rFonts w:cs="Arial"/>
          <w:sz w:val="20"/>
          <w:szCs w:val="20"/>
        </w:rPr>
        <w:t>/</w:t>
      </w:r>
      <w:proofErr w:type="gramEnd"/>
      <w:r w:rsidR="004328CD" w:rsidRPr="006804AF">
        <w:rPr>
          <w:rFonts w:cs="Arial"/>
          <w:sz w:val="20"/>
          <w:szCs w:val="20"/>
        </w:rPr>
        <w:t>cycle</w:t>
      </w:r>
      <w:r w:rsidRPr="006804AF">
        <w:rPr>
          <w:rFonts w:cs="Arial"/>
          <w:sz w:val="20"/>
          <w:szCs w:val="20"/>
        </w:rPr>
        <w:t xml:space="preserve"> </w:t>
      </w:r>
      <w:r w:rsidR="004328CD" w:rsidRPr="006804AF">
        <w:rPr>
          <w:rFonts w:cs="Arial"/>
          <w:sz w:val="20"/>
          <w:szCs w:val="20"/>
        </w:rPr>
        <w:t xml:space="preserve">according to the DOE </w:t>
      </w:r>
      <w:r w:rsidR="006804AF" w:rsidRPr="006804AF">
        <w:rPr>
          <w:rFonts w:cs="Arial"/>
          <w:sz w:val="20"/>
          <w:szCs w:val="20"/>
        </w:rPr>
        <w:t>TSD</w:t>
      </w:r>
    </w:p>
    <w:p w14:paraId="2BC25D16" w14:textId="77777777" w:rsidR="00181254" w:rsidRPr="006804AF" w:rsidRDefault="00181254" w:rsidP="00181254">
      <w:pPr>
        <w:ind w:left="720"/>
        <w:rPr>
          <w:rFonts w:cs="Arial"/>
          <w:sz w:val="20"/>
          <w:szCs w:val="20"/>
        </w:rPr>
      </w:pPr>
      <w:proofErr w:type="spellStart"/>
      <w:r w:rsidRPr="006804AF">
        <w:rPr>
          <w:rFonts w:cs="Arial"/>
          <w:sz w:val="20"/>
          <w:szCs w:val="20"/>
        </w:rPr>
        <w:t>C</w:t>
      </w:r>
      <w:r w:rsidRPr="006804AF">
        <w:rPr>
          <w:rFonts w:cs="Arial"/>
          <w:sz w:val="20"/>
          <w:szCs w:val="20"/>
          <w:vertAlign w:val="subscript"/>
        </w:rPr>
        <w:t>compact</w:t>
      </w:r>
      <w:proofErr w:type="spellEnd"/>
      <w:r w:rsidRPr="006804AF">
        <w:rPr>
          <w:rFonts w:cs="Arial"/>
          <w:sz w:val="20"/>
          <w:szCs w:val="20"/>
        </w:rPr>
        <w:t xml:space="preserve"> = 3 lbs</w:t>
      </w:r>
      <w:proofErr w:type="gramStart"/>
      <w:r w:rsidRPr="006804AF">
        <w:rPr>
          <w:rFonts w:cs="Arial"/>
          <w:sz w:val="20"/>
          <w:szCs w:val="20"/>
        </w:rPr>
        <w:t>.</w:t>
      </w:r>
      <w:r w:rsidR="004328CD" w:rsidRPr="006804AF">
        <w:rPr>
          <w:rFonts w:cs="Arial"/>
          <w:sz w:val="20"/>
          <w:szCs w:val="20"/>
        </w:rPr>
        <w:t>/</w:t>
      </w:r>
      <w:proofErr w:type="gramEnd"/>
      <w:r w:rsidR="004328CD" w:rsidRPr="006804AF">
        <w:rPr>
          <w:rFonts w:cs="Arial"/>
          <w:sz w:val="20"/>
          <w:szCs w:val="20"/>
        </w:rPr>
        <w:t>cycle</w:t>
      </w:r>
      <w:r w:rsidRPr="006804AF">
        <w:rPr>
          <w:rFonts w:cs="Arial"/>
          <w:sz w:val="20"/>
          <w:szCs w:val="20"/>
        </w:rPr>
        <w:t xml:space="preserve"> according to the DOE </w:t>
      </w:r>
      <w:r w:rsidR="006804AF" w:rsidRPr="006804AF">
        <w:rPr>
          <w:rFonts w:cs="Arial"/>
          <w:sz w:val="20"/>
          <w:szCs w:val="20"/>
        </w:rPr>
        <w:t>TSD</w:t>
      </w:r>
    </w:p>
    <w:p w14:paraId="5A79EAA2" w14:textId="77777777" w:rsidR="00BC6AE5" w:rsidRDefault="00FA228C" w:rsidP="00BC6AE5">
      <w:pPr>
        <w:ind w:left="720"/>
        <w:rPr>
          <w:rFonts w:cs="Arial"/>
          <w:sz w:val="20"/>
          <w:szCs w:val="20"/>
        </w:rPr>
      </w:pPr>
      <m:oMath>
        <m:r>
          <w:rPr>
            <w:rFonts w:ascii="Cambria Math" w:hAnsi="Cambria Math" w:cs="Arial"/>
            <w:sz w:val="20"/>
            <w:szCs w:val="20"/>
          </w:rPr>
          <m:t>CEF</m:t>
        </m:r>
      </m:oMath>
      <w:r w:rsidR="00445752" w:rsidRPr="006804AF">
        <w:rPr>
          <w:rFonts w:eastAsiaTheme="minorEastAsia" w:cs="Arial"/>
          <w:sz w:val="20"/>
          <w:szCs w:val="20"/>
        </w:rPr>
        <w:t xml:space="preserve"> = combined energy factor</w:t>
      </w:r>
      <w:r w:rsidR="00BC6AE5" w:rsidRPr="00677FB9">
        <w:rPr>
          <w:rFonts w:cs="Arial"/>
          <w:sz w:val="20"/>
          <w:szCs w:val="20"/>
        </w:rPr>
        <w:t xml:space="preserve"> </w:t>
      </w:r>
    </w:p>
    <w:p w14:paraId="113E070D" w14:textId="77777777" w:rsidR="00EE2041" w:rsidRDefault="00670500" w:rsidP="00BC6AE5">
      <w:pPr>
        <w:ind w:left="720"/>
        <w:rPr>
          <w:rFonts w:eastAsiaTheme="minorEastAsia" w:cs="Arial"/>
          <w:sz w:val="20"/>
          <w:szCs w:val="20"/>
        </w:rPr>
      </w:pP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RMC</m:t>
            </m:r>
          </m:e>
          <m:sub>
            <m:r>
              <w:rPr>
                <w:rFonts w:ascii="Cambria Math" w:eastAsiaTheme="minorEastAsia" w:hAnsi="Cambria Math" w:cs="Arial"/>
                <w:sz w:val="20"/>
                <w:szCs w:val="20"/>
              </w:rPr>
              <m:t>red</m:t>
            </m:r>
          </m:sub>
        </m:sSub>
      </m:oMath>
      <w:r w:rsidR="00D91F03">
        <w:rPr>
          <w:rFonts w:eastAsiaTheme="minorEastAsia" w:cs="Arial"/>
          <w:sz w:val="20"/>
          <w:szCs w:val="20"/>
        </w:rPr>
        <w:t xml:space="preserve"> = </w:t>
      </w:r>
      <w:r w:rsidR="00EE2041">
        <w:rPr>
          <w:rFonts w:eastAsiaTheme="minorEastAsia" w:cs="Arial"/>
          <w:sz w:val="20"/>
          <w:szCs w:val="20"/>
        </w:rPr>
        <w:t>a factor accounting for the lower remaining moisture content (RMC) of clothes washed in ENERGY STAR washers</w:t>
      </w:r>
    </w:p>
    <w:p w14:paraId="06FC0DF8" w14:textId="79EE1B49" w:rsidR="00EE2041" w:rsidRDefault="00670500"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oMath>
      <w:r w:rsidR="00EE2041">
        <w:rPr>
          <w:rFonts w:eastAsiaTheme="minorEastAsia" w:cs="Arial"/>
          <w:sz w:val="24"/>
          <w:szCs w:val="20"/>
        </w:rPr>
        <w:t xml:space="preserve">= </w:t>
      </w:r>
      <w:r w:rsidR="008816A6">
        <w:rPr>
          <w:rFonts w:eastAsiaTheme="minorEastAsia" w:cs="Arial"/>
          <w:sz w:val="20"/>
          <w:szCs w:val="20"/>
        </w:rPr>
        <w:t xml:space="preserve">57.5%, </w:t>
      </w:r>
      <w:r w:rsidR="00EE2041">
        <w:rPr>
          <w:rFonts w:eastAsiaTheme="minorEastAsia" w:cs="Arial"/>
          <w:sz w:val="20"/>
          <w:szCs w:val="20"/>
        </w:rPr>
        <w:t>RMC of</w:t>
      </w:r>
      <w:r w:rsidR="008816A6">
        <w:rPr>
          <w:rFonts w:eastAsiaTheme="minorEastAsia" w:cs="Arial"/>
          <w:sz w:val="20"/>
          <w:szCs w:val="20"/>
        </w:rPr>
        <w:t xml:space="preserve"> clothes prior to drying per</w:t>
      </w:r>
      <w:r w:rsidR="00EE2041">
        <w:rPr>
          <w:rFonts w:eastAsiaTheme="minorEastAsia" w:cs="Arial"/>
          <w:sz w:val="20"/>
          <w:szCs w:val="20"/>
        </w:rPr>
        <w:t xml:space="preserve"> DOE Appendix D2 test protocol</w:t>
      </w:r>
    </w:p>
    <w:p w14:paraId="4F342DCA" w14:textId="64359035" w:rsidR="00EE2041" w:rsidRDefault="00670500"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oMath>
      <w:r w:rsidR="00571FC6">
        <w:rPr>
          <w:rFonts w:eastAsiaTheme="minorEastAsia" w:cs="Arial"/>
          <w:sz w:val="20"/>
          <w:szCs w:val="20"/>
        </w:rPr>
        <w:t xml:space="preserve"> </w:t>
      </w:r>
      <w:r w:rsidR="00EE2041">
        <w:rPr>
          <w:rFonts w:eastAsiaTheme="minorEastAsia" w:cs="Arial"/>
          <w:sz w:val="20"/>
          <w:szCs w:val="20"/>
        </w:rPr>
        <w:t xml:space="preserve">= </w:t>
      </w:r>
      <w:r w:rsidR="008816A6">
        <w:rPr>
          <w:rFonts w:eastAsiaTheme="minorEastAsia" w:cs="Arial"/>
          <w:sz w:val="20"/>
          <w:szCs w:val="20"/>
        </w:rPr>
        <w:t xml:space="preserve">1.75%, </w:t>
      </w:r>
      <w:r w:rsidR="00EE2041">
        <w:rPr>
          <w:rFonts w:eastAsiaTheme="minorEastAsia" w:cs="Arial"/>
          <w:sz w:val="20"/>
          <w:szCs w:val="20"/>
        </w:rPr>
        <w:t>RMC</w:t>
      </w:r>
      <w:r w:rsidR="008816A6">
        <w:rPr>
          <w:rFonts w:eastAsiaTheme="minorEastAsia" w:cs="Arial"/>
          <w:sz w:val="20"/>
          <w:szCs w:val="20"/>
        </w:rPr>
        <w:t xml:space="preserve"> of clothes after drying per</w:t>
      </w:r>
      <w:r w:rsidR="00EE2041">
        <w:rPr>
          <w:rFonts w:eastAsiaTheme="minorEastAsia" w:cs="Arial"/>
          <w:sz w:val="20"/>
          <w:szCs w:val="20"/>
        </w:rPr>
        <w:t xml:space="preserve"> DOE Appendix D2 test protocol</w:t>
      </w:r>
    </w:p>
    <w:p w14:paraId="71F1C2F2" w14:textId="03FF9F69" w:rsidR="00D91F03" w:rsidRPr="00A11BB9" w:rsidRDefault="00670500"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oMath>
      <w:r w:rsidR="00EE2041">
        <w:rPr>
          <w:rFonts w:eastAsiaTheme="minorEastAsia" w:cs="Arial"/>
          <w:sz w:val="24"/>
          <w:szCs w:val="20"/>
        </w:rPr>
        <w:t xml:space="preserve">= </w:t>
      </w:r>
      <w:r w:rsidR="00EE2041">
        <w:rPr>
          <w:rFonts w:eastAsiaTheme="minorEastAsia" w:cs="Arial"/>
          <w:sz w:val="20"/>
          <w:szCs w:val="20"/>
        </w:rPr>
        <w:t xml:space="preserve">RMC of clothes </w:t>
      </w:r>
      <w:r w:rsidR="008816A6">
        <w:rPr>
          <w:rFonts w:eastAsiaTheme="minorEastAsia" w:cs="Arial"/>
          <w:sz w:val="20"/>
          <w:szCs w:val="20"/>
        </w:rPr>
        <w:t>washed in an ENERGY STAR dryer per DOE TSD</w:t>
      </w:r>
      <w:r w:rsidR="00082D24">
        <w:rPr>
          <w:rFonts w:eastAsiaTheme="minorEastAsia" w:cs="Arial"/>
          <w:sz w:val="20"/>
          <w:szCs w:val="20"/>
        </w:rPr>
        <w:t>. Value is 35% for standard size washers and 38% for compact washers</w:t>
      </w:r>
      <w:r w:rsidR="00181B22">
        <w:rPr>
          <w:rFonts w:eastAsiaTheme="minorEastAsia" w:cs="Arial"/>
          <w:sz w:val="20"/>
          <w:szCs w:val="20"/>
        </w:rPr>
        <w:t xml:space="preserve">. Calculations for compact dryers include a weighting of 72.4% with compact washers and 27.6% paired with standard size washers (from PG&amp;E Customer Voice Panel survey research) </w:t>
      </w:r>
    </w:p>
    <w:p w14:paraId="122B3A4C" w14:textId="77777777" w:rsidR="00445752" w:rsidRPr="00677FB9" w:rsidRDefault="00445752" w:rsidP="0037325F">
      <w:pPr>
        <w:rPr>
          <w:rFonts w:cs="Arial"/>
          <w:sz w:val="20"/>
          <w:szCs w:val="20"/>
        </w:rPr>
      </w:pPr>
    </w:p>
    <w:p w14:paraId="1F68293D" w14:textId="47D6677F" w:rsidR="00445752" w:rsidRDefault="00445752" w:rsidP="00445752">
      <w:pPr>
        <w:rPr>
          <w:rFonts w:cs="Arial"/>
          <w:sz w:val="20"/>
          <w:szCs w:val="20"/>
        </w:rPr>
      </w:pPr>
      <w:r>
        <w:rPr>
          <w:rFonts w:cs="Arial"/>
          <w:sz w:val="20"/>
          <w:szCs w:val="20"/>
        </w:rPr>
        <w:t xml:space="preserve">The minimum CEF for </w:t>
      </w:r>
      <w:r w:rsidR="008F4975">
        <w:rPr>
          <w:rFonts w:cs="Arial"/>
          <w:sz w:val="20"/>
          <w:szCs w:val="20"/>
        </w:rPr>
        <w:t>basic tier (ENERGY STAR)</w:t>
      </w:r>
      <w:r w:rsidRPr="00677FB9">
        <w:rPr>
          <w:rFonts w:cs="Arial"/>
          <w:sz w:val="20"/>
          <w:szCs w:val="20"/>
        </w:rPr>
        <w:t xml:space="preserve"> </w:t>
      </w:r>
      <w:r w:rsidR="009E76A3">
        <w:rPr>
          <w:rFonts w:cs="Arial"/>
          <w:sz w:val="20"/>
          <w:szCs w:val="20"/>
        </w:rPr>
        <w:t xml:space="preserve">electric </w:t>
      </w:r>
      <w:r w:rsidRPr="00677FB9">
        <w:rPr>
          <w:rFonts w:cs="Arial"/>
          <w:sz w:val="20"/>
          <w:szCs w:val="20"/>
        </w:rPr>
        <w:t xml:space="preserve">clothes </w:t>
      </w:r>
      <w:r w:rsidRPr="008D72DE">
        <w:rPr>
          <w:rFonts w:cs="Arial"/>
          <w:sz w:val="20"/>
          <w:szCs w:val="20"/>
        </w:rPr>
        <w:t xml:space="preserve">dryers </w:t>
      </w:r>
      <w:r w:rsidRPr="00E132CB">
        <w:rPr>
          <w:rFonts w:cs="Arial"/>
          <w:sz w:val="20"/>
          <w:szCs w:val="20"/>
        </w:rPr>
        <w:t xml:space="preserve">is </w:t>
      </w:r>
      <w:r w:rsidRPr="00445752">
        <w:rPr>
          <w:rFonts w:cs="Arial"/>
          <w:sz w:val="20"/>
          <w:szCs w:val="20"/>
        </w:rPr>
        <w:t xml:space="preserve">shown in </w:t>
      </w:r>
      <w:r w:rsidR="0068209B" w:rsidRPr="00445752">
        <w:rPr>
          <w:rFonts w:cs="Arial"/>
          <w:sz w:val="20"/>
          <w:szCs w:val="20"/>
        </w:rPr>
        <w:fldChar w:fldCharType="begin"/>
      </w:r>
      <w:r w:rsidRPr="00445752">
        <w:rPr>
          <w:rFonts w:cs="Arial"/>
          <w:sz w:val="20"/>
          <w:szCs w:val="20"/>
        </w:rPr>
        <w:instrText xml:space="preserve"> REF _Ref284073656 \h </w:instrText>
      </w:r>
      <w:r w:rsidR="0068209B" w:rsidRPr="00445752">
        <w:rPr>
          <w:rFonts w:cs="Arial"/>
          <w:sz w:val="20"/>
          <w:szCs w:val="20"/>
        </w:rPr>
      </w:r>
      <w:r w:rsidR="0068209B" w:rsidRPr="00445752">
        <w:rPr>
          <w:rFonts w:cs="Arial"/>
          <w:sz w:val="20"/>
          <w:szCs w:val="20"/>
        </w:rPr>
        <w:fldChar w:fldCharType="separate"/>
      </w:r>
      <w:r w:rsidR="00C239DD" w:rsidRPr="00BA5FBF">
        <w:t xml:space="preserve">Table </w:t>
      </w:r>
      <w:r w:rsidR="00C239DD">
        <w:rPr>
          <w:noProof/>
        </w:rPr>
        <w:t>19</w:t>
      </w:r>
      <w:r w:rsidR="0068209B" w:rsidRPr="00445752">
        <w:rPr>
          <w:rFonts w:cs="Arial"/>
          <w:sz w:val="20"/>
          <w:szCs w:val="20"/>
        </w:rPr>
        <w:fldChar w:fldCharType="end"/>
      </w:r>
      <w:r w:rsidRPr="00445752">
        <w:rPr>
          <w:rFonts w:cs="Arial"/>
          <w:sz w:val="20"/>
          <w:szCs w:val="20"/>
        </w:rPr>
        <w:t xml:space="preserve"> along with the corresponding </w:t>
      </w:r>
      <w:r>
        <w:rPr>
          <w:rFonts w:cs="Arial"/>
          <w:sz w:val="20"/>
          <w:szCs w:val="20"/>
        </w:rPr>
        <w:t xml:space="preserve">(maximum) </w:t>
      </w:r>
      <w:r w:rsidRPr="00445752">
        <w:rPr>
          <w:rFonts w:cs="Arial"/>
          <w:sz w:val="20"/>
          <w:szCs w:val="20"/>
        </w:rPr>
        <w:t xml:space="preserve">UEC for each dryer type. </w:t>
      </w:r>
      <w:r w:rsidR="00B31B36">
        <w:rPr>
          <w:rFonts w:cs="Arial"/>
          <w:sz w:val="20"/>
          <w:szCs w:val="20"/>
        </w:rPr>
        <w:t xml:space="preserve">Note that </w:t>
      </w:r>
      <w:r w:rsidR="00FF4830">
        <w:rPr>
          <w:rFonts w:cs="Arial"/>
          <w:sz w:val="20"/>
          <w:szCs w:val="20"/>
        </w:rPr>
        <w:t>ENERGY STAR</w:t>
      </w:r>
      <w:r w:rsidR="00B31B36" w:rsidRPr="00B31B36">
        <w:rPr>
          <w:rFonts w:cs="Arial"/>
          <w:sz w:val="20"/>
          <w:szCs w:val="20"/>
        </w:rPr>
        <w:t xml:space="preserve"> requires testing under </w:t>
      </w:r>
      <w:r w:rsidR="00D31FD1">
        <w:rPr>
          <w:rFonts w:cs="Arial"/>
          <w:sz w:val="20"/>
          <w:szCs w:val="20"/>
        </w:rPr>
        <w:t xml:space="preserve">the Appendix </w:t>
      </w:r>
      <w:r w:rsidR="00B31B36" w:rsidRPr="00B31B36">
        <w:rPr>
          <w:rFonts w:cs="Arial"/>
          <w:sz w:val="20"/>
          <w:szCs w:val="20"/>
        </w:rPr>
        <w:t>D2</w:t>
      </w:r>
      <w:r w:rsidR="00AD3ACE">
        <w:rPr>
          <w:rFonts w:cs="Arial"/>
          <w:sz w:val="20"/>
          <w:szCs w:val="20"/>
        </w:rPr>
        <w:t xml:space="preserve"> </w:t>
      </w:r>
      <w:sdt>
        <w:sdtPr>
          <w:rPr>
            <w:rFonts w:cs="Arial"/>
            <w:sz w:val="20"/>
            <w:szCs w:val="20"/>
          </w:rPr>
          <w:id w:val="-1154301007"/>
          <w:citation/>
        </w:sdtPr>
        <w:sdtEndPr/>
        <w:sdtContent>
          <w:r w:rsidR="0068209B">
            <w:rPr>
              <w:rFonts w:cs="Arial"/>
              <w:sz w:val="20"/>
              <w:szCs w:val="20"/>
            </w:rPr>
            <w:fldChar w:fldCharType="begin"/>
          </w:r>
          <w:r w:rsidR="00AD3ACE">
            <w:rPr>
              <w:rFonts w:cs="Arial"/>
              <w:sz w:val="20"/>
              <w:szCs w:val="20"/>
            </w:rPr>
            <w:instrText xml:space="preserve"> CITATION USG15 \l 1033 </w:instrText>
          </w:r>
          <w:r w:rsidR="0068209B">
            <w:rPr>
              <w:rFonts w:cs="Arial"/>
              <w:sz w:val="20"/>
              <w:szCs w:val="20"/>
            </w:rPr>
            <w:fldChar w:fldCharType="separate"/>
          </w:r>
          <w:r w:rsidR="00AD3ACE" w:rsidRPr="00AD3ACE">
            <w:rPr>
              <w:rFonts w:cs="Arial"/>
              <w:noProof/>
              <w:sz w:val="20"/>
              <w:szCs w:val="20"/>
            </w:rPr>
            <w:t>(Appendix D2 to Subpart B of Part 430 – Uniform Test Method for Measuring the Energy Consumption of Clothes Dryers, 2015)</w:t>
          </w:r>
          <w:r w:rsidR="0068209B">
            <w:rPr>
              <w:rFonts w:cs="Arial"/>
              <w:sz w:val="20"/>
              <w:szCs w:val="20"/>
            </w:rPr>
            <w:fldChar w:fldCharType="end"/>
          </w:r>
        </w:sdtContent>
      </w:sdt>
      <w:r w:rsidR="00B31B36">
        <w:rPr>
          <w:rFonts w:cs="Arial"/>
          <w:sz w:val="20"/>
          <w:szCs w:val="20"/>
        </w:rPr>
        <w:t xml:space="preserve"> </w:t>
      </w:r>
      <w:r w:rsidR="00B31B36" w:rsidRPr="00B31B36">
        <w:rPr>
          <w:rFonts w:cs="Arial"/>
          <w:sz w:val="20"/>
          <w:szCs w:val="20"/>
        </w:rPr>
        <w:t>protocol of the Code of Federal Regulations for their certification process.</w:t>
      </w:r>
    </w:p>
    <w:p w14:paraId="7A02C267" w14:textId="77777777" w:rsidR="00445752" w:rsidRDefault="00445752" w:rsidP="00445752">
      <w:pPr>
        <w:rPr>
          <w:rFonts w:cs="Arial"/>
          <w:sz w:val="20"/>
          <w:szCs w:val="20"/>
        </w:rPr>
      </w:pPr>
    </w:p>
    <w:p w14:paraId="56E8E0ED" w14:textId="77777777" w:rsidR="00445752" w:rsidRDefault="00445752" w:rsidP="007D2B5E">
      <w:pPr>
        <w:pStyle w:val="Caption"/>
        <w:keepNext/>
        <w:ind w:left="576"/>
        <w:jc w:val="center"/>
      </w:pPr>
      <w:bookmarkStart w:id="208" w:name="_Ref284073656"/>
      <w:proofErr w:type="gramStart"/>
      <w:r w:rsidRPr="00BA5FBF">
        <w:t xml:space="preserve">Table </w:t>
      </w:r>
      <w:r w:rsidR="00670500">
        <w:fldChar w:fldCharType="begin"/>
      </w:r>
      <w:r w:rsidR="00670500">
        <w:instrText xml:space="preserve"> SEQ Table \* ARABIC </w:instrText>
      </w:r>
      <w:r w:rsidR="00670500">
        <w:fldChar w:fldCharType="separate"/>
      </w:r>
      <w:r w:rsidR="008B7640">
        <w:rPr>
          <w:noProof/>
        </w:rPr>
        <w:t>19</w:t>
      </w:r>
      <w:r w:rsidR="00670500">
        <w:rPr>
          <w:noProof/>
        </w:rPr>
        <w:fldChar w:fldCharType="end"/>
      </w:r>
      <w:bookmarkEnd w:id="208"/>
      <w:r>
        <w:t>.</w:t>
      </w:r>
      <w:proofErr w:type="gramEnd"/>
      <w:r>
        <w:t xml:space="preserve"> </w:t>
      </w:r>
      <w:r w:rsidRPr="00984A6F">
        <w:rPr>
          <w:b w:val="0"/>
        </w:rPr>
        <w:t xml:space="preserve">Electric Clothes Dryer Combined Energy Factor Assumptions – </w:t>
      </w:r>
      <w:r w:rsidR="009003D3">
        <w:rPr>
          <w:b w:val="0"/>
        </w:rPr>
        <w:t>Basic Tier</w:t>
      </w:r>
      <w:r w:rsidRPr="00984A6F">
        <w:rPr>
          <w:b w:val="0"/>
        </w:rPr>
        <w:t xml:space="preserve"> Models</w:t>
      </w:r>
    </w:p>
    <w:p w14:paraId="3F09D983" w14:textId="77777777" w:rsidR="00106CC5" w:rsidRPr="00106CC5" w:rsidRDefault="00106CC5" w:rsidP="00B77A04">
      <w:pPr>
        <w:keepNext/>
      </w:pPr>
    </w:p>
    <w:tbl>
      <w:tblPr>
        <w:tblStyle w:val="EMITable"/>
        <w:tblW w:w="9070" w:type="dxa"/>
        <w:jc w:val="center"/>
        <w:tblLayout w:type="fixed"/>
        <w:tblLook w:val="04A0" w:firstRow="1" w:lastRow="0" w:firstColumn="1" w:lastColumn="0" w:noHBand="0" w:noVBand="1"/>
      </w:tblPr>
      <w:tblGrid>
        <w:gridCol w:w="2643"/>
        <w:gridCol w:w="1102"/>
        <w:gridCol w:w="900"/>
        <w:gridCol w:w="1890"/>
        <w:gridCol w:w="977"/>
        <w:gridCol w:w="1558"/>
      </w:tblGrid>
      <w:tr w:rsidR="00445752" w:rsidRPr="00F56662" w14:paraId="5FCF8D71"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643" w:type="dxa"/>
            <w:noWrap/>
            <w:hideMark/>
          </w:tcPr>
          <w:p w14:paraId="77EA4244" w14:textId="77777777" w:rsidR="00445752" w:rsidRPr="00F56662" w:rsidRDefault="00445752" w:rsidP="0055606A">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02" w:type="dxa"/>
          </w:tcPr>
          <w:p w14:paraId="70FD1613"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00" w:type="dxa"/>
          </w:tcPr>
          <w:p w14:paraId="3844BBFB"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890" w:type="dxa"/>
            <w:tcBorders>
              <w:bottom w:val="nil"/>
            </w:tcBorders>
            <w:noWrap/>
            <w:hideMark/>
          </w:tcPr>
          <w:p w14:paraId="3FEC675F"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sidR="00FF4830">
              <w:rPr>
                <w:rStyle w:val="FootnoteReference"/>
                <w:rFonts w:ascii="Helvetica" w:eastAsia="Times New Roman" w:hAnsi="Helvetica" w:cs="Times New Roman"/>
                <w:b/>
                <w:color w:val="000000"/>
                <w:sz w:val="18"/>
              </w:rPr>
              <w:footnoteReference w:id="31"/>
            </w:r>
            <w:r>
              <w:rPr>
                <w:rFonts w:ascii="Helvetica" w:eastAsia="Times New Roman" w:hAnsi="Helvetica" w:cs="Times New Roman"/>
                <w:b/>
                <w:color w:val="000000"/>
                <w:sz w:val="18"/>
              </w:rPr>
              <w:t xml:space="preserve">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c>
          <w:tcPr>
            <w:tcW w:w="977" w:type="dxa"/>
          </w:tcPr>
          <w:p w14:paraId="6B468385"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UEC (kWh/</w:t>
            </w:r>
            <w:proofErr w:type="spellStart"/>
            <w:r>
              <w:rPr>
                <w:rFonts w:ascii="Helvetica" w:hAnsi="Helvetica"/>
                <w:b/>
                <w:color w:val="000000"/>
                <w:sz w:val="18"/>
              </w:rPr>
              <w:t>yr</w:t>
            </w:r>
            <w:proofErr w:type="spellEnd"/>
            <w:r>
              <w:rPr>
                <w:rFonts w:ascii="Helvetica" w:hAnsi="Helvetica"/>
                <w:b/>
                <w:color w:val="000000"/>
                <w:sz w:val="18"/>
              </w:rPr>
              <w:t>)</w:t>
            </w:r>
          </w:p>
        </w:tc>
        <w:tc>
          <w:tcPr>
            <w:tcW w:w="1558" w:type="dxa"/>
            <w:noWrap/>
            <w:hideMark/>
          </w:tcPr>
          <w:p w14:paraId="0B30879F" w14:textId="77777777" w:rsidR="00445752" w:rsidRPr="00F56662" w:rsidRDefault="00445752" w:rsidP="0055606A">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w:t>
            </w:r>
            <w:r>
              <w:rPr>
                <w:rFonts w:ascii="Helvetica" w:eastAsia="Times New Roman" w:hAnsi="Helvetica" w:cs="Times New Roman"/>
                <w:b/>
                <w:color w:val="000000"/>
                <w:sz w:val="18"/>
              </w:rPr>
              <w:t>e</w:t>
            </w:r>
          </w:p>
        </w:tc>
      </w:tr>
      <w:tr w:rsidR="006416F4" w:rsidRPr="00F56662" w14:paraId="51F32E39" w14:textId="77777777" w:rsidTr="009C17B5">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hideMark/>
          </w:tcPr>
          <w:p w14:paraId="3872081C" w14:textId="77777777" w:rsidR="006416F4" w:rsidRPr="00F56662" w:rsidRDefault="006416F4" w:rsidP="0055606A">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proofErr w:type="spellStart"/>
            <w:r w:rsidRPr="00E26880">
              <w:rPr>
                <w:rFonts w:ascii="Helvetica" w:eastAsia="Times New Roman" w:hAnsi="Helvetica" w:cs="Times New Roman"/>
                <w:color w:val="000000"/>
                <w:sz w:val="18"/>
              </w:rPr>
              <w:t>Ventl</w:t>
            </w:r>
            <w:r>
              <w:rPr>
                <w:rFonts w:ascii="Helvetica" w:eastAsia="Times New Roman" w:hAnsi="Helvetica" w:cs="Times New Roman"/>
                <w:color w:val="000000"/>
                <w:sz w:val="18"/>
              </w:rPr>
              <w:t>ess</w:t>
            </w:r>
            <w:proofErr w:type="spellEnd"/>
            <w:r>
              <w:rPr>
                <w:rFonts w:ascii="Helvetica" w:eastAsia="Times New Roman" w:hAnsi="Helvetica" w:cs="Times New Roman"/>
                <w:color w:val="000000"/>
                <w:sz w:val="18"/>
              </w:rPr>
              <w:t xml:space="preserve"> or Vented</w:t>
            </w:r>
          </w:p>
        </w:tc>
        <w:tc>
          <w:tcPr>
            <w:tcW w:w="1102" w:type="dxa"/>
          </w:tcPr>
          <w:p w14:paraId="09ADEEC5"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00" w:type="dxa"/>
          </w:tcPr>
          <w:p w14:paraId="70ADB1D0"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hideMark/>
          </w:tcPr>
          <w:p w14:paraId="528B65E2"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3.93</w:t>
            </w:r>
          </w:p>
        </w:tc>
        <w:tc>
          <w:tcPr>
            <w:tcW w:w="977" w:type="dxa"/>
          </w:tcPr>
          <w:p w14:paraId="48D0698A" w14:textId="2DC47A6F" w:rsidR="006416F4" w:rsidRPr="00F56662" w:rsidRDefault="00082D2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363</w:t>
            </w:r>
          </w:p>
        </w:tc>
        <w:tc>
          <w:tcPr>
            <w:tcW w:w="1558" w:type="dxa"/>
            <w:vMerge w:val="restart"/>
            <w:noWrap/>
            <w:hideMark/>
          </w:tcPr>
          <w:p w14:paraId="7E6DB62F"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ENERGY STAR </w:t>
            </w:r>
            <w:r w:rsidRPr="003D405E">
              <w:rPr>
                <w:rFonts w:ascii="Helvetica" w:eastAsia="Times New Roman" w:hAnsi="Helvetica" w:cs="Times New Roman"/>
                <w:color w:val="000000"/>
                <w:sz w:val="18"/>
              </w:rPr>
              <w:t>Clothes Dryers Key Product Criteria</w:t>
            </w:r>
          </w:p>
        </w:tc>
      </w:tr>
      <w:tr w:rsidR="006416F4" w:rsidRPr="00F56662" w14:paraId="743ECE4E"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79411200" w14:textId="77777777" w:rsidR="006416F4" w:rsidRPr="00E26880" w:rsidRDefault="006416F4" w:rsidP="0055606A">
            <w:pPr>
              <w:rPr>
                <w:rFonts w:ascii="Helvetica" w:hAnsi="Helvetica"/>
                <w:color w:val="000000"/>
                <w:sz w:val="18"/>
              </w:rPr>
            </w:pPr>
            <w:r>
              <w:rPr>
                <w:rFonts w:ascii="Helvetica" w:eastAsia="Times New Roman" w:hAnsi="Helvetica" w:cs="Times New Roman"/>
                <w:color w:val="000000"/>
                <w:sz w:val="18"/>
              </w:rPr>
              <w:t xml:space="preserve">Electric </w:t>
            </w:r>
            <w:proofErr w:type="spellStart"/>
            <w:r>
              <w:rPr>
                <w:rFonts w:ascii="Helvetica" w:eastAsia="Times New Roman" w:hAnsi="Helvetica" w:cs="Times New Roman"/>
                <w:color w:val="000000"/>
                <w:sz w:val="18"/>
              </w:rPr>
              <w:t>Ventless</w:t>
            </w:r>
            <w:proofErr w:type="spellEnd"/>
            <w:r>
              <w:rPr>
                <w:rFonts w:ascii="Helvetica" w:eastAsia="Times New Roman" w:hAnsi="Helvetica" w:cs="Times New Roman"/>
                <w:color w:val="000000"/>
                <w:sz w:val="18"/>
              </w:rPr>
              <w:t xml:space="preserve"> or Vented</w:t>
            </w:r>
          </w:p>
        </w:tc>
        <w:tc>
          <w:tcPr>
            <w:tcW w:w="1102" w:type="dxa"/>
          </w:tcPr>
          <w:p w14:paraId="505C8D46"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09A49944"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1890" w:type="dxa"/>
            <w:noWrap/>
          </w:tcPr>
          <w:p w14:paraId="0A986939"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3.80</w:t>
            </w:r>
          </w:p>
        </w:tc>
        <w:tc>
          <w:tcPr>
            <w:tcW w:w="977" w:type="dxa"/>
          </w:tcPr>
          <w:p w14:paraId="140966EF" w14:textId="30A82936" w:rsidR="006416F4" w:rsidRPr="00F56662" w:rsidRDefault="00082D2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126</w:t>
            </w:r>
          </w:p>
        </w:tc>
        <w:tc>
          <w:tcPr>
            <w:tcW w:w="1558" w:type="dxa"/>
            <w:vMerge/>
            <w:noWrap/>
          </w:tcPr>
          <w:p w14:paraId="47BE8D48" w14:textId="77777777" w:rsidR="006416F4" w:rsidRPr="00F56662" w:rsidRDefault="006416F4" w:rsidP="001C2A3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r w:rsidR="006416F4" w:rsidRPr="00F56662" w14:paraId="3F2FC09D" w14:textId="77777777" w:rsidTr="009C17B5">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287D8DA9" w14:textId="77777777" w:rsidR="006416F4" w:rsidRPr="00E26880" w:rsidRDefault="006416F4" w:rsidP="0055606A">
            <w:pPr>
              <w:rPr>
                <w:rFonts w:ascii="Helvetica" w:hAnsi="Helvetica"/>
                <w:color w:val="000000"/>
                <w:sz w:val="18"/>
              </w:rPr>
            </w:pPr>
            <w:r>
              <w:rPr>
                <w:rFonts w:ascii="Helvetica" w:hAnsi="Helvetica"/>
                <w:color w:val="000000"/>
                <w:sz w:val="18"/>
              </w:rPr>
              <w:t>Electric Vented</w:t>
            </w:r>
          </w:p>
        </w:tc>
        <w:tc>
          <w:tcPr>
            <w:tcW w:w="1102" w:type="dxa"/>
          </w:tcPr>
          <w:p w14:paraId="73B041AA"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4BD41C94"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890" w:type="dxa"/>
            <w:noWrap/>
          </w:tcPr>
          <w:p w14:paraId="2359437E"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3.45</w:t>
            </w:r>
          </w:p>
        </w:tc>
        <w:tc>
          <w:tcPr>
            <w:tcW w:w="977" w:type="dxa"/>
          </w:tcPr>
          <w:p w14:paraId="327EF791" w14:textId="4F1FDB79" w:rsidR="006416F4" w:rsidRPr="00F56662" w:rsidRDefault="00082D2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139</w:t>
            </w:r>
          </w:p>
        </w:tc>
        <w:tc>
          <w:tcPr>
            <w:tcW w:w="1558" w:type="dxa"/>
            <w:vMerge/>
            <w:noWrap/>
          </w:tcPr>
          <w:p w14:paraId="4BEC3165" w14:textId="77777777" w:rsidR="006416F4" w:rsidRPr="00F56662" w:rsidRDefault="006416F4" w:rsidP="001C2A3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6416F4" w:rsidRPr="00F56662" w14:paraId="730F9BEA"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25FD2778" w14:textId="77777777" w:rsidR="006416F4" w:rsidRDefault="006416F4" w:rsidP="0055606A">
            <w:pPr>
              <w:rPr>
                <w:rFonts w:ascii="Helvetica" w:hAnsi="Helvetica"/>
                <w:color w:val="000000"/>
                <w:sz w:val="18"/>
              </w:rPr>
            </w:pPr>
            <w:r>
              <w:rPr>
                <w:rFonts w:ascii="Helvetica" w:hAnsi="Helvetica"/>
                <w:color w:val="000000"/>
                <w:sz w:val="18"/>
              </w:rPr>
              <w:t xml:space="preserve">Electric </w:t>
            </w:r>
            <w:proofErr w:type="spellStart"/>
            <w:r>
              <w:rPr>
                <w:rFonts w:ascii="Helvetica" w:hAnsi="Helvetica"/>
                <w:color w:val="000000"/>
                <w:sz w:val="18"/>
              </w:rPr>
              <w:t>Ventless</w:t>
            </w:r>
            <w:proofErr w:type="spellEnd"/>
          </w:p>
        </w:tc>
        <w:tc>
          <w:tcPr>
            <w:tcW w:w="1102" w:type="dxa"/>
          </w:tcPr>
          <w:p w14:paraId="7BDFF7AA" w14:textId="77777777" w:rsidR="006416F4"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5A2D2320" w14:textId="77777777" w:rsidR="006416F4"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890" w:type="dxa"/>
            <w:noWrap/>
          </w:tcPr>
          <w:p w14:paraId="10A971E6"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2.68</w:t>
            </w:r>
          </w:p>
        </w:tc>
        <w:tc>
          <w:tcPr>
            <w:tcW w:w="977" w:type="dxa"/>
          </w:tcPr>
          <w:p w14:paraId="4F832DEA" w14:textId="146401DC" w:rsidR="006416F4" w:rsidRPr="00F56662" w:rsidRDefault="00082D2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179</w:t>
            </w:r>
          </w:p>
        </w:tc>
        <w:tc>
          <w:tcPr>
            <w:tcW w:w="1558" w:type="dxa"/>
            <w:vMerge/>
            <w:noWrap/>
          </w:tcPr>
          <w:p w14:paraId="76854E09" w14:textId="77777777" w:rsidR="006416F4" w:rsidRPr="00F56662" w:rsidRDefault="006416F4" w:rsidP="001C2A3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bl>
    <w:p w14:paraId="38DD4889" w14:textId="77777777" w:rsidR="00445752" w:rsidRPr="004262F5" w:rsidRDefault="00445752" w:rsidP="00445752">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1C34723C" w14:textId="77777777" w:rsidR="00445752" w:rsidRDefault="00445752" w:rsidP="00445752">
      <w:pPr>
        <w:jc w:val="both"/>
        <w:rPr>
          <w:rFonts w:cs="Arial"/>
          <w:color w:val="262626" w:themeColor="text1" w:themeTint="D9"/>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230F1FB2" w14:textId="77777777" w:rsidR="00445752" w:rsidRPr="004262F5" w:rsidRDefault="00445752" w:rsidP="00445752">
      <w:pPr>
        <w:jc w:val="both"/>
        <w:rPr>
          <w:rFonts w:cs="Arial"/>
          <w:color w:val="262626" w:themeColor="text1" w:themeTint="D9"/>
          <w:sz w:val="20"/>
          <w:szCs w:val="20"/>
        </w:rPr>
      </w:pPr>
    </w:p>
    <w:p w14:paraId="163FB679" w14:textId="426A13D7" w:rsidR="00F7779F" w:rsidRDefault="00F7779F" w:rsidP="00445752">
      <w:pPr>
        <w:rPr>
          <w:rFonts w:cs="Arial"/>
          <w:sz w:val="20"/>
          <w:szCs w:val="20"/>
        </w:rPr>
      </w:pPr>
      <w:r>
        <w:rPr>
          <w:rFonts w:cs="Arial"/>
          <w:sz w:val="20"/>
          <w:szCs w:val="20"/>
        </w:rPr>
        <w:t>The advance</w:t>
      </w:r>
      <w:r w:rsidR="00082D24">
        <w:rPr>
          <w:rFonts w:cs="Arial"/>
          <w:sz w:val="20"/>
          <w:szCs w:val="20"/>
        </w:rPr>
        <w:t xml:space="preserve">d tier for dryers is set as </w:t>
      </w:r>
      <w:r>
        <w:rPr>
          <w:rFonts w:cs="Arial"/>
          <w:sz w:val="20"/>
          <w:szCs w:val="20"/>
        </w:rPr>
        <w:t xml:space="preserve">ENERGY STAR </w:t>
      </w:r>
      <w:r w:rsidR="00082D24">
        <w:rPr>
          <w:rFonts w:cs="Arial"/>
          <w:sz w:val="20"/>
          <w:szCs w:val="20"/>
        </w:rPr>
        <w:t>Most Efficient 2017</w:t>
      </w:r>
      <w:r w:rsidR="008851BE">
        <w:rPr>
          <w:rFonts w:cs="Arial"/>
          <w:sz w:val="20"/>
          <w:szCs w:val="20"/>
        </w:rPr>
        <w:t>.</w:t>
      </w:r>
      <w:r w:rsidR="00082D24">
        <w:rPr>
          <w:rFonts w:cs="Arial"/>
          <w:sz w:val="20"/>
          <w:szCs w:val="20"/>
        </w:rPr>
        <w:t xml:space="preserve"> </w:t>
      </w:r>
      <w:r w:rsidR="008851BE">
        <w:rPr>
          <w:rFonts w:cs="Arial"/>
          <w:sz w:val="20"/>
          <w:szCs w:val="20"/>
        </w:rPr>
        <w:t xml:space="preserve">These </w:t>
      </w:r>
      <w:r>
        <w:rPr>
          <w:rFonts w:cs="Arial"/>
          <w:sz w:val="20"/>
          <w:szCs w:val="20"/>
        </w:rPr>
        <w:t>values and the corr</w:t>
      </w:r>
      <w:r w:rsidR="008851BE">
        <w:rPr>
          <w:rFonts w:cs="Arial"/>
          <w:sz w:val="20"/>
          <w:szCs w:val="20"/>
        </w:rPr>
        <w:t xml:space="preserve">esponding UECs can be seen in </w:t>
      </w:r>
      <w:r w:rsidR="008851BE">
        <w:rPr>
          <w:rFonts w:cs="Arial"/>
          <w:sz w:val="20"/>
          <w:szCs w:val="20"/>
        </w:rPr>
        <w:fldChar w:fldCharType="begin"/>
      </w:r>
      <w:r w:rsidR="008851BE">
        <w:rPr>
          <w:rFonts w:cs="Arial"/>
          <w:sz w:val="20"/>
          <w:szCs w:val="20"/>
        </w:rPr>
        <w:instrText xml:space="preserve"> REF _Ref432624855 \h </w:instrText>
      </w:r>
      <w:r w:rsidR="008851BE">
        <w:rPr>
          <w:rFonts w:cs="Arial"/>
          <w:sz w:val="20"/>
          <w:szCs w:val="20"/>
        </w:rPr>
      </w:r>
      <w:r w:rsidR="008851BE">
        <w:rPr>
          <w:rFonts w:cs="Arial"/>
          <w:sz w:val="20"/>
          <w:szCs w:val="20"/>
        </w:rPr>
        <w:fldChar w:fldCharType="separate"/>
      </w:r>
      <w:r w:rsidR="00C239DD" w:rsidRPr="00BA5FBF">
        <w:t xml:space="preserve">Table </w:t>
      </w:r>
      <w:r w:rsidR="00C239DD">
        <w:rPr>
          <w:noProof/>
        </w:rPr>
        <w:t>20</w:t>
      </w:r>
      <w:r w:rsidR="008851BE">
        <w:rPr>
          <w:rFonts w:cs="Arial"/>
          <w:sz w:val="20"/>
          <w:szCs w:val="20"/>
        </w:rPr>
        <w:fldChar w:fldCharType="end"/>
      </w:r>
      <w:r>
        <w:rPr>
          <w:rFonts w:cs="Arial"/>
          <w:sz w:val="20"/>
          <w:szCs w:val="20"/>
        </w:rPr>
        <w:t xml:space="preserve"> below.</w:t>
      </w:r>
    </w:p>
    <w:p w14:paraId="25480C63" w14:textId="77777777" w:rsidR="00F7779F" w:rsidRDefault="00F7779F" w:rsidP="00445752">
      <w:pPr>
        <w:rPr>
          <w:rFonts w:cs="Arial"/>
          <w:sz w:val="20"/>
          <w:szCs w:val="20"/>
        </w:rPr>
      </w:pPr>
    </w:p>
    <w:p w14:paraId="580FEFEE" w14:textId="77777777" w:rsidR="009003D3" w:rsidRDefault="00F7779F" w:rsidP="009003D3">
      <w:pPr>
        <w:pStyle w:val="Caption"/>
        <w:keepNext/>
        <w:ind w:left="576"/>
        <w:jc w:val="center"/>
      </w:pPr>
      <w:r>
        <w:rPr>
          <w:rFonts w:cs="Arial"/>
        </w:rPr>
        <w:lastRenderedPageBreak/>
        <w:t xml:space="preserve"> </w:t>
      </w:r>
      <w:bookmarkStart w:id="209" w:name="_Ref432624855"/>
      <w:bookmarkStart w:id="210" w:name="_Ref432624849"/>
      <w:proofErr w:type="gramStart"/>
      <w:r w:rsidR="009003D3" w:rsidRPr="00BA5FBF">
        <w:t xml:space="preserve">Table </w:t>
      </w:r>
      <w:r w:rsidR="00670500">
        <w:fldChar w:fldCharType="begin"/>
      </w:r>
      <w:r w:rsidR="00670500">
        <w:instrText xml:space="preserve"> SEQ Table \* ARABIC </w:instrText>
      </w:r>
      <w:r w:rsidR="00670500">
        <w:fldChar w:fldCharType="separate"/>
      </w:r>
      <w:r w:rsidR="008B7640">
        <w:rPr>
          <w:noProof/>
        </w:rPr>
        <w:t>20</w:t>
      </w:r>
      <w:r w:rsidR="00670500">
        <w:rPr>
          <w:noProof/>
        </w:rPr>
        <w:fldChar w:fldCharType="end"/>
      </w:r>
      <w:bookmarkEnd w:id="209"/>
      <w:r w:rsidR="009003D3">
        <w:t>.</w:t>
      </w:r>
      <w:proofErr w:type="gramEnd"/>
      <w:r w:rsidR="009003D3">
        <w:t xml:space="preserve"> </w:t>
      </w:r>
      <w:r w:rsidR="009003D3" w:rsidRPr="00984A6F">
        <w:rPr>
          <w:b w:val="0"/>
        </w:rPr>
        <w:t xml:space="preserve">Electric Clothes Dryer Combined Energy Factor Assumptions – </w:t>
      </w:r>
      <w:r w:rsidR="009003D3">
        <w:rPr>
          <w:b w:val="0"/>
        </w:rPr>
        <w:t>Advanced Tier</w:t>
      </w:r>
      <w:r w:rsidR="009003D3" w:rsidRPr="00984A6F">
        <w:rPr>
          <w:b w:val="0"/>
        </w:rPr>
        <w:t xml:space="preserve"> Models</w:t>
      </w:r>
      <w:bookmarkEnd w:id="210"/>
    </w:p>
    <w:p w14:paraId="76745F9D" w14:textId="77777777" w:rsidR="009003D3" w:rsidRPr="00106CC5" w:rsidRDefault="009003D3" w:rsidP="009003D3">
      <w:pPr>
        <w:keepNext/>
      </w:pPr>
    </w:p>
    <w:tbl>
      <w:tblPr>
        <w:tblStyle w:val="EMITable"/>
        <w:tblW w:w="9070" w:type="dxa"/>
        <w:jc w:val="center"/>
        <w:tblLayout w:type="fixed"/>
        <w:tblLook w:val="04A0" w:firstRow="1" w:lastRow="0" w:firstColumn="1" w:lastColumn="0" w:noHBand="0" w:noVBand="1"/>
      </w:tblPr>
      <w:tblGrid>
        <w:gridCol w:w="2643"/>
        <w:gridCol w:w="1102"/>
        <w:gridCol w:w="900"/>
        <w:gridCol w:w="1890"/>
        <w:gridCol w:w="977"/>
        <w:gridCol w:w="1558"/>
      </w:tblGrid>
      <w:tr w:rsidR="009003D3" w:rsidRPr="00F56662" w14:paraId="481E5718" w14:textId="77777777" w:rsidTr="000F2AB7">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643" w:type="dxa"/>
            <w:noWrap/>
            <w:hideMark/>
          </w:tcPr>
          <w:p w14:paraId="6985084A" w14:textId="77777777" w:rsidR="009003D3" w:rsidRPr="00F56662" w:rsidRDefault="009003D3" w:rsidP="000F2AB7">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02" w:type="dxa"/>
          </w:tcPr>
          <w:p w14:paraId="2F9BDB45"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00" w:type="dxa"/>
          </w:tcPr>
          <w:p w14:paraId="0937BE7C"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890" w:type="dxa"/>
            <w:tcBorders>
              <w:bottom w:val="nil"/>
            </w:tcBorders>
            <w:noWrap/>
            <w:hideMark/>
          </w:tcPr>
          <w:p w14:paraId="3A935B69"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Pr>
                <w:rStyle w:val="FootnoteReference"/>
                <w:rFonts w:ascii="Helvetica" w:eastAsia="Times New Roman" w:hAnsi="Helvetica" w:cs="Times New Roman"/>
                <w:b/>
                <w:color w:val="000000"/>
                <w:sz w:val="18"/>
              </w:rPr>
              <w:footnoteReference w:id="32"/>
            </w:r>
            <w:r>
              <w:rPr>
                <w:rFonts w:ascii="Helvetica" w:eastAsia="Times New Roman" w:hAnsi="Helvetica" w:cs="Times New Roman"/>
                <w:b/>
                <w:color w:val="000000"/>
                <w:sz w:val="18"/>
              </w:rPr>
              <w:t xml:space="preserve">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c>
          <w:tcPr>
            <w:tcW w:w="977" w:type="dxa"/>
          </w:tcPr>
          <w:p w14:paraId="4226A61C"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UEC (kWh/</w:t>
            </w:r>
            <w:proofErr w:type="spellStart"/>
            <w:r>
              <w:rPr>
                <w:rFonts w:ascii="Helvetica" w:hAnsi="Helvetica"/>
                <w:b/>
                <w:color w:val="000000"/>
                <w:sz w:val="18"/>
              </w:rPr>
              <w:t>yr</w:t>
            </w:r>
            <w:proofErr w:type="spellEnd"/>
            <w:r>
              <w:rPr>
                <w:rFonts w:ascii="Helvetica" w:hAnsi="Helvetica"/>
                <w:b/>
                <w:color w:val="000000"/>
                <w:sz w:val="18"/>
              </w:rPr>
              <w:t>)</w:t>
            </w:r>
          </w:p>
        </w:tc>
        <w:tc>
          <w:tcPr>
            <w:tcW w:w="1558" w:type="dxa"/>
            <w:noWrap/>
            <w:hideMark/>
          </w:tcPr>
          <w:p w14:paraId="5FBF4747" w14:textId="77777777" w:rsidR="009003D3" w:rsidRPr="00F56662" w:rsidRDefault="009003D3" w:rsidP="000F2AB7">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w:t>
            </w:r>
            <w:r>
              <w:rPr>
                <w:rFonts w:ascii="Helvetica" w:eastAsia="Times New Roman" w:hAnsi="Helvetica" w:cs="Times New Roman"/>
                <w:b/>
                <w:color w:val="000000"/>
                <w:sz w:val="18"/>
              </w:rPr>
              <w:t>e</w:t>
            </w:r>
          </w:p>
        </w:tc>
      </w:tr>
      <w:tr w:rsidR="008851BE" w:rsidRPr="00F56662" w14:paraId="76A77F00" w14:textId="77777777" w:rsidTr="009003D3">
        <w:trPr>
          <w:cnfStyle w:val="000000100000" w:firstRow="0" w:lastRow="0" w:firstColumn="0" w:lastColumn="0" w:oddVBand="0" w:evenVBand="0" w:oddHBand="1" w:evenHBand="0" w:firstRowFirstColumn="0" w:firstRowLastColumn="0" w:lastRowFirstColumn="0" w:lastRowLastColumn="0"/>
          <w:trHeight w:val="1021"/>
          <w:jc w:val="center"/>
        </w:trPr>
        <w:tc>
          <w:tcPr>
            <w:cnfStyle w:val="001000000000" w:firstRow="0" w:lastRow="0" w:firstColumn="1" w:lastColumn="0" w:oddVBand="0" w:evenVBand="0" w:oddHBand="0" w:evenHBand="0" w:firstRowFirstColumn="0" w:firstRowLastColumn="0" w:lastRowFirstColumn="0" w:lastRowLastColumn="0"/>
            <w:tcW w:w="2643" w:type="dxa"/>
            <w:noWrap/>
            <w:hideMark/>
          </w:tcPr>
          <w:p w14:paraId="4F000790" w14:textId="77777777" w:rsidR="008851BE" w:rsidRPr="00F56662" w:rsidRDefault="008851BE" w:rsidP="000F2AB7">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proofErr w:type="spellStart"/>
            <w:r w:rsidRPr="00E26880">
              <w:rPr>
                <w:rFonts w:ascii="Helvetica" w:eastAsia="Times New Roman" w:hAnsi="Helvetica" w:cs="Times New Roman"/>
                <w:color w:val="000000"/>
                <w:sz w:val="18"/>
              </w:rPr>
              <w:t>Ventl</w:t>
            </w:r>
            <w:r>
              <w:rPr>
                <w:rFonts w:ascii="Helvetica" w:eastAsia="Times New Roman" w:hAnsi="Helvetica" w:cs="Times New Roman"/>
                <w:color w:val="000000"/>
                <w:sz w:val="18"/>
              </w:rPr>
              <w:t>ess</w:t>
            </w:r>
            <w:proofErr w:type="spellEnd"/>
            <w:r>
              <w:rPr>
                <w:rFonts w:ascii="Helvetica" w:eastAsia="Times New Roman" w:hAnsi="Helvetica" w:cs="Times New Roman"/>
                <w:color w:val="000000"/>
                <w:sz w:val="18"/>
              </w:rPr>
              <w:t xml:space="preserve"> or Vented</w:t>
            </w:r>
          </w:p>
        </w:tc>
        <w:tc>
          <w:tcPr>
            <w:tcW w:w="1102" w:type="dxa"/>
          </w:tcPr>
          <w:p w14:paraId="4F2F02F7" w14:textId="77777777" w:rsidR="008851BE" w:rsidRPr="00F56662" w:rsidRDefault="008851BE"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00" w:type="dxa"/>
          </w:tcPr>
          <w:p w14:paraId="5991ADE6" w14:textId="77777777" w:rsidR="008851BE" w:rsidRPr="00F56662" w:rsidRDefault="008851BE"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hideMark/>
          </w:tcPr>
          <w:p w14:paraId="44C9272C" w14:textId="277CA37D" w:rsidR="008851BE" w:rsidRPr="00F56662" w:rsidRDefault="00082D24" w:rsidP="000F2AB7">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4.3</w:t>
            </w:r>
          </w:p>
        </w:tc>
        <w:tc>
          <w:tcPr>
            <w:tcW w:w="977" w:type="dxa"/>
          </w:tcPr>
          <w:p w14:paraId="73F09BEC" w14:textId="4BF63E24" w:rsidR="008851BE" w:rsidRPr="00F56662" w:rsidRDefault="00082D24"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332</w:t>
            </w:r>
          </w:p>
        </w:tc>
        <w:tc>
          <w:tcPr>
            <w:tcW w:w="1558" w:type="dxa"/>
            <w:vMerge w:val="restart"/>
            <w:noWrap/>
            <w:hideMark/>
          </w:tcPr>
          <w:p w14:paraId="709A9DE0" w14:textId="20E056EA" w:rsidR="008851BE" w:rsidRPr="00F56662" w:rsidRDefault="00082D24" w:rsidP="009003D3">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ENERGY STAR specification criteria for 2017</w:t>
            </w:r>
          </w:p>
        </w:tc>
      </w:tr>
      <w:tr w:rsidR="008851BE" w:rsidRPr="00F56662" w14:paraId="2FEE9750" w14:textId="77777777" w:rsidTr="009003D3">
        <w:trPr>
          <w:cnfStyle w:val="000000010000" w:firstRow="0" w:lastRow="0" w:firstColumn="0" w:lastColumn="0" w:oddVBand="0" w:evenVBand="0" w:oddHBand="0" w:evenHBand="1"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12C0211B" w14:textId="77777777" w:rsidR="008851BE" w:rsidRPr="00E26880" w:rsidRDefault="008851BE" w:rsidP="000F2AB7">
            <w:pPr>
              <w:rPr>
                <w:rFonts w:ascii="Helvetica" w:hAnsi="Helvetica"/>
                <w:color w:val="000000"/>
                <w:sz w:val="18"/>
              </w:rPr>
            </w:pPr>
            <w:r>
              <w:rPr>
                <w:rFonts w:ascii="Helvetica" w:eastAsia="Times New Roman" w:hAnsi="Helvetica" w:cs="Times New Roman"/>
                <w:color w:val="000000"/>
                <w:sz w:val="18"/>
              </w:rPr>
              <w:t xml:space="preserve">Electric </w:t>
            </w:r>
            <w:proofErr w:type="spellStart"/>
            <w:r>
              <w:rPr>
                <w:rFonts w:ascii="Helvetica" w:eastAsia="Times New Roman" w:hAnsi="Helvetica" w:cs="Times New Roman"/>
                <w:color w:val="000000"/>
                <w:sz w:val="18"/>
              </w:rPr>
              <w:t>Ventless</w:t>
            </w:r>
            <w:proofErr w:type="spellEnd"/>
            <w:r>
              <w:rPr>
                <w:rFonts w:ascii="Helvetica" w:eastAsia="Times New Roman" w:hAnsi="Helvetica" w:cs="Times New Roman"/>
                <w:color w:val="000000"/>
                <w:sz w:val="18"/>
              </w:rPr>
              <w:t xml:space="preserve"> or Vented</w:t>
            </w:r>
          </w:p>
        </w:tc>
        <w:tc>
          <w:tcPr>
            <w:tcW w:w="1102" w:type="dxa"/>
          </w:tcPr>
          <w:p w14:paraId="6FC2D742"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20C8DFA3"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tcPr>
          <w:p w14:paraId="55382FFA" w14:textId="30F3AD7F" w:rsidR="008851BE" w:rsidRPr="00F56662" w:rsidRDefault="00082D24"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4.3</w:t>
            </w:r>
          </w:p>
        </w:tc>
        <w:tc>
          <w:tcPr>
            <w:tcW w:w="977" w:type="dxa"/>
          </w:tcPr>
          <w:p w14:paraId="679579C3" w14:textId="2202516D" w:rsidR="008851BE" w:rsidRPr="00F56662" w:rsidRDefault="00082D24"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111</w:t>
            </w:r>
          </w:p>
        </w:tc>
        <w:tc>
          <w:tcPr>
            <w:tcW w:w="1558" w:type="dxa"/>
            <w:vMerge/>
            <w:shd w:val="clear" w:color="auto" w:fill="FFFFFF" w:themeFill="background1"/>
            <w:noWrap/>
          </w:tcPr>
          <w:p w14:paraId="6C6D15EA"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bl>
    <w:p w14:paraId="6F2FA1B7" w14:textId="77777777" w:rsidR="009003D3" w:rsidRPr="004262F5" w:rsidRDefault="009003D3" w:rsidP="009003D3">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115BD887" w14:textId="77777777" w:rsidR="00F7779F" w:rsidRDefault="009003D3" w:rsidP="004A3BA2">
      <w:pPr>
        <w:jc w:val="both"/>
        <w:rPr>
          <w:rFonts w:cs="Arial"/>
          <w:color w:val="262626" w:themeColor="text1" w:themeTint="D9"/>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0B8E6E04" w14:textId="77777777" w:rsidR="004A3BA2" w:rsidRPr="004A3BA2" w:rsidRDefault="004A3BA2" w:rsidP="004A3BA2">
      <w:pPr>
        <w:jc w:val="both"/>
        <w:rPr>
          <w:rFonts w:cs="Arial"/>
          <w:color w:val="262626" w:themeColor="text1" w:themeTint="D9"/>
          <w:sz w:val="20"/>
          <w:szCs w:val="20"/>
        </w:rPr>
      </w:pPr>
    </w:p>
    <w:p w14:paraId="721F410E" w14:textId="39B96B0E" w:rsidR="005B62AE" w:rsidRDefault="00445752" w:rsidP="00445752">
      <w:pPr>
        <w:rPr>
          <w:rFonts w:cs="Arial"/>
          <w:sz w:val="20"/>
          <w:szCs w:val="20"/>
        </w:rPr>
      </w:pPr>
      <w:r w:rsidRPr="00E13448">
        <w:rPr>
          <w:rFonts w:cs="Arial"/>
          <w:sz w:val="20"/>
          <w:szCs w:val="20"/>
        </w:rPr>
        <w:t xml:space="preserve">The minimum CEF of </w:t>
      </w:r>
      <w:r w:rsidR="00C554DB">
        <w:rPr>
          <w:rFonts w:cs="Arial"/>
          <w:sz w:val="20"/>
          <w:szCs w:val="20"/>
        </w:rPr>
        <w:t>base-case</w:t>
      </w:r>
      <w:r w:rsidRPr="00E13448">
        <w:rPr>
          <w:rFonts w:cs="Arial"/>
          <w:sz w:val="20"/>
          <w:szCs w:val="20"/>
        </w:rPr>
        <w:t xml:space="preserve"> </w:t>
      </w:r>
      <w:r w:rsidR="009E76A3">
        <w:rPr>
          <w:rFonts w:cs="Arial"/>
          <w:sz w:val="20"/>
          <w:szCs w:val="20"/>
        </w:rPr>
        <w:t xml:space="preserve">electric </w:t>
      </w:r>
      <w:r w:rsidRPr="00E13448">
        <w:rPr>
          <w:rFonts w:cs="Arial"/>
          <w:sz w:val="20"/>
          <w:szCs w:val="20"/>
        </w:rPr>
        <w:t xml:space="preserve">clothes dryers (as dictated by federal regulation) can be </w:t>
      </w:r>
      <w:r w:rsidRPr="00445752">
        <w:rPr>
          <w:rFonts w:cs="Arial"/>
          <w:sz w:val="20"/>
          <w:szCs w:val="20"/>
        </w:rPr>
        <w:t xml:space="preserve">seen in </w:t>
      </w:r>
      <w:r w:rsidR="0068209B">
        <w:rPr>
          <w:rFonts w:cs="Arial"/>
          <w:sz w:val="20"/>
          <w:szCs w:val="20"/>
        </w:rPr>
        <w:fldChar w:fldCharType="begin"/>
      </w:r>
      <w:r w:rsidR="00AC504F">
        <w:rPr>
          <w:rFonts w:cs="Arial"/>
          <w:sz w:val="20"/>
          <w:szCs w:val="20"/>
        </w:rPr>
        <w:instrText xml:space="preserve"> REF _Ref284679326 \h </w:instrText>
      </w:r>
      <w:r w:rsidR="0068209B">
        <w:rPr>
          <w:rFonts w:cs="Arial"/>
          <w:sz w:val="20"/>
          <w:szCs w:val="20"/>
        </w:rPr>
      </w:r>
      <w:r w:rsidR="0068209B">
        <w:rPr>
          <w:rFonts w:cs="Arial"/>
          <w:sz w:val="20"/>
          <w:szCs w:val="20"/>
        </w:rPr>
        <w:fldChar w:fldCharType="separate"/>
      </w:r>
      <w:r w:rsidR="00C239DD" w:rsidRPr="00BA5FBF">
        <w:t xml:space="preserve">Table </w:t>
      </w:r>
      <w:r w:rsidR="00C239DD">
        <w:rPr>
          <w:noProof/>
        </w:rPr>
        <w:t>21</w:t>
      </w:r>
      <w:r w:rsidR="0068209B">
        <w:rPr>
          <w:rFonts w:cs="Arial"/>
          <w:sz w:val="20"/>
          <w:szCs w:val="20"/>
        </w:rPr>
        <w:fldChar w:fldCharType="end"/>
      </w:r>
      <w:r w:rsidR="00AC504F">
        <w:rPr>
          <w:rFonts w:cs="Arial"/>
          <w:sz w:val="20"/>
          <w:szCs w:val="20"/>
        </w:rPr>
        <w:t>.</w:t>
      </w:r>
    </w:p>
    <w:p w14:paraId="340F995E" w14:textId="77777777" w:rsidR="005B62AE" w:rsidRDefault="005B62AE" w:rsidP="00445752">
      <w:pPr>
        <w:rPr>
          <w:rFonts w:cs="Arial"/>
          <w:sz w:val="20"/>
          <w:szCs w:val="20"/>
        </w:rPr>
      </w:pPr>
    </w:p>
    <w:p w14:paraId="557B788C" w14:textId="77777777" w:rsidR="005B62AE" w:rsidRDefault="005B62AE" w:rsidP="005B62AE">
      <w:pPr>
        <w:pStyle w:val="Caption"/>
        <w:keepNext/>
        <w:ind w:left="576"/>
        <w:jc w:val="center"/>
      </w:pPr>
      <w:bookmarkStart w:id="211" w:name="_Ref284679326"/>
      <w:proofErr w:type="gramStart"/>
      <w:r w:rsidRPr="00BA5FBF">
        <w:t xml:space="preserve">Table </w:t>
      </w:r>
      <w:r w:rsidR="00670500">
        <w:fldChar w:fldCharType="begin"/>
      </w:r>
      <w:r w:rsidR="00670500">
        <w:instrText xml:space="preserve"> SEQ Table \* ARABIC </w:instrText>
      </w:r>
      <w:r w:rsidR="00670500">
        <w:fldChar w:fldCharType="separate"/>
      </w:r>
      <w:r w:rsidR="008B7640">
        <w:rPr>
          <w:noProof/>
        </w:rPr>
        <w:t>21</w:t>
      </w:r>
      <w:r w:rsidR="00670500">
        <w:rPr>
          <w:noProof/>
        </w:rPr>
        <w:fldChar w:fldCharType="end"/>
      </w:r>
      <w:bookmarkEnd w:id="211"/>
      <w:r>
        <w:t>.</w:t>
      </w:r>
      <w:proofErr w:type="gramEnd"/>
      <w:r>
        <w:t xml:space="preserve"> </w:t>
      </w:r>
      <w:r w:rsidRPr="00984A6F">
        <w:rPr>
          <w:b w:val="0"/>
        </w:rPr>
        <w:t>Electric Clothes Dryer Combined Energy Factor Assumptions – Base-Case Models</w:t>
      </w:r>
    </w:p>
    <w:p w14:paraId="7CCC850C" w14:textId="77777777" w:rsidR="00106CC5" w:rsidRPr="00106CC5" w:rsidRDefault="00106CC5" w:rsidP="00CF2C82">
      <w:pPr>
        <w:keepNext/>
      </w:pPr>
    </w:p>
    <w:tbl>
      <w:tblPr>
        <w:tblStyle w:val="EMITable"/>
        <w:tblW w:w="8241" w:type="dxa"/>
        <w:jc w:val="center"/>
        <w:tblLayout w:type="fixed"/>
        <w:tblLook w:val="04A0" w:firstRow="1" w:lastRow="0" w:firstColumn="1" w:lastColumn="0" w:noHBand="0" w:noVBand="1"/>
      </w:tblPr>
      <w:tblGrid>
        <w:gridCol w:w="2595"/>
        <w:gridCol w:w="1117"/>
        <w:gridCol w:w="990"/>
        <w:gridCol w:w="1440"/>
        <w:gridCol w:w="2099"/>
      </w:tblGrid>
      <w:tr w:rsidR="005B62AE" w:rsidRPr="00F56662" w14:paraId="5912DF4B"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595" w:type="dxa"/>
            <w:noWrap/>
            <w:hideMark/>
          </w:tcPr>
          <w:p w14:paraId="4D1916AB" w14:textId="77777777" w:rsidR="005B62AE" w:rsidRPr="00F56662" w:rsidRDefault="005B62AE" w:rsidP="004B12B1">
            <w:pPr>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56877AF5"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2684E4DE"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440" w:type="dxa"/>
            <w:tcBorders>
              <w:bottom w:val="nil"/>
            </w:tcBorders>
          </w:tcPr>
          <w:p w14:paraId="534CE6A6"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Pr>
                <w:rStyle w:val="FootnoteReference"/>
                <w:rFonts w:ascii="Helvetica" w:eastAsia="Times New Roman" w:hAnsi="Helvetica" w:cs="Times New Roman"/>
                <w:b/>
                <w:color w:val="000000"/>
                <w:sz w:val="18"/>
              </w:rPr>
              <w:footnoteReference w:id="33"/>
            </w:r>
            <w:r>
              <w:rPr>
                <w:rFonts w:ascii="Helvetica" w:eastAsia="Times New Roman" w:hAnsi="Helvetica" w:cs="Times New Roman"/>
                <w:b/>
                <w:color w:val="000000"/>
                <w:sz w:val="18"/>
              </w:rPr>
              <w:t xml:space="preserve">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c>
          <w:tcPr>
            <w:tcW w:w="2099" w:type="dxa"/>
            <w:noWrap/>
            <w:hideMark/>
          </w:tcPr>
          <w:p w14:paraId="48394B84" w14:textId="77777777" w:rsidR="005B62AE" w:rsidRPr="00F56662" w:rsidRDefault="005B62AE" w:rsidP="004B12B1">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Source</w:t>
            </w:r>
          </w:p>
        </w:tc>
      </w:tr>
      <w:tr w:rsidR="005B62AE" w:rsidRPr="00F56662" w14:paraId="2527E922" w14:textId="77777777" w:rsidTr="009C17B5">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595" w:type="dxa"/>
            <w:noWrap/>
            <w:hideMark/>
          </w:tcPr>
          <w:p w14:paraId="440D2001" w14:textId="77777777" w:rsidR="005B62AE" w:rsidRPr="00F56662" w:rsidRDefault="007D2B5E" w:rsidP="00B011DD">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proofErr w:type="spellStart"/>
            <w:r w:rsidR="005B62AE" w:rsidRPr="00E26880">
              <w:rPr>
                <w:rFonts w:ascii="Helvetica" w:eastAsia="Times New Roman" w:hAnsi="Helvetica" w:cs="Times New Roman"/>
                <w:color w:val="000000"/>
                <w:sz w:val="18"/>
              </w:rPr>
              <w:t>Ventl</w:t>
            </w:r>
            <w:r w:rsidR="005B62AE">
              <w:rPr>
                <w:rFonts w:ascii="Helvetica" w:eastAsia="Times New Roman" w:hAnsi="Helvetica" w:cs="Times New Roman"/>
                <w:color w:val="000000"/>
                <w:sz w:val="18"/>
              </w:rPr>
              <w:t>ess</w:t>
            </w:r>
            <w:proofErr w:type="spellEnd"/>
            <w:r w:rsidR="005B62AE">
              <w:rPr>
                <w:rFonts w:ascii="Helvetica" w:eastAsia="Times New Roman" w:hAnsi="Helvetica" w:cs="Times New Roman"/>
                <w:color w:val="000000"/>
                <w:sz w:val="18"/>
              </w:rPr>
              <w:t xml:space="preserve"> or Vented</w:t>
            </w:r>
          </w:p>
        </w:tc>
        <w:tc>
          <w:tcPr>
            <w:tcW w:w="1117" w:type="dxa"/>
          </w:tcPr>
          <w:p w14:paraId="4691A57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tcPr>
          <w:p w14:paraId="5C84F38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440" w:type="dxa"/>
          </w:tcPr>
          <w:p w14:paraId="737EAE0C"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3.73</w:t>
            </w:r>
          </w:p>
        </w:tc>
        <w:tc>
          <w:tcPr>
            <w:tcW w:w="2099" w:type="dxa"/>
            <w:vMerge w:val="restart"/>
            <w:noWrap/>
            <w:hideMark/>
          </w:tcPr>
          <w:p w14:paraId="5DE7EACF"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0F6E77">
              <w:rPr>
                <w:rFonts w:ascii="Helvetica" w:eastAsia="Times New Roman" w:hAnsi="Helvetica" w:cs="Times New Roman"/>
                <w:color w:val="000000"/>
                <w:sz w:val="18"/>
              </w:rPr>
              <w:t>2011-04-21 Energy Conservation Program: Energy Conservation Standards for Residential Clothes Dryers and Room Air Conditioners; Direct final rule</w:t>
            </w:r>
          </w:p>
        </w:tc>
      </w:tr>
      <w:tr w:rsidR="005B62AE" w:rsidRPr="00F56662" w14:paraId="028332E8" w14:textId="77777777" w:rsidTr="009C17B5">
        <w:trPr>
          <w:cnfStyle w:val="000000010000" w:firstRow="0" w:lastRow="0" w:firstColumn="0" w:lastColumn="0" w:oddVBand="0" w:evenVBand="0" w:oddHBand="0" w:evenHBand="1"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07278057" w14:textId="77777777" w:rsidR="005B62AE" w:rsidRPr="00E26880" w:rsidRDefault="007D2B5E" w:rsidP="00B011DD">
            <w:pPr>
              <w:rPr>
                <w:rFonts w:ascii="Helvetica" w:hAnsi="Helvetica"/>
                <w:color w:val="000000"/>
                <w:sz w:val="18"/>
              </w:rPr>
            </w:pPr>
            <w:r>
              <w:rPr>
                <w:rFonts w:ascii="Helvetica" w:eastAsia="Times New Roman" w:hAnsi="Helvetica" w:cs="Times New Roman"/>
                <w:color w:val="000000"/>
                <w:sz w:val="18"/>
              </w:rPr>
              <w:t xml:space="preserve">Electric </w:t>
            </w:r>
            <w:proofErr w:type="spellStart"/>
            <w:r w:rsidR="005B62AE">
              <w:rPr>
                <w:rFonts w:ascii="Helvetica" w:eastAsia="Times New Roman" w:hAnsi="Helvetica" w:cs="Times New Roman"/>
                <w:color w:val="000000"/>
                <w:sz w:val="18"/>
              </w:rPr>
              <w:t>Ventless</w:t>
            </w:r>
            <w:proofErr w:type="spellEnd"/>
            <w:r w:rsidR="005B62AE">
              <w:rPr>
                <w:rFonts w:ascii="Helvetica" w:eastAsia="Times New Roman" w:hAnsi="Helvetica" w:cs="Times New Roman"/>
                <w:color w:val="000000"/>
                <w:sz w:val="18"/>
              </w:rPr>
              <w:t xml:space="preserve"> or Vented</w:t>
            </w:r>
          </w:p>
        </w:tc>
        <w:tc>
          <w:tcPr>
            <w:tcW w:w="1117" w:type="dxa"/>
          </w:tcPr>
          <w:p w14:paraId="11734BEC"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0F3446B3"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1440" w:type="dxa"/>
          </w:tcPr>
          <w:p w14:paraId="6388E9B6"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3.61</w:t>
            </w:r>
          </w:p>
        </w:tc>
        <w:tc>
          <w:tcPr>
            <w:tcW w:w="2099" w:type="dxa"/>
            <w:vMerge/>
            <w:noWrap/>
          </w:tcPr>
          <w:p w14:paraId="167ADD29"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5B62AE" w:rsidRPr="00F56662" w14:paraId="75954CEA" w14:textId="77777777" w:rsidTr="009C17B5">
        <w:trPr>
          <w:cnfStyle w:val="000000100000" w:firstRow="0" w:lastRow="0" w:firstColumn="0" w:lastColumn="0" w:oddVBand="0" w:evenVBand="0" w:oddHBand="1" w:evenHBand="0" w:firstRowFirstColumn="0" w:firstRowLastColumn="0" w:lastRowFirstColumn="0" w:lastRowLastColumn="0"/>
          <w:trHeight w:val="436"/>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7E44ACEB" w14:textId="77777777" w:rsidR="005B62AE" w:rsidRPr="00E26880" w:rsidRDefault="007D2B5E" w:rsidP="00B011DD">
            <w:pPr>
              <w:rPr>
                <w:rFonts w:ascii="Helvetica" w:hAnsi="Helvetica"/>
                <w:color w:val="000000"/>
                <w:sz w:val="18"/>
              </w:rPr>
            </w:pPr>
            <w:r>
              <w:rPr>
                <w:rFonts w:ascii="Helvetica" w:hAnsi="Helvetica"/>
                <w:color w:val="000000"/>
                <w:sz w:val="18"/>
              </w:rPr>
              <w:t xml:space="preserve">Electric </w:t>
            </w:r>
            <w:r w:rsidR="005B62AE">
              <w:rPr>
                <w:rFonts w:ascii="Helvetica" w:hAnsi="Helvetica"/>
                <w:color w:val="000000"/>
                <w:sz w:val="18"/>
              </w:rPr>
              <w:t>Vented</w:t>
            </w:r>
          </w:p>
        </w:tc>
        <w:tc>
          <w:tcPr>
            <w:tcW w:w="1117" w:type="dxa"/>
          </w:tcPr>
          <w:p w14:paraId="2BAAADE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4DDD80E8"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440" w:type="dxa"/>
          </w:tcPr>
          <w:p w14:paraId="45A71AE6"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3.27</w:t>
            </w:r>
          </w:p>
        </w:tc>
        <w:tc>
          <w:tcPr>
            <w:tcW w:w="2099" w:type="dxa"/>
            <w:vMerge/>
            <w:noWrap/>
          </w:tcPr>
          <w:p w14:paraId="36BFC27F"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5B62AE" w:rsidRPr="00F56662" w14:paraId="69A86C2F"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7BB4917C" w14:textId="77777777" w:rsidR="005B62AE" w:rsidRDefault="007D2B5E" w:rsidP="00B011DD">
            <w:pPr>
              <w:rPr>
                <w:rFonts w:ascii="Helvetica" w:hAnsi="Helvetica"/>
                <w:color w:val="000000"/>
                <w:sz w:val="18"/>
              </w:rPr>
            </w:pPr>
            <w:r>
              <w:rPr>
                <w:rFonts w:ascii="Helvetica" w:hAnsi="Helvetica"/>
                <w:color w:val="000000"/>
                <w:sz w:val="18"/>
              </w:rPr>
              <w:t xml:space="preserve">Electric </w:t>
            </w:r>
            <w:proofErr w:type="spellStart"/>
            <w:r w:rsidR="005B62AE">
              <w:rPr>
                <w:rFonts w:ascii="Helvetica" w:hAnsi="Helvetica"/>
                <w:color w:val="000000"/>
                <w:sz w:val="18"/>
              </w:rPr>
              <w:t>Ventless</w:t>
            </w:r>
            <w:proofErr w:type="spellEnd"/>
          </w:p>
        </w:tc>
        <w:tc>
          <w:tcPr>
            <w:tcW w:w="1117" w:type="dxa"/>
          </w:tcPr>
          <w:p w14:paraId="593E3237" w14:textId="77777777" w:rsidR="005B62AE"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42193EAC" w14:textId="77777777" w:rsidR="005B62AE"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440" w:type="dxa"/>
          </w:tcPr>
          <w:p w14:paraId="5D862C64"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2.55</w:t>
            </w:r>
          </w:p>
        </w:tc>
        <w:tc>
          <w:tcPr>
            <w:tcW w:w="2099" w:type="dxa"/>
            <w:vMerge/>
            <w:noWrap/>
          </w:tcPr>
          <w:p w14:paraId="7F61E558"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bl>
    <w:p w14:paraId="7D4B33CB" w14:textId="77777777" w:rsidR="005B62AE" w:rsidRPr="004262F5" w:rsidRDefault="005B62AE" w:rsidP="005B62AE">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490EE217" w14:textId="77777777" w:rsidR="005B62AE" w:rsidRDefault="005B62AE" w:rsidP="00445752">
      <w:pPr>
        <w:rPr>
          <w:rFonts w:cs="Arial"/>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5B046332" w14:textId="77777777" w:rsidR="005B62AE" w:rsidRDefault="005B62AE" w:rsidP="00445752">
      <w:pPr>
        <w:rPr>
          <w:rFonts w:cs="Arial"/>
          <w:sz w:val="20"/>
          <w:szCs w:val="20"/>
        </w:rPr>
      </w:pPr>
    </w:p>
    <w:p w14:paraId="525E6302" w14:textId="77777777" w:rsidR="007076F1" w:rsidRDefault="003F1F24" w:rsidP="00445752">
      <w:pPr>
        <w:rPr>
          <w:rFonts w:cs="Arial"/>
          <w:sz w:val="20"/>
          <w:szCs w:val="20"/>
        </w:rPr>
      </w:pPr>
      <w:r>
        <w:rPr>
          <w:rFonts w:cs="Arial"/>
          <w:sz w:val="20"/>
          <w:szCs w:val="20"/>
        </w:rPr>
        <w:t>Note that the</w:t>
      </w:r>
      <w:r w:rsidR="00D31FD1">
        <w:rPr>
          <w:rFonts w:cs="Arial"/>
          <w:sz w:val="20"/>
          <w:szCs w:val="20"/>
        </w:rPr>
        <w:t xml:space="preserve"> </w:t>
      </w:r>
      <w:r w:rsidRPr="00B31B36">
        <w:rPr>
          <w:rFonts w:cs="Arial"/>
          <w:sz w:val="20"/>
          <w:szCs w:val="20"/>
        </w:rPr>
        <w:t xml:space="preserve">federal minimum efficiency requirements </w:t>
      </w:r>
      <w:r>
        <w:rPr>
          <w:rFonts w:cs="Arial"/>
          <w:sz w:val="20"/>
          <w:szCs w:val="20"/>
        </w:rPr>
        <w:t>are</w:t>
      </w:r>
      <w:r w:rsidRPr="00B31B36">
        <w:rPr>
          <w:rFonts w:cs="Arial"/>
          <w:sz w:val="20"/>
          <w:szCs w:val="20"/>
        </w:rPr>
        <w:t xml:space="preserve"> bas</w:t>
      </w:r>
      <w:r>
        <w:rPr>
          <w:rFonts w:cs="Arial"/>
          <w:sz w:val="20"/>
          <w:szCs w:val="20"/>
        </w:rPr>
        <w:t>ed on</w:t>
      </w:r>
      <w:r w:rsidR="00D31FD1">
        <w:rPr>
          <w:rFonts w:cs="Arial"/>
          <w:sz w:val="20"/>
          <w:szCs w:val="20"/>
        </w:rPr>
        <w:t xml:space="preserve"> </w:t>
      </w:r>
      <w:r w:rsidRPr="00B31B36">
        <w:rPr>
          <w:rFonts w:cs="Arial"/>
          <w:sz w:val="20"/>
          <w:szCs w:val="20"/>
        </w:rPr>
        <w:t>t</w:t>
      </w:r>
      <w:r>
        <w:rPr>
          <w:rFonts w:cs="Arial"/>
          <w:sz w:val="20"/>
          <w:szCs w:val="20"/>
        </w:rPr>
        <w:t xml:space="preserve">he testing method described in </w:t>
      </w:r>
      <w:r w:rsidR="00D31FD1">
        <w:rPr>
          <w:rFonts w:cs="Arial"/>
          <w:sz w:val="20"/>
          <w:szCs w:val="20"/>
        </w:rPr>
        <w:t xml:space="preserve">the </w:t>
      </w:r>
      <w:r w:rsidRPr="00D61D03">
        <w:rPr>
          <w:rFonts w:cs="Arial"/>
          <w:sz w:val="20"/>
          <w:szCs w:val="20"/>
        </w:rPr>
        <w:t>Appendix D1</w:t>
      </w:r>
      <w:r w:rsidRPr="00B31B36">
        <w:rPr>
          <w:rFonts w:cs="Arial"/>
          <w:sz w:val="20"/>
          <w:szCs w:val="20"/>
        </w:rPr>
        <w:t xml:space="preserve"> protocol of the Code of Federal Regulations. </w:t>
      </w:r>
      <w:r w:rsidR="00A00EC4">
        <w:rPr>
          <w:rFonts w:cs="Arial"/>
          <w:sz w:val="20"/>
          <w:szCs w:val="20"/>
        </w:rPr>
        <w:t>Currently m</w:t>
      </w:r>
      <w:r w:rsidRPr="00B31B36">
        <w:rPr>
          <w:rFonts w:cs="Arial"/>
          <w:sz w:val="20"/>
          <w:szCs w:val="20"/>
        </w:rPr>
        <w:t xml:space="preserve">anufacturers are not required to test under </w:t>
      </w:r>
      <w:r w:rsidR="00A00EC4">
        <w:rPr>
          <w:rFonts w:cs="Arial"/>
          <w:sz w:val="20"/>
          <w:szCs w:val="20"/>
        </w:rPr>
        <w:t>the Appendix D2 protocol</w:t>
      </w:r>
      <w:r w:rsidRPr="00B31B36">
        <w:rPr>
          <w:rFonts w:cs="Arial"/>
          <w:sz w:val="20"/>
          <w:szCs w:val="20"/>
        </w:rPr>
        <w:t xml:space="preserve">, but they can if they so choose. Furthermore, </w:t>
      </w:r>
      <w:r w:rsidR="00A00EC4">
        <w:rPr>
          <w:rFonts w:cs="Arial"/>
          <w:sz w:val="20"/>
          <w:szCs w:val="20"/>
        </w:rPr>
        <w:t>as noted above,</w:t>
      </w:r>
      <w:r w:rsidRPr="00B31B36">
        <w:rPr>
          <w:rFonts w:cs="Arial"/>
          <w:sz w:val="20"/>
          <w:szCs w:val="20"/>
        </w:rPr>
        <w:t> E</w:t>
      </w:r>
      <w:r w:rsidR="00C554DB">
        <w:rPr>
          <w:rFonts w:cs="Arial"/>
          <w:sz w:val="20"/>
          <w:szCs w:val="20"/>
        </w:rPr>
        <w:t>NERGY</w:t>
      </w:r>
      <w:r w:rsidRPr="00B31B36">
        <w:rPr>
          <w:rFonts w:cs="Arial"/>
          <w:sz w:val="20"/>
          <w:szCs w:val="20"/>
        </w:rPr>
        <w:t xml:space="preserve"> S</w:t>
      </w:r>
      <w:r w:rsidR="00C554DB">
        <w:rPr>
          <w:rFonts w:cs="Arial"/>
          <w:sz w:val="20"/>
          <w:szCs w:val="20"/>
        </w:rPr>
        <w:t>TAR</w:t>
      </w:r>
      <w:r w:rsidRPr="00B31B36">
        <w:rPr>
          <w:rFonts w:cs="Arial"/>
          <w:sz w:val="20"/>
          <w:szCs w:val="20"/>
        </w:rPr>
        <w:t xml:space="preserve"> requires testing under </w:t>
      </w:r>
      <w:r w:rsidR="00A00EC4">
        <w:rPr>
          <w:rFonts w:cs="Arial"/>
          <w:sz w:val="20"/>
          <w:szCs w:val="20"/>
        </w:rPr>
        <w:t xml:space="preserve">the Appendix </w:t>
      </w:r>
      <w:r w:rsidRPr="00B31B36">
        <w:rPr>
          <w:rFonts w:cs="Arial"/>
          <w:sz w:val="20"/>
          <w:szCs w:val="20"/>
        </w:rPr>
        <w:t xml:space="preserve">D2 </w:t>
      </w:r>
      <w:r w:rsidR="00A00EC4">
        <w:rPr>
          <w:rFonts w:cs="Arial"/>
          <w:sz w:val="20"/>
          <w:szCs w:val="20"/>
        </w:rPr>
        <w:t xml:space="preserve">protocol </w:t>
      </w:r>
      <w:r w:rsidRPr="00B31B36">
        <w:rPr>
          <w:rFonts w:cs="Arial"/>
          <w:sz w:val="20"/>
          <w:szCs w:val="20"/>
        </w:rPr>
        <w:t xml:space="preserve">for their certification process. The </w:t>
      </w:r>
      <w:r w:rsidR="00A00EC4">
        <w:rPr>
          <w:rFonts w:cs="Arial"/>
          <w:sz w:val="20"/>
          <w:szCs w:val="20"/>
        </w:rPr>
        <w:t xml:space="preserve">Appendix </w:t>
      </w:r>
      <w:r w:rsidRPr="00B31B36">
        <w:rPr>
          <w:rFonts w:cs="Arial"/>
          <w:sz w:val="20"/>
          <w:szCs w:val="20"/>
        </w:rPr>
        <w:t xml:space="preserve">D1 and </w:t>
      </w:r>
      <w:r w:rsidR="00A00EC4">
        <w:rPr>
          <w:rFonts w:cs="Arial"/>
          <w:sz w:val="20"/>
          <w:szCs w:val="20"/>
        </w:rPr>
        <w:t xml:space="preserve">Appendix </w:t>
      </w:r>
      <w:r w:rsidRPr="00B31B36">
        <w:rPr>
          <w:rFonts w:cs="Arial"/>
          <w:sz w:val="20"/>
          <w:szCs w:val="20"/>
        </w:rPr>
        <w:t xml:space="preserve">D2 test protocols give very different CEF </w:t>
      </w:r>
      <w:r w:rsidR="00A00EC4" w:rsidRPr="00B31B36">
        <w:rPr>
          <w:rFonts w:cs="Arial"/>
          <w:sz w:val="20"/>
          <w:szCs w:val="20"/>
        </w:rPr>
        <w:t>values</w:t>
      </w:r>
      <w:r w:rsidR="00A00EC4">
        <w:rPr>
          <w:rFonts w:cs="Arial"/>
          <w:sz w:val="20"/>
          <w:szCs w:val="20"/>
        </w:rPr>
        <w:t>, which cannot be directly compared</w:t>
      </w:r>
      <w:r w:rsidRPr="00B31B36">
        <w:rPr>
          <w:rFonts w:cs="Arial"/>
          <w:sz w:val="20"/>
          <w:szCs w:val="20"/>
        </w:rPr>
        <w:t xml:space="preserve">. However, the DOE did some tests under both protocols in their </w:t>
      </w:r>
      <w:r w:rsidRPr="00C554DB">
        <w:rPr>
          <w:rFonts w:cs="Arial"/>
          <w:sz w:val="20"/>
          <w:szCs w:val="20"/>
        </w:rPr>
        <w:t xml:space="preserve">2013 </w:t>
      </w:r>
      <w:r w:rsidR="00A00EC4" w:rsidRPr="00C554DB">
        <w:rPr>
          <w:rFonts w:cs="Arial"/>
          <w:sz w:val="20"/>
          <w:szCs w:val="20"/>
        </w:rPr>
        <w:t>Notice of Proposed Rulemaking on Test Procedures for Residential Clothes Dry</w:t>
      </w:r>
      <w:r w:rsidR="00A00EC4" w:rsidRPr="00A00EC4">
        <w:rPr>
          <w:rFonts w:cs="Arial"/>
          <w:sz w:val="20"/>
          <w:szCs w:val="20"/>
        </w:rPr>
        <w:t>ers</w:t>
      </w:r>
      <w:r w:rsidR="003A066D">
        <w:rPr>
          <w:rFonts w:cs="Arial"/>
          <w:sz w:val="20"/>
          <w:szCs w:val="20"/>
        </w:rPr>
        <w:t xml:space="preserve"> </w:t>
      </w:r>
      <w:sdt>
        <w:sdtPr>
          <w:rPr>
            <w:rFonts w:cs="Arial"/>
            <w:sz w:val="20"/>
            <w:szCs w:val="20"/>
          </w:rPr>
          <w:id w:val="1216005470"/>
          <w:citation/>
        </w:sdtPr>
        <w:sdtEndPr/>
        <w:sdtContent>
          <w:r w:rsidR="0068209B">
            <w:rPr>
              <w:rFonts w:cs="Arial"/>
              <w:sz w:val="20"/>
              <w:szCs w:val="20"/>
            </w:rPr>
            <w:fldChar w:fldCharType="begin"/>
          </w:r>
          <w:r w:rsidR="003A066D">
            <w:rPr>
              <w:rFonts w:cs="Arial"/>
              <w:sz w:val="20"/>
              <w:szCs w:val="20"/>
            </w:rPr>
            <w:instrText xml:space="preserve"> CITATION USD13 \l 1033 </w:instrText>
          </w:r>
          <w:r w:rsidR="0068209B">
            <w:rPr>
              <w:rFonts w:cs="Arial"/>
              <w:sz w:val="20"/>
              <w:szCs w:val="20"/>
            </w:rPr>
            <w:fldChar w:fldCharType="separate"/>
          </w:r>
          <w:r w:rsidR="003A066D" w:rsidRPr="003A066D">
            <w:rPr>
              <w:rFonts w:cs="Arial"/>
              <w:noProof/>
              <w:sz w:val="20"/>
              <w:szCs w:val="20"/>
            </w:rPr>
            <w:t>(U.S. Department of Energy, Energy Efficiency &amp; Renewable Energy, 2013)</w:t>
          </w:r>
          <w:r w:rsidR="0068209B">
            <w:rPr>
              <w:rFonts w:cs="Arial"/>
              <w:sz w:val="20"/>
              <w:szCs w:val="20"/>
            </w:rPr>
            <w:fldChar w:fldCharType="end"/>
          </w:r>
        </w:sdtContent>
      </w:sdt>
      <w:r w:rsidR="007076F1">
        <w:rPr>
          <w:rFonts w:cs="Arial"/>
          <w:sz w:val="20"/>
          <w:szCs w:val="20"/>
        </w:rPr>
        <w:t>.</w:t>
      </w:r>
      <w:r w:rsidR="00FD3B76">
        <w:rPr>
          <w:rFonts w:cs="Arial"/>
          <w:sz w:val="20"/>
          <w:szCs w:val="20"/>
        </w:rPr>
        <w:t xml:space="preserve"> </w:t>
      </w:r>
      <w:r w:rsidR="00FC1199">
        <w:rPr>
          <w:rFonts w:cs="Arial"/>
          <w:sz w:val="20"/>
          <w:szCs w:val="20"/>
        </w:rPr>
        <w:t xml:space="preserve">Oak Ridge National Laboratory (ORLN) and Pacific Northwest National Laboratory (PNNL) also carried out some testing to compare CEF values across the test protocols. </w:t>
      </w:r>
      <w:r w:rsidR="0068209B">
        <w:rPr>
          <w:rFonts w:cs="Arial"/>
          <w:sz w:val="20"/>
          <w:szCs w:val="20"/>
        </w:rPr>
        <w:fldChar w:fldCharType="begin"/>
      </w:r>
      <w:r w:rsidR="00FD3B76">
        <w:rPr>
          <w:rFonts w:cs="Arial"/>
          <w:sz w:val="20"/>
          <w:szCs w:val="20"/>
        </w:rPr>
        <w:instrText xml:space="preserve"> REF _Ref284665483 \h </w:instrText>
      </w:r>
      <w:r w:rsidR="0068209B">
        <w:rPr>
          <w:rFonts w:cs="Arial"/>
          <w:sz w:val="20"/>
          <w:szCs w:val="20"/>
        </w:rPr>
      </w:r>
      <w:r w:rsidR="0068209B">
        <w:rPr>
          <w:rFonts w:cs="Arial"/>
          <w:sz w:val="20"/>
          <w:szCs w:val="20"/>
        </w:rPr>
        <w:fldChar w:fldCharType="separate"/>
      </w:r>
      <w:r w:rsidR="00C239DD">
        <w:t xml:space="preserve">Table </w:t>
      </w:r>
      <w:r w:rsidR="00C239DD">
        <w:rPr>
          <w:noProof/>
        </w:rPr>
        <w:t>22</w:t>
      </w:r>
      <w:r w:rsidR="0068209B">
        <w:rPr>
          <w:rFonts w:cs="Arial"/>
          <w:sz w:val="20"/>
          <w:szCs w:val="20"/>
        </w:rPr>
        <w:fldChar w:fldCharType="end"/>
      </w:r>
      <w:r w:rsidR="00FD3B76">
        <w:rPr>
          <w:rFonts w:cs="Arial"/>
          <w:sz w:val="20"/>
          <w:szCs w:val="20"/>
        </w:rPr>
        <w:t xml:space="preserve"> shows the results of these tests</w:t>
      </w:r>
      <w:r w:rsidR="009E76A3">
        <w:rPr>
          <w:rFonts w:cs="Arial"/>
          <w:sz w:val="20"/>
          <w:szCs w:val="20"/>
        </w:rPr>
        <w:t xml:space="preserve"> for electric clothes dryers</w:t>
      </w:r>
      <w:r w:rsidR="00FD3B76">
        <w:rPr>
          <w:rFonts w:cs="Arial"/>
          <w:sz w:val="20"/>
          <w:szCs w:val="20"/>
        </w:rPr>
        <w:t>.</w:t>
      </w:r>
    </w:p>
    <w:p w14:paraId="0A092882" w14:textId="77777777" w:rsidR="007076F1" w:rsidRDefault="007076F1" w:rsidP="00445752">
      <w:pPr>
        <w:rPr>
          <w:rFonts w:cs="Arial"/>
          <w:sz w:val="20"/>
          <w:szCs w:val="20"/>
        </w:rPr>
      </w:pPr>
    </w:p>
    <w:p w14:paraId="1C63C278" w14:textId="77777777" w:rsidR="00FD3B76" w:rsidRDefault="00FD3B76" w:rsidP="00FD3B76">
      <w:pPr>
        <w:pStyle w:val="Caption"/>
        <w:keepNext/>
        <w:jc w:val="center"/>
      </w:pPr>
      <w:bookmarkStart w:id="212" w:name="_Ref284665483"/>
      <w:proofErr w:type="gramStart"/>
      <w:r>
        <w:lastRenderedPageBreak/>
        <w:t xml:space="preserve">Table </w:t>
      </w:r>
      <w:r w:rsidR="00670500">
        <w:fldChar w:fldCharType="begin"/>
      </w:r>
      <w:r w:rsidR="00670500">
        <w:instrText xml:space="preserve"> SEQ Table \* ARABIC </w:instrText>
      </w:r>
      <w:r w:rsidR="00670500">
        <w:fldChar w:fldCharType="separate"/>
      </w:r>
      <w:r w:rsidR="008B7640">
        <w:rPr>
          <w:noProof/>
        </w:rPr>
        <w:t>22</w:t>
      </w:r>
      <w:r w:rsidR="00670500">
        <w:rPr>
          <w:noProof/>
        </w:rPr>
        <w:fldChar w:fldCharType="end"/>
      </w:r>
      <w:bookmarkEnd w:id="212"/>
      <w:r>
        <w:t>.</w:t>
      </w:r>
      <w:proofErr w:type="gramEnd"/>
      <w:r>
        <w:t xml:space="preserve"> </w:t>
      </w:r>
      <w:r w:rsidRPr="00984A6F">
        <w:rPr>
          <w:b w:val="0"/>
        </w:rPr>
        <w:t>DOE Appendix D1 and D2 Residential Clothes Dryer Test Protocol Comparison</w:t>
      </w:r>
    </w:p>
    <w:p w14:paraId="3A2834C2" w14:textId="77777777" w:rsidR="00FD3B76" w:rsidRPr="00FD3B76" w:rsidRDefault="00FD3B76" w:rsidP="00777A25">
      <w:pPr>
        <w:keepNext/>
      </w:pPr>
    </w:p>
    <w:tbl>
      <w:tblPr>
        <w:tblStyle w:val="EMITable"/>
        <w:tblW w:w="8428" w:type="dxa"/>
        <w:jc w:val="center"/>
        <w:tblLayout w:type="fixed"/>
        <w:tblLook w:val="04A0" w:firstRow="1" w:lastRow="0" w:firstColumn="1" w:lastColumn="0" w:noHBand="0" w:noVBand="1"/>
      </w:tblPr>
      <w:tblGrid>
        <w:gridCol w:w="1837"/>
        <w:gridCol w:w="1117"/>
        <w:gridCol w:w="990"/>
        <w:gridCol w:w="900"/>
        <w:gridCol w:w="1485"/>
        <w:gridCol w:w="2099"/>
      </w:tblGrid>
      <w:tr w:rsidR="007076F1" w:rsidRPr="00F56662" w14:paraId="2C7579E3" w14:textId="77777777" w:rsidTr="00FC1199">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1837" w:type="dxa"/>
            <w:noWrap/>
            <w:hideMark/>
          </w:tcPr>
          <w:p w14:paraId="337CD50A" w14:textId="77777777" w:rsidR="007076F1" w:rsidRPr="00F56662" w:rsidRDefault="007076F1" w:rsidP="007076F1">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57059CF3"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0D62F896"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900" w:type="dxa"/>
            <w:tcBorders>
              <w:bottom w:val="nil"/>
            </w:tcBorders>
          </w:tcPr>
          <w:p w14:paraId="28E751F5" w14:textId="77777777" w:rsidR="007076F1" w:rsidRPr="00F56662" w:rsidRDefault="00FC1199"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Source</w:t>
            </w:r>
          </w:p>
        </w:tc>
        <w:tc>
          <w:tcPr>
            <w:tcW w:w="1485" w:type="dxa"/>
          </w:tcPr>
          <w:p w14:paraId="4D3FF813"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Appendix D1 CEF (</w:t>
            </w:r>
            <w:proofErr w:type="spellStart"/>
            <w:r>
              <w:rPr>
                <w:rFonts w:ascii="Helvetica" w:hAnsi="Helvetica"/>
                <w:b/>
                <w:color w:val="000000"/>
                <w:sz w:val="18"/>
              </w:rPr>
              <w:t>lbs</w:t>
            </w:r>
            <w:proofErr w:type="spellEnd"/>
            <w:r>
              <w:rPr>
                <w:rFonts w:ascii="Helvetica" w:hAnsi="Helvetica"/>
                <w:b/>
                <w:color w:val="000000"/>
                <w:sz w:val="18"/>
              </w:rPr>
              <w:t>/kWh)</w:t>
            </w:r>
          </w:p>
        </w:tc>
        <w:tc>
          <w:tcPr>
            <w:tcW w:w="2099" w:type="dxa"/>
            <w:noWrap/>
            <w:hideMark/>
          </w:tcPr>
          <w:p w14:paraId="2A1CC31A" w14:textId="77777777" w:rsidR="007076F1" w:rsidRPr="00F56662" w:rsidRDefault="007076F1" w:rsidP="00370B45">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Pr>
                <w:rFonts w:ascii="Helvetica" w:eastAsia="Times New Roman" w:hAnsi="Helvetica" w:cs="Times New Roman"/>
                <w:b/>
                <w:color w:val="000000"/>
                <w:sz w:val="18"/>
              </w:rPr>
              <w:t>Appendix D2 CEF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r>
      <w:tr w:rsidR="00370B45" w:rsidRPr="00F56662" w14:paraId="7E410689"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val="restart"/>
            <w:noWrap/>
            <w:hideMark/>
          </w:tcPr>
          <w:p w14:paraId="31D1D135" w14:textId="77777777" w:rsidR="00370B45" w:rsidRPr="00F56662" w:rsidRDefault="007D2B5E" w:rsidP="007076F1">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r w:rsidR="00370B45">
              <w:rPr>
                <w:rFonts w:ascii="Helvetica" w:eastAsia="Times New Roman" w:hAnsi="Helvetica" w:cs="Times New Roman"/>
                <w:color w:val="000000"/>
                <w:sz w:val="18"/>
              </w:rPr>
              <w:t>Vented</w:t>
            </w:r>
          </w:p>
        </w:tc>
        <w:tc>
          <w:tcPr>
            <w:tcW w:w="1117" w:type="dxa"/>
            <w:vMerge w:val="restart"/>
          </w:tcPr>
          <w:p w14:paraId="5953ACA1"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vMerge w:val="restart"/>
          </w:tcPr>
          <w:p w14:paraId="7A12762D"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900" w:type="dxa"/>
          </w:tcPr>
          <w:p w14:paraId="314C8673" w14:textId="77777777" w:rsidR="00370B45"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FCEA50B"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3.58</w:t>
            </w:r>
          </w:p>
        </w:tc>
        <w:tc>
          <w:tcPr>
            <w:tcW w:w="2099" w:type="dxa"/>
            <w:noWrap/>
            <w:hideMark/>
          </w:tcPr>
          <w:p w14:paraId="159E8AD7"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3.16</w:t>
            </w:r>
          </w:p>
        </w:tc>
      </w:tr>
      <w:tr w:rsidR="00370B45" w:rsidRPr="00F56662" w14:paraId="6035C6DB" w14:textId="77777777" w:rsidTr="009C17B5">
        <w:trPr>
          <w:cnfStyle w:val="000000010000" w:firstRow="0" w:lastRow="0" w:firstColumn="0" w:lastColumn="0" w:oddVBand="0" w:evenVBand="0" w:oddHBand="0" w:evenHBand="1" w:firstRowFirstColumn="0" w:firstRowLastColumn="0" w:lastRowFirstColumn="0" w:lastRowLastColumn="0"/>
          <w:trHeight w:val="98"/>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FA4AAF6" w14:textId="77777777" w:rsidR="00370B45" w:rsidRDefault="00370B45" w:rsidP="007076F1">
            <w:pPr>
              <w:rPr>
                <w:rFonts w:ascii="Helvetica" w:hAnsi="Helvetica"/>
                <w:color w:val="000000"/>
                <w:sz w:val="18"/>
              </w:rPr>
            </w:pPr>
          </w:p>
        </w:tc>
        <w:tc>
          <w:tcPr>
            <w:tcW w:w="1117" w:type="dxa"/>
            <w:vMerge/>
          </w:tcPr>
          <w:p w14:paraId="0B3F5625"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17D87474"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5F843A8"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004862BF"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3.93</w:t>
            </w:r>
          </w:p>
        </w:tc>
        <w:tc>
          <w:tcPr>
            <w:tcW w:w="2099" w:type="dxa"/>
            <w:tcBorders>
              <w:bottom w:val="single" w:sz="4" w:space="0" w:color="D9D9D9" w:themeColor="background1" w:themeShade="D9"/>
            </w:tcBorders>
            <w:noWrap/>
          </w:tcPr>
          <w:p w14:paraId="7400DD46"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2.73</w:t>
            </w:r>
          </w:p>
        </w:tc>
      </w:tr>
      <w:tr w:rsidR="00370B45" w:rsidRPr="00F56662" w14:paraId="4A649B1F" w14:textId="77777777" w:rsidTr="009C17B5">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0A1AB486" w14:textId="77777777" w:rsidR="00370B45" w:rsidRDefault="00370B45" w:rsidP="007076F1">
            <w:pPr>
              <w:rPr>
                <w:rFonts w:ascii="Helvetica" w:hAnsi="Helvetica"/>
                <w:color w:val="000000"/>
                <w:sz w:val="18"/>
              </w:rPr>
            </w:pPr>
          </w:p>
        </w:tc>
        <w:tc>
          <w:tcPr>
            <w:tcW w:w="1117" w:type="dxa"/>
            <w:vMerge/>
          </w:tcPr>
          <w:p w14:paraId="3D8C40E9"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48A30861"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18553FF" w14:textId="77777777" w:rsidR="00370B45"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62F4208C"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3.83</w:t>
            </w:r>
          </w:p>
        </w:tc>
        <w:tc>
          <w:tcPr>
            <w:tcW w:w="2099" w:type="dxa"/>
            <w:noWrap/>
          </w:tcPr>
          <w:p w14:paraId="4A917C91"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3.49</w:t>
            </w:r>
          </w:p>
        </w:tc>
      </w:tr>
      <w:tr w:rsidR="00370B45" w:rsidRPr="00F56662" w14:paraId="3997DBA9" w14:textId="77777777" w:rsidTr="009C17B5">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09FC2F1" w14:textId="77777777" w:rsidR="00370B45" w:rsidRDefault="00370B45" w:rsidP="007076F1">
            <w:pPr>
              <w:rPr>
                <w:rFonts w:ascii="Helvetica" w:hAnsi="Helvetica"/>
                <w:color w:val="000000"/>
                <w:sz w:val="18"/>
              </w:rPr>
            </w:pPr>
          </w:p>
        </w:tc>
        <w:tc>
          <w:tcPr>
            <w:tcW w:w="1117" w:type="dxa"/>
            <w:vMerge/>
          </w:tcPr>
          <w:p w14:paraId="5C064063"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76E0EF93"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2E53E3E6"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635AAE04"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3.71</w:t>
            </w:r>
          </w:p>
        </w:tc>
        <w:tc>
          <w:tcPr>
            <w:tcW w:w="2099" w:type="dxa"/>
            <w:tcBorders>
              <w:bottom w:val="single" w:sz="4" w:space="0" w:color="D9D9D9" w:themeColor="background1" w:themeShade="D9"/>
            </w:tcBorders>
            <w:noWrap/>
          </w:tcPr>
          <w:p w14:paraId="28D2C9E3"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3.48</w:t>
            </w:r>
          </w:p>
        </w:tc>
      </w:tr>
      <w:tr w:rsidR="00370B45" w:rsidRPr="00F56662" w14:paraId="2F4BFEA6" w14:textId="77777777" w:rsidTr="009C17B5">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1D2C634" w14:textId="77777777" w:rsidR="00370B45" w:rsidRDefault="00370B45" w:rsidP="007076F1">
            <w:pPr>
              <w:rPr>
                <w:rFonts w:ascii="Helvetica" w:hAnsi="Helvetica"/>
                <w:color w:val="000000"/>
                <w:sz w:val="18"/>
              </w:rPr>
            </w:pPr>
          </w:p>
        </w:tc>
        <w:tc>
          <w:tcPr>
            <w:tcW w:w="1117" w:type="dxa"/>
            <w:vMerge/>
          </w:tcPr>
          <w:p w14:paraId="5E0A6A44"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09BA771"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7E7373BD" w14:textId="77777777" w:rsidR="00370B45"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2E2C03C3"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3.90</w:t>
            </w:r>
          </w:p>
        </w:tc>
        <w:tc>
          <w:tcPr>
            <w:tcW w:w="2099" w:type="dxa"/>
            <w:noWrap/>
          </w:tcPr>
          <w:p w14:paraId="69990B1B"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3.51</w:t>
            </w:r>
          </w:p>
        </w:tc>
      </w:tr>
      <w:tr w:rsidR="00370B45" w:rsidRPr="00F56662" w14:paraId="4DF88D57" w14:textId="77777777" w:rsidTr="009C17B5">
        <w:trPr>
          <w:cnfStyle w:val="000000010000" w:firstRow="0" w:lastRow="0" w:firstColumn="0" w:lastColumn="0" w:oddVBand="0" w:evenVBand="0" w:oddHBand="0" w:evenHBand="1" w:firstRowFirstColumn="0" w:firstRowLastColumn="0" w:lastRowFirstColumn="0" w:lastRowLastColumn="0"/>
          <w:trHeight w:val="10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174F91B" w14:textId="77777777" w:rsidR="00370B45" w:rsidRDefault="00370B45" w:rsidP="007076F1">
            <w:pPr>
              <w:rPr>
                <w:rFonts w:ascii="Helvetica" w:hAnsi="Helvetica"/>
                <w:color w:val="000000"/>
                <w:sz w:val="18"/>
              </w:rPr>
            </w:pPr>
          </w:p>
        </w:tc>
        <w:tc>
          <w:tcPr>
            <w:tcW w:w="1117" w:type="dxa"/>
            <w:vMerge/>
          </w:tcPr>
          <w:p w14:paraId="4F852945"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428D1934"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3A0CB143"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13F93B39"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3.80</w:t>
            </w:r>
          </w:p>
        </w:tc>
        <w:tc>
          <w:tcPr>
            <w:tcW w:w="2099" w:type="dxa"/>
            <w:tcBorders>
              <w:bottom w:val="single" w:sz="4" w:space="0" w:color="D9D9D9" w:themeColor="background1" w:themeShade="D9"/>
            </w:tcBorders>
            <w:noWrap/>
          </w:tcPr>
          <w:p w14:paraId="5B61B20D"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2.71</w:t>
            </w:r>
          </w:p>
        </w:tc>
      </w:tr>
      <w:tr w:rsidR="00370B45" w:rsidRPr="00F56662" w14:paraId="6685AFD7" w14:textId="77777777" w:rsidTr="009C17B5">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53531CAB" w14:textId="77777777" w:rsidR="00370B45" w:rsidRPr="00E26880" w:rsidRDefault="00370B45" w:rsidP="007076F1">
            <w:pPr>
              <w:rPr>
                <w:rFonts w:ascii="Helvetica" w:hAnsi="Helvetica"/>
                <w:color w:val="000000"/>
                <w:sz w:val="18"/>
              </w:rPr>
            </w:pPr>
          </w:p>
        </w:tc>
        <w:tc>
          <w:tcPr>
            <w:tcW w:w="1117" w:type="dxa"/>
            <w:vMerge/>
          </w:tcPr>
          <w:p w14:paraId="367FB2B3"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BF74A0D"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8E0CA70" w14:textId="77777777" w:rsidR="00370B45"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4" w:space="0" w:color="D9D9D9" w:themeColor="background1" w:themeShade="D9"/>
            </w:tcBorders>
          </w:tcPr>
          <w:p w14:paraId="22C2EBE1" w14:textId="77777777" w:rsidR="00370B45" w:rsidRPr="00A53322" w:rsidRDefault="00370B45" w:rsidP="00A53322">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3.84</w:t>
            </w:r>
          </w:p>
        </w:tc>
        <w:tc>
          <w:tcPr>
            <w:tcW w:w="2099" w:type="dxa"/>
            <w:tcBorders>
              <w:top w:val="single" w:sz="4" w:space="0" w:color="D9D9D9" w:themeColor="background1" w:themeShade="D9"/>
            </w:tcBorders>
            <w:noWrap/>
          </w:tcPr>
          <w:p w14:paraId="2ADFCB44" w14:textId="77777777" w:rsidR="00370B45" w:rsidRPr="00A53322" w:rsidRDefault="00370B45" w:rsidP="00FD3B76">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3.06</w:t>
            </w:r>
          </w:p>
        </w:tc>
      </w:tr>
      <w:tr w:rsidR="00370B45" w:rsidRPr="00F56662" w14:paraId="05E73A64" w14:textId="77777777" w:rsidTr="009C17B5">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1B7B787" w14:textId="77777777" w:rsidR="00370B45" w:rsidRPr="00E26880" w:rsidRDefault="00370B45" w:rsidP="007076F1">
            <w:pPr>
              <w:rPr>
                <w:rFonts w:ascii="Helvetica" w:hAnsi="Helvetica"/>
                <w:color w:val="000000"/>
                <w:sz w:val="18"/>
              </w:rPr>
            </w:pPr>
          </w:p>
        </w:tc>
        <w:tc>
          <w:tcPr>
            <w:tcW w:w="1117" w:type="dxa"/>
            <w:vMerge/>
          </w:tcPr>
          <w:p w14:paraId="70088983"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12904DC5"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450436B0" w14:textId="77777777" w:rsidR="00370B45"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4DB2D9A6" w14:textId="77777777" w:rsidR="00370B45" w:rsidRPr="00F56662" w:rsidRDefault="00370B45"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3.71</w:t>
            </w:r>
          </w:p>
        </w:tc>
        <w:tc>
          <w:tcPr>
            <w:tcW w:w="2099" w:type="dxa"/>
            <w:noWrap/>
          </w:tcPr>
          <w:p w14:paraId="61549BBB"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3.11</w:t>
            </w:r>
          </w:p>
        </w:tc>
      </w:tr>
      <w:tr w:rsidR="00FC1199" w:rsidRPr="00F56662" w14:paraId="38D3D0BB"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2B7BF8F" w14:textId="77777777" w:rsidR="00FC1199" w:rsidRPr="00E26880" w:rsidRDefault="00FC1199" w:rsidP="007076F1">
            <w:pPr>
              <w:rPr>
                <w:rFonts w:ascii="Helvetica" w:hAnsi="Helvetica"/>
                <w:color w:val="000000"/>
                <w:sz w:val="18"/>
              </w:rPr>
            </w:pPr>
          </w:p>
        </w:tc>
        <w:tc>
          <w:tcPr>
            <w:tcW w:w="1117" w:type="dxa"/>
            <w:vMerge/>
          </w:tcPr>
          <w:p w14:paraId="2E3C9164"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64A264E5"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45058E8A"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013A2CD0" w14:textId="77777777" w:rsidR="00FC1199" w:rsidRDefault="00FC1199" w:rsidP="00A53322">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3.99</w:t>
            </w:r>
          </w:p>
        </w:tc>
        <w:tc>
          <w:tcPr>
            <w:tcW w:w="2099" w:type="dxa"/>
            <w:noWrap/>
          </w:tcPr>
          <w:p w14:paraId="2FD5D186"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3.22</w:t>
            </w:r>
          </w:p>
        </w:tc>
      </w:tr>
      <w:tr w:rsidR="00FC1199" w:rsidRPr="00F56662" w14:paraId="637C0BA5" w14:textId="77777777" w:rsidTr="009C17B5">
        <w:trPr>
          <w:cnfStyle w:val="000000010000" w:firstRow="0" w:lastRow="0" w:firstColumn="0" w:lastColumn="0" w:oddVBand="0" w:evenVBand="0" w:oddHBand="0" w:evenHBand="1" w:firstRowFirstColumn="0" w:firstRowLastColumn="0" w:lastRowFirstColumn="0" w:lastRowLastColumn="0"/>
          <w:trHeight w:val="125"/>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0FB6D1D" w14:textId="77777777" w:rsidR="00FC1199" w:rsidRPr="00E26880" w:rsidRDefault="00FC1199" w:rsidP="007076F1">
            <w:pPr>
              <w:rPr>
                <w:rFonts w:ascii="Helvetica" w:hAnsi="Helvetica"/>
                <w:color w:val="000000"/>
                <w:sz w:val="18"/>
              </w:rPr>
            </w:pPr>
          </w:p>
        </w:tc>
        <w:tc>
          <w:tcPr>
            <w:tcW w:w="1117" w:type="dxa"/>
            <w:vMerge/>
          </w:tcPr>
          <w:p w14:paraId="3895C528"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64B95E47"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3662C653"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065F33A6" w14:textId="77777777" w:rsidR="00FC1199" w:rsidRDefault="00FC1199"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4.01</w:t>
            </w:r>
          </w:p>
        </w:tc>
        <w:tc>
          <w:tcPr>
            <w:tcW w:w="2099" w:type="dxa"/>
            <w:noWrap/>
          </w:tcPr>
          <w:p w14:paraId="0D4D2473"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3.41</w:t>
            </w:r>
          </w:p>
        </w:tc>
      </w:tr>
      <w:tr w:rsidR="00FC1199" w:rsidRPr="00F56662" w14:paraId="28792834"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28D797CD" w14:textId="77777777" w:rsidR="00FC1199" w:rsidRPr="00E26880" w:rsidRDefault="00FC1199" w:rsidP="007076F1">
            <w:pPr>
              <w:rPr>
                <w:rFonts w:ascii="Helvetica" w:hAnsi="Helvetica"/>
                <w:color w:val="000000"/>
                <w:sz w:val="18"/>
              </w:rPr>
            </w:pPr>
          </w:p>
        </w:tc>
        <w:tc>
          <w:tcPr>
            <w:tcW w:w="1117" w:type="dxa"/>
            <w:vMerge/>
          </w:tcPr>
          <w:p w14:paraId="71E76BA9"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61A2A94"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44E05717"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6D79F9B3" w14:textId="77777777" w:rsidR="00FC1199" w:rsidRDefault="00FC1199" w:rsidP="00A53322">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3.92</w:t>
            </w:r>
          </w:p>
        </w:tc>
        <w:tc>
          <w:tcPr>
            <w:tcW w:w="2099" w:type="dxa"/>
            <w:noWrap/>
          </w:tcPr>
          <w:p w14:paraId="7B6D3AE4"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FC1199" w:rsidRPr="00F56662" w14:paraId="59C69E98" w14:textId="77777777" w:rsidTr="009C17B5">
        <w:trPr>
          <w:cnfStyle w:val="000000010000" w:firstRow="0" w:lastRow="0" w:firstColumn="0" w:lastColumn="0" w:oddVBand="0" w:evenVBand="0" w:oddHBand="0" w:evenHBand="1" w:firstRowFirstColumn="0" w:firstRowLastColumn="0" w:lastRowFirstColumn="0" w:lastRowLastColumn="0"/>
          <w:trHeight w:val="98"/>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4B08119B" w14:textId="77777777" w:rsidR="00FC1199" w:rsidRPr="00E26880" w:rsidRDefault="00FC1199" w:rsidP="007076F1">
            <w:pPr>
              <w:rPr>
                <w:rFonts w:ascii="Helvetica" w:hAnsi="Helvetica"/>
                <w:color w:val="000000"/>
                <w:sz w:val="18"/>
              </w:rPr>
            </w:pPr>
          </w:p>
        </w:tc>
        <w:tc>
          <w:tcPr>
            <w:tcW w:w="1117" w:type="dxa"/>
            <w:vMerge/>
          </w:tcPr>
          <w:p w14:paraId="0F98426D"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5F38FE47"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287FC9DA"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496F84CA" w14:textId="77777777" w:rsidR="00FC1199" w:rsidRDefault="00FC1199"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3.78</w:t>
            </w:r>
          </w:p>
        </w:tc>
        <w:tc>
          <w:tcPr>
            <w:tcW w:w="2099" w:type="dxa"/>
            <w:noWrap/>
          </w:tcPr>
          <w:p w14:paraId="564615FE"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370B45" w:rsidRPr="00F56662" w14:paraId="6B9329CA"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3BF0795" w14:textId="77777777" w:rsidR="00370B45" w:rsidRDefault="00370B45" w:rsidP="007076F1">
            <w:pPr>
              <w:rPr>
                <w:rFonts w:ascii="Helvetica" w:hAnsi="Helvetica"/>
                <w:color w:val="000000"/>
                <w:sz w:val="18"/>
              </w:rPr>
            </w:pPr>
          </w:p>
        </w:tc>
        <w:tc>
          <w:tcPr>
            <w:tcW w:w="1117" w:type="dxa"/>
            <w:vMerge/>
          </w:tcPr>
          <w:p w14:paraId="4292BB37"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12250FE4"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2DF4850" w14:textId="77777777" w:rsidR="00370B45" w:rsidRPr="00FD3B76"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proofErr w:type="spellStart"/>
            <w:r w:rsidRPr="00FD3B76">
              <w:rPr>
                <w:rFonts w:ascii="Helvetica" w:hAnsi="Helvetica"/>
                <w:b/>
                <w:color w:val="000000"/>
                <w:sz w:val="18"/>
              </w:rPr>
              <w:t>Avg</w:t>
            </w:r>
            <w:proofErr w:type="spellEnd"/>
          </w:p>
        </w:tc>
        <w:tc>
          <w:tcPr>
            <w:tcW w:w="1485" w:type="dxa"/>
          </w:tcPr>
          <w:p w14:paraId="3AE5FE87" w14:textId="77777777" w:rsidR="00370B45" w:rsidRPr="00FD3B76" w:rsidRDefault="00370B45" w:rsidP="00F2117A">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FD3B76">
              <w:rPr>
                <w:rFonts w:ascii="Helvetica" w:hAnsi="Helvetica"/>
                <w:b/>
                <w:color w:val="000000"/>
                <w:sz w:val="18"/>
              </w:rPr>
              <w:t>3.</w:t>
            </w:r>
            <w:r w:rsidR="00F2117A">
              <w:rPr>
                <w:rFonts w:ascii="Helvetica" w:hAnsi="Helvetica"/>
                <w:b/>
                <w:color w:val="000000"/>
                <w:sz w:val="18"/>
              </w:rPr>
              <w:t>83</w:t>
            </w:r>
          </w:p>
        </w:tc>
        <w:tc>
          <w:tcPr>
            <w:tcW w:w="2099" w:type="dxa"/>
            <w:noWrap/>
          </w:tcPr>
          <w:p w14:paraId="2462563D" w14:textId="77777777" w:rsidR="00370B45" w:rsidRPr="00FD3B76" w:rsidRDefault="00370B45" w:rsidP="00F2117A">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FD3B76">
              <w:rPr>
                <w:rFonts w:ascii="Helvetica" w:hAnsi="Helvetica"/>
                <w:b/>
                <w:color w:val="000000"/>
                <w:sz w:val="18"/>
              </w:rPr>
              <w:t>3.1</w:t>
            </w:r>
            <w:r w:rsidR="00F2117A">
              <w:rPr>
                <w:rFonts w:ascii="Helvetica" w:hAnsi="Helvetica"/>
                <w:b/>
                <w:color w:val="000000"/>
                <w:sz w:val="18"/>
              </w:rPr>
              <w:t>9</w:t>
            </w:r>
          </w:p>
        </w:tc>
      </w:tr>
      <w:tr w:rsidR="00F2117A" w:rsidRPr="00F56662" w14:paraId="250D3800"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val="restart"/>
            <w:noWrap/>
          </w:tcPr>
          <w:p w14:paraId="07B71D1A" w14:textId="77777777" w:rsidR="00F2117A" w:rsidRDefault="00F2117A" w:rsidP="007076F1">
            <w:pPr>
              <w:rPr>
                <w:rFonts w:ascii="Helvetica" w:hAnsi="Helvetica"/>
                <w:color w:val="000000"/>
                <w:sz w:val="18"/>
              </w:rPr>
            </w:pPr>
            <w:r>
              <w:rPr>
                <w:rFonts w:ascii="Helvetica" w:hAnsi="Helvetica"/>
                <w:color w:val="000000"/>
                <w:sz w:val="18"/>
              </w:rPr>
              <w:t>Electric Vented</w:t>
            </w:r>
          </w:p>
        </w:tc>
        <w:tc>
          <w:tcPr>
            <w:tcW w:w="1117" w:type="dxa"/>
            <w:vMerge w:val="restart"/>
          </w:tcPr>
          <w:p w14:paraId="16E42585"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Compact**</w:t>
            </w:r>
          </w:p>
        </w:tc>
        <w:tc>
          <w:tcPr>
            <w:tcW w:w="990" w:type="dxa"/>
            <w:vMerge w:val="restart"/>
          </w:tcPr>
          <w:p w14:paraId="49802633"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900" w:type="dxa"/>
          </w:tcPr>
          <w:p w14:paraId="544645EC" w14:textId="77777777" w:rsidR="00F2117A" w:rsidRPr="00CB0D2E"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26F54EF2" w14:textId="77777777" w:rsidR="00F2117A" w:rsidRPr="00370B45"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370B45">
              <w:rPr>
                <w:rFonts w:ascii="Helvetica" w:hAnsi="Helvetica"/>
                <w:color w:val="000000"/>
                <w:sz w:val="18"/>
              </w:rPr>
              <w:t>3.53</w:t>
            </w:r>
          </w:p>
        </w:tc>
        <w:tc>
          <w:tcPr>
            <w:tcW w:w="2099" w:type="dxa"/>
            <w:noWrap/>
          </w:tcPr>
          <w:p w14:paraId="2BE25615" w14:textId="77777777" w:rsidR="00F2117A" w:rsidRPr="00370B45"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370B45">
              <w:rPr>
                <w:rFonts w:ascii="Helvetica" w:hAnsi="Helvetica"/>
                <w:color w:val="000000"/>
                <w:sz w:val="18"/>
              </w:rPr>
              <w:t>3.32</w:t>
            </w:r>
          </w:p>
        </w:tc>
      </w:tr>
      <w:tr w:rsidR="00F2117A" w:rsidRPr="00F56662" w14:paraId="09D800E3"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072A1FB6" w14:textId="77777777" w:rsidR="00F2117A" w:rsidRDefault="00F2117A" w:rsidP="007076F1">
            <w:pPr>
              <w:rPr>
                <w:rFonts w:ascii="Helvetica" w:hAnsi="Helvetica"/>
                <w:color w:val="000000"/>
                <w:sz w:val="18"/>
              </w:rPr>
            </w:pPr>
          </w:p>
        </w:tc>
        <w:tc>
          <w:tcPr>
            <w:tcW w:w="1117" w:type="dxa"/>
            <w:vMerge/>
          </w:tcPr>
          <w:p w14:paraId="760F3612"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409A5024"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7B015BCD" w14:textId="77777777" w:rsidR="00F2117A" w:rsidRPr="00CB0D2E"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7E2BC8CC" w14:textId="77777777" w:rsidR="00F2117A" w:rsidRPr="00370B45"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3.56</w:t>
            </w:r>
          </w:p>
        </w:tc>
        <w:tc>
          <w:tcPr>
            <w:tcW w:w="2099" w:type="dxa"/>
            <w:noWrap/>
          </w:tcPr>
          <w:p w14:paraId="70C327BA" w14:textId="77777777" w:rsidR="00F2117A" w:rsidRPr="00370B45"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2.27</w:t>
            </w:r>
          </w:p>
        </w:tc>
      </w:tr>
      <w:tr w:rsidR="00F2117A" w:rsidRPr="00F56662" w14:paraId="33FE9FE6"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EA6B0BF" w14:textId="77777777" w:rsidR="00F2117A" w:rsidRDefault="00F2117A" w:rsidP="007076F1">
            <w:pPr>
              <w:rPr>
                <w:rFonts w:ascii="Helvetica" w:hAnsi="Helvetica"/>
                <w:color w:val="000000"/>
                <w:sz w:val="18"/>
              </w:rPr>
            </w:pPr>
          </w:p>
        </w:tc>
        <w:tc>
          <w:tcPr>
            <w:tcW w:w="1117" w:type="dxa"/>
            <w:vMerge/>
          </w:tcPr>
          <w:p w14:paraId="1BD776A4"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33EF3098"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7A2807D7"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6CC1AE07"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3.69</w:t>
            </w:r>
          </w:p>
        </w:tc>
        <w:tc>
          <w:tcPr>
            <w:tcW w:w="2099" w:type="dxa"/>
            <w:noWrap/>
          </w:tcPr>
          <w:p w14:paraId="5D3E242C"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F2117A" w:rsidRPr="00F56662" w14:paraId="66EC55F4"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4A491452" w14:textId="77777777" w:rsidR="00F2117A" w:rsidRDefault="00F2117A" w:rsidP="007076F1">
            <w:pPr>
              <w:rPr>
                <w:rFonts w:ascii="Helvetica" w:hAnsi="Helvetica"/>
                <w:color w:val="000000"/>
                <w:sz w:val="18"/>
              </w:rPr>
            </w:pPr>
          </w:p>
        </w:tc>
        <w:tc>
          <w:tcPr>
            <w:tcW w:w="1117" w:type="dxa"/>
            <w:vMerge/>
          </w:tcPr>
          <w:p w14:paraId="709D587D"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F58B748"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697C395E"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5DB1C0C9"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3.74</w:t>
            </w:r>
          </w:p>
        </w:tc>
        <w:tc>
          <w:tcPr>
            <w:tcW w:w="2099" w:type="dxa"/>
            <w:noWrap/>
          </w:tcPr>
          <w:p w14:paraId="073DBF9B"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3.51</w:t>
            </w:r>
          </w:p>
        </w:tc>
      </w:tr>
      <w:tr w:rsidR="00F2117A" w:rsidRPr="00F56662" w14:paraId="08FA7098"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3AA57C5" w14:textId="77777777" w:rsidR="00F2117A" w:rsidRDefault="00F2117A" w:rsidP="007076F1">
            <w:pPr>
              <w:rPr>
                <w:rFonts w:ascii="Helvetica" w:hAnsi="Helvetica"/>
                <w:color w:val="000000"/>
                <w:sz w:val="18"/>
              </w:rPr>
            </w:pPr>
          </w:p>
        </w:tc>
        <w:tc>
          <w:tcPr>
            <w:tcW w:w="1117" w:type="dxa"/>
            <w:vMerge/>
          </w:tcPr>
          <w:p w14:paraId="08F5EA26"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5D247584"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5ABD2E41"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ORNL</w:t>
            </w:r>
          </w:p>
        </w:tc>
        <w:tc>
          <w:tcPr>
            <w:tcW w:w="1485" w:type="dxa"/>
          </w:tcPr>
          <w:p w14:paraId="26A463A2"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3.74</w:t>
            </w:r>
          </w:p>
        </w:tc>
        <w:tc>
          <w:tcPr>
            <w:tcW w:w="2099" w:type="dxa"/>
            <w:noWrap/>
          </w:tcPr>
          <w:p w14:paraId="0B8F0689"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3.14</w:t>
            </w:r>
          </w:p>
        </w:tc>
      </w:tr>
      <w:tr w:rsidR="00F2117A" w:rsidRPr="00F56662" w14:paraId="4F75730A"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0ABE1AE3" w14:textId="77777777" w:rsidR="00F2117A" w:rsidRDefault="00F2117A" w:rsidP="007076F1">
            <w:pPr>
              <w:rPr>
                <w:rFonts w:ascii="Helvetica" w:hAnsi="Helvetica"/>
                <w:color w:val="000000"/>
                <w:sz w:val="18"/>
              </w:rPr>
            </w:pPr>
            <w:r>
              <w:rPr>
                <w:rFonts w:ascii="Helvetica" w:hAnsi="Helvetica"/>
                <w:color w:val="000000"/>
                <w:sz w:val="18"/>
              </w:rPr>
              <w:t>Electric Vented</w:t>
            </w:r>
          </w:p>
        </w:tc>
        <w:tc>
          <w:tcPr>
            <w:tcW w:w="1117" w:type="dxa"/>
            <w:vMerge/>
          </w:tcPr>
          <w:p w14:paraId="3A1A3BA0"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tcPr>
          <w:p w14:paraId="1B6E35B4"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900" w:type="dxa"/>
          </w:tcPr>
          <w:p w14:paraId="6E0F064A"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714529"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2117A">
              <w:rPr>
                <w:rFonts w:ascii="Helvetica" w:hAnsi="Helvetica"/>
                <w:color w:val="000000"/>
                <w:sz w:val="18"/>
              </w:rPr>
              <w:t>3.75</w:t>
            </w:r>
          </w:p>
        </w:tc>
        <w:tc>
          <w:tcPr>
            <w:tcW w:w="2099" w:type="dxa"/>
            <w:noWrap/>
          </w:tcPr>
          <w:p w14:paraId="01770E8A"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2117A">
              <w:rPr>
                <w:rFonts w:ascii="Helvetica" w:hAnsi="Helvetica"/>
                <w:color w:val="000000"/>
                <w:sz w:val="18"/>
              </w:rPr>
              <w:t>2.18</w:t>
            </w:r>
          </w:p>
        </w:tc>
      </w:tr>
      <w:tr w:rsidR="00F2117A" w:rsidRPr="00F56662" w14:paraId="4AE3A952"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67CB153B" w14:textId="77777777" w:rsidR="00F2117A" w:rsidRDefault="00F2117A" w:rsidP="007076F1">
            <w:pPr>
              <w:rPr>
                <w:rFonts w:ascii="Helvetica" w:hAnsi="Helvetica"/>
                <w:color w:val="000000"/>
                <w:sz w:val="18"/>
              </w:rPr>
            </w:pPr>
            <w:r>
              <w:rPr>
                <w:rFonts w:ascii="Helvetica" w:hAnsi="Helvetica"/>
                <w:color w:val="000000"/>
                <w:sz w:val="18"/>
              </w:rPr>
              <w:t xml:space="preserve">Electric </w:t>
            </w:r>
            <w:proofErr w:type="spellStart"/>
            <w:r>
              <w:rPr>
                <w:rFonts w:ascii="Helvetica" w:hAnsi="Helvetica"/>
                <w:color w:val="000000"/>
                <w:sz w:val="18"/>
              </w:rPr>
              <w:t>Ventless</w:t>
            </w:r>
            <w:proofErr w:type="spellEnd"/>
          </w:p>
        </w:tc>
        <w:tc>
          <w:tcPr>
            <w:tcW w:w="1117" w:type="dxa"/>
            <w:vMerge/>
          </w:tcPr>
          <w:p w14:paraId="74FA727D"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tcPr>
          <w:p w14:paraId="4707217E"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900" w:type="dxa"/>
          </w:tcPr>
          <w:p w14:paraId="779CB0D1"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383E28"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2.98</w:t>
            </w:r>
          </w:p>
        </w:tc>
        <w:tc>
          <w:tcPr>
            <w:tcW w:w="2099" w:type="dxa"/>
            <w:noWrap/>
          </w:tcPr>
          <w:p w14:paraId="75B564A9"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2.73</w:t>
            </w:r>
          </w:p>
        </w:tc>
      </w:tr>
      <w:tr w:rsidR="00F2117A" w:rsidRPr="00F56662" w14:paraId="41672D7F"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1AE3876F" w14:textId="77777777" w:rsidR="00F2117A" w:rsidRDefault="00F2117A" w:rsidP="007076F1">
            <w:pPr>
              <w:rPr>
                <w:rFonts w:ascii="Helvetica" w:hAnsi="Helvetica"/>
                <w:color w:val="000000"/>
                <w:sz w:val="18"/>
              </w:rPr>
            </w:pPr>
          </w:p>
        </w:tc>
        <w:tc>
          <w:tcPr>
            <w:tcW w:w="1117" w:type="dxa"/>
            <w:vMerge/>
          </w:tcPr>
          <w:p w14:paraId="25CF5C3B"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tcPr>
          <w:p w14:paraId="1F121209"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134AAB81"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roofErr w:type="spellStart"/>
            <w:r w:rsidRPr="00FD3B76">
              <w:rPr>
                <w:rFonts w:ascii="Helvetica" w:hAnsi="Helvetica"/>
                <w:b/>
                <w:color w:val="000000"/>
                <w:sz w:val="18"/>
              </w:rPr>
              <w:t>Avg</w:t>
            </w:r>
            <w:proofErr w:type="spellEnd"/>
          </w:p>
        </w:tc>
        <w:tc>
          <w:tcPr>
            <w:tcW w:w="1485" w:type="dxa"/>
          </w:tcPr>
          <w:p w14:paraId="32A22B3D"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D3B76">
              <w:rPr>
                <w:rFonts w:ascii="Helvetica" w:hAnsi="Helvetica"/>
                <w:b/>
                <w:color w:val="000000"/>
                <w:sz w:val="18"/>
              </w:rPr>
              <w:t>3.</w:t>
            </w:r>
            <w:r>
              <w:rPr>
                <w:rFonts w:ascii="Helvetica" w:hAnsi="Helvetica"/>
                <w:b/>
                <w:color w:val="000000"/>
                <w:sz w:val="18"/>
              </w:rPr>
              <w:t>57</w:t>
            </w:r>
          </w:p>
        </w:tc>
        <w:tc>
          <w:tcPr>
            <w:tcW w:w="2099" w:type="dxa"/>
            <w:noWrap/>
          </w:tcPr>
          <w:p w14:paraId="12617F8E"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b/>
                <w:color w:val="000000"/>
                <w:sz w:val="18"/>
              </w:rPr>
              <w:t>2.91</w:t>
            </w:r>
          </w:p>
        </w:tc>
      </w:tr>
    </w:tbl>
    <w:p w14:paraId="2E4942D8" w14:textId="77777777" w:rsidR="00CB0D2E" w:rsidRPr="004262F5" w:rsidRDefault="00CB0D2E" w:rsidP="00CB0D2E">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4B962CEA" w14:textId="77777777" w:rsidR="00CB0D2E" w:rsidRDefault="00CB0D2E" w:rsidP="00CB0D2E">
      <w:pPr>
        <w:rPr>
          <w:rFonts w:cs="Arial"/>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5B45DBAE" w14:textId="77777777" w:rsidR="007076F1" w:rsidRDefault="007076F1" w:rsidP="00445752">
      <w:pPr>
        <w:rPr>
          <w:rFonts w:cs="Arial"/>
          <w:sz w:val="20"/>
          <w:szCs w:val="20"/>
        </w:rPr>
      </w:pPr>
    </w:p>
    <w:p w14:paraId="220997C7" w14:textId="3A4FA8FD" w:rsidR="00445752" w:rsidRPr="00C22110" w:rsidRDefault="00C554DB" w:rsidP="00445752">
      <w:pPr>
        <w:rPr>
          <w:rFonts w:cs="Arial"/>
          <w:sz w:val="20"/>
          <w:szCs w:val="20"/>
        </w:rPr>
      </w:pPr>
      <w:r>
        <w:rPr>
          <w:rFonts w:cs="Arial"/>
          <w:sz w:val="20"/>
          <w:szCs w:val="20"/>
        </w:rPr>
        <w:t>Based on</w:t>
      </w:r>
      <w:r w:rsidRPr="00B31B36">
        <w:rPr>
          <w:rFonts w:cs="Arial"/>
          <w:sz w:val="20"/>
          <w:szCs w:val="20"/>
        </w:rPr>
        <w:t xml:space="preserve"> </w:t>
      </w:r>
      <w:r w:rsidR="003F1F24" w:rsidRPr="00B31B36">
        <w:rPr>
          <w:rFonts w:cs="Arial"/>
          <w:sz w:val="20"/>
          <w:szCs w:val="20"/>
        </w:rPr>
        <w:t xml:space="preserve">these results, </w:t>
      </w:r>
      <w:r>
        <w:rPr>
          <w:rFonts w:cs="Arial"/>
          <w:sz w:val="20"/>
          <w:szCs w:val="20"/>
        </w:rPr>
        <w:t xml:space="preserve">a simple conversion factor can be used to convert the minimum CEF per federal regulations (as seen in </w:t>
      </w:r>
      <w:r w:rsidR="0068209B">
        <w:rPr>
          <w:rFonts w:cs="Arial"/>
          <w:sz w:val="20"/>
          <w:szCs w:val="20"/>
        </w:rPr>
        <w:fldChar w:fldCharType="begin"/>
      </w:r>
      <w:r w:rsidR="00AC504F">
        <w:rPr>
          <w:rFonts w:cs="Arial"/>
          <w:sz w:val="20"/>
          <w:szCs w:val="20"/>
        </w:rPr>
        <w:instrText xml:space="preserve"> REF _Ref284679326 \h </w:instrText>
      </w:r>
      <w:r w:rsidR="0068209B">
        <w:rPr>
          <w:rFonts w:cs="Arial"/>
          <w:sz w:val="20"/>
          <w:szCs w:val="20"/>
        </w:rPr>
      </w:r>
      <w:r w:rsidR="0068209B">
        <w:rPr>
          <w:rFonts w:cs="Arial"/>
          <w:sz w:val="20"/>
          <w:szCs w:val="20"/>
        </w:rPr>
        <w:fldChar w:fldCharType="separate"/>
      </w:r>
      <w:r w:rsidR="00C239DD" w:rsidRPr="00BA5FBF">
        <w:t xml:space="preserve">Table </w:t>
      </w:r>
      <w:r w:rsidR="00C239DD">
        <w:rPr>
          <w:noProof/>
        </w:rPr>
        <w:t>21</w:t>
      </w:r>
      <w:r w:rsidR="0068209B">
        <w:rPr>
          <w:rFonts w:cs="Arial"/>
          <w:sz w:val="20"/>
          <w:szCs w:val="20"/>
        </w:rPr>
        <w:fldChar w:fldCharType="end"/>
      </w:r>
      <w:r>
        <w:rPr>
          <w:rFonts w:cs="Arial"/>
          <w:sz w:val="20"/>
          <w:szCs w:val="20"/>
        </w:rPr>
        <w:t xml:space="preserve">) to an equivalent D2 CEF. </w:t>
      </w:r>
      <w:r w:rsidR="00370B45">
        <w:rPr>
          <w:rFonts w:cs="Arial"/>
          <w:sz w:val="20"/>
          <w:szCs w:val="20"/>
        </w:rPr>
        <w:t xml:space="preserve">For example, the conversion factor for </w:t>
      </w:r>
      <w:r w:rsidR="007D2B5E">
        <w:rPr>
          <w:rFonts w:cs="Arial"/>
          <w:sz w:val="20"/>
          <w:szCs w:val="20"/>
        </w:rPr>
        <w:t xml:space="preserve">electric </w:t>
      </w:r>
      <w:r w:rsidR="00DC0370">
        <w:rPr>
          <w:rFonts w:cs="Arial"/>
          <w:sz w:val="20"/>
          <w:szCs w:val="20"/>
        </w:rPr>
        <w:t>vented standard dryers is</w:t>
      </w:r>
      <w:r w:rsidR="007B721E">
        <w:rPr>
          <w:rFonts w:cs="Arial"/>
          <w:sz w:val="20"/>
          <w:szCs w:val="20"/>
        </w:rPr>
        <w:t xml:space="preserve"> 3.19 (D2)/3.83</w:t>
      </w:r>
      <w:r w:rsidR="00370B45">
        <w:rPr>
          <w:rFonts w:cs="Arial"/>
          <w:sz w:val="20"/>
          <w:szCs w:val="20"/>
        </w:rPr>
        <w:t xml:space="preserve"> (D1)</w:t>
      </w:r>
      <w:r w:rsidR="004D5768">
        <w:rPr>
          <w:rFonts w:cs="Arial"/>
          <w:sz w:val="20"/>
          <w:szCs w:val="20"/>
        </w:rPr>
        <w:t xml:space="preserve"> = 0.83</w:t>
      </w:r>
      <w:r w:rsidR="00370B45">
        <w:rPr>
          <w:rFonts w:cs="Arial"/>
          <w:sz w:val="20"/>
          <w:szCs w:val="20"/>
        </w:rPr>
        <w:t>. The</w:t>
      </w:r>
      <w:r>
        <w:rPr>
          <w:rFonts w:cs="Arial"/>
          <w:sz w:val="20"/>
          <w:szCs w:val="20"/>
        </w:rPr>
        <w:t xml:space="preserve"> converted </w:t>
      </w:r>
      <w:r w:rsidR="003F1F24" w:rsidRPr="00B31B36">
        <w:rPr>
          <w:rFonts w:cs="Arial"/>
          <w:sz w:val="20"/>
          <w:szCs w:val="20"/>
        </w:rPr>
        <w:t>code baseline</w:t>
      </w:r>
      <w:r>
        <w:rPr>
          <w:rFonts w:cs="Arial"/>
          <w:sz w:val="20"/>
          <w:szCs w:val="20"/>
        </w:rPr>
        <w:t xml:space="preserve"> can then be directly compared to the minimum </w:t>
      </w:r>
      <w:r w:rsidR="00FF4830">
        <w:rPr>
          <w:rFonts w:cs="Arial"/>
          <w:sz w:val="20"/>
          <w:szCs w:val="20"/>
        </w:rPr>
        <w:t xml:space="preserve">ENERGY STAR </w:t>
      </w:r>
      <w:r>
        <w:rPr>
          <w:rFonts w:cs="Arial"/>
          <w:sz w:val="20"/>
          <w:szCs w:val="20"/>
        </w:rPr>
        <w:t>CEF</w:t>
      </w:r>
      <w:r w:rsidR="00FF4830">
        <w:rPr>
          <w:rFonts w:cs="Arial"/>
          <w:sz w:val="20"/>
          <w:szCs w:val="20"/>
        </w:rPr>
        <w:t>.</w:t>
      </w:r>
      <w:r>
        <w:rPr>
          <w:rFonts w:cs="Arial"/>
          <w:sz w:val="20"/>
          <w:szCs w:val="20"/>
        </w:rPr>
        <w:t xml:space="preserve"> </w:t>
      </w:r>
      <w:r w:rsidR="00777A25">
        <w:rPr>
          <w:rFonts w:cs="Arial"/>
          <w:sz w:val="20"/>
          <w:szCs w:val="20"/>
        </w:rPr>
        <w:t xml:space="preserve">The converted Appendix D2 equivalent federal minimum </w:t>
      </w:r>
      <w:r w:rsidR="00777A25" w:rsidRPr="00C22110">
        <w:rPr>
          <w:rFonts w:cs="Arial"/>
          <w:sz w:val="20"/>
          <w:szCs w:val="20"/>
        </w:rPr>
        <w:t xml:space="preserve">CEF values can be seen in </w:t>
      </w:r>
      <w:r w:rsidR="007105EE">
        <w:fldChar w:fldCharType="begin"/>
      </w:r>
      <w:r w:rsidR="007105EE">
        <w:instrText xml:space="preserve"> REF _Ref284673025 \h  \* MERGEFORMAT </w:instrText>
      </w:r>
      <w:r w:rsidR="007105EE">
        <w:fldChar w:fldCharType="separate"/>
      </w:r>
      <w:r w:rsidR="00C239DD" w:rsidRPr="00C22110">
        <w:t xml:space="preserve">Table </w:t>
      </w:r>
      <w:r w:rsidR="00C239DD">
        <w:rPr>
          <w:noProof/>
        </w:rPr>
        <w:t>23</w:t>
      </w:r>
      <w:r w:rsidR="007105EE">
        <w:fldChar w:fldCharType="end"/>
      </w:r>
      <w:r w:rsidR="005B62AE" w:rsidRPr="00C22110">
        <w:rPr>
          <w:rFonts w:cs="Arial"/>
          <w:sz w:val="20"/>
          <w:szCs w:val="20"/>
        </w:rPr>
        <w:t xml:space="preserve"> along with the UEC for each product type.</w:t>
      </w:r>
    </w:p>
    <w:p w14:paraId="6510608B" w14:textId="77777777" w:rsidR="00777A25" w:rsidRPr="00C22110" w:rsidRDefault="00777A25" w:rsidP="00445752">
      <w:pPr>
        <w:rPr>
          <w:rFonts w:cs="Arial"/>
          <w:sz w:val="20"/>
          <w:szCs w:val="20"/>
        </w:rPr>
      </w:pPr>
    </w:p>
    <w:p w14:paraId="405497A0" w14:textId="77777777" w:rsidR="00777A25" w:rsidRPr="00C22110" w:rsidRDefault="00777A25" w:rsidP="00777A25">
      <w:pPr>
        <w:pStyle w:val="Caption"/>
        <w:keepNext/>
        <w:ind w:left="576"/>
        <w:jc w:val="center"/>
        <w:rPr>
          <w:b w:val="0"/>
        </w:rPr>
      </w:pPr>
      <w:bookmarkStart w:id="213" w:name="_Ref284673025"/>
      <w:proofErr w:type="gramStart"/>
      <w:r w:rsidRPr="00C22110">
        <w:t xml:space="preserve">Table </w:t>
      </w:r>
      <w:r w:rsidR="00670500">
        <w:fldChar w:fldCharType="begin"/>
      </w:r>
      <w:r w:rsidR="00670500">
        <w:instrText xml:space="preserve"> SEQ Table \</w:instrText>
      </w:r>
      <w:r w:rsidR="00670500">
        <w:instrText xml:space="preserve">* ARABIC </w:instrText>
      </w:r>
      <w:r w:rsidR="00670500">
        <w:fldChar w:fldCharType="separate"/>
      </w:r>
      <w:r w:rsidR="008B7640">
        <w:rPr>
          <w:noProof/>
        </w:rPr>
        <w:t>23</w:t>
      </w:r>
      <w:r w:rsidR="00670500">
        <w:rPr>
          <w:noProof/>
        </w:rPr>
        <w:fldChar w:fldCharType="end"/>
      </w:r>
      <w:bookmarkEnd w:id="213"/>
      <w:r w:rsidRPr="00C22110">
        <w:t>.</w:t>
      </w:r>
      <w:proofErr w:type="gramEnd"/>
      <w:r w:rsidRPr="00C22110">
        <w:t xml:space="preserve"> </w:t>
      </w:r>
      <w:r w:rsidRPr="00C22110">
        <w:rPr>
          <w:b w:val="0"/>
        </w:rPr>
        <w:t>Converted Electric Clothes Dryer Combined Energy Factor Assumptions – Base-Case Models</w:t>
      </w:r>
    </w:p>
    <w:tbl>
      <w:tblPr>
        <w:tblStyle w:val="EMITable"/>
        <w:tblW w:w="8369" w:type="dxa"/>
        <w:jc w:val="center"/>
        <w:tblLayout w:type="fixed"/>
        <w:tblLook w:val="04A0" w:firstRow="1" w:lastRow="0" w:firstColumn="1" w:lastColumn="0" w:noHBand="0" w:noVBand="1"/>
      </w:tblPr>
      <w:tblGrid>
        <w:gridCol w:w="2437"/>
        <w:gridCol w:w="1117"/>
        <w:gridCol w:w="990"/>
        <w:gridCol w:w="1440"/>
        <w:gridCol w:w="1440"/>
        <w:gridCol w:w="945"/>
      </w:tblGrid>
      <w:tr w:rsidR="00777A25" w:rsidRPr="00C22110" w14:paraId="056426EE"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437" w:type="dxa"/>
            <w:noWrap/>
            <w:hideMark/>
          </w:tcPr>
          <w:p w14:paraId="0849BAE2" w14:textId="77777777" w:rsidR="00777A25" w:rsidRPr="00C22110" w:rsidRDefault="00777A25" w:rsidP="00777A25">
            <w:pPr>
              <w:jc w:val="left"/>
              <w:rPr>
                <w:rFonts w:ascii="Helvetica" w:eastAsia="Times New Roman" w:hAnsi="Helvetica" w:cs="Times New Roman"/>
                <w:b/>
                <w:color w:val="000000"/>
                <w:sz w:val="18"/>
              </w:rPr>
            </w:pPr>
            <w:r w:rsidRPr="00C22110">
              <w:rPr>
                <w:rFonts w:ascii="Helvetica" w:eastAsia="Times New Roman" w:hAnsi="Helvetica" w:cs="Times New Roman"/>
                <w:b/>
                <w:color w:val="000000"/>
                <w:sz w:val="18"/>
              </w:rPr>
              <w:t>Product Type</w:t>
            </w:r>
          </w:p>
        </w:tc>
        <w:tc>
          <w:tcPr>
            <w:tcW w:w="1117" w:type="dxa"/>
          </w:tcPr>
          <w:p w14:paraId="0F9316D8"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Size</w:t>
            </w:r>
          </w:p>
        </w:tc>
        <w:tc>
          <w:tcPr>
            <w:tcW w:w="990" w:type="dxa"/>
          </w:tcPr>
          <w:p w14:paraId="18E00C6D"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Voltage (V)</w:t>
            </w:r>
          </w:p>
        </w:tc>
        <w:tc>
          <w:tcPr>
            <w:tcW w:w="1440" w:type="dxa"/>
          </w:tcPr>
          <w:p w14:paraId="66496EAA"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Appendix D1 Minimum Combined Energy Factor (</w:t>
            </w:r>
            <w:proofErr w:type="spellStart"/>
            <w:r w:rsidRPr="00C22110">
              <w:rPr>
                <w:rFonts w:ascii="Helvetica" w:hAnsi="Helvetica"/>
                <w:b/>
                <w:color w:val="000000"/>
                <w:sz w:val="18"/>
              </w:rPr>
              <w:t>lbs</w:t>
            </w:r>
            <w:proofErr w:type="spellEnd"/>
            <w:r w:rsidRPr="00C22110">
              <w:rPr>
                <w:rFonts w:ascii="Helvetica" w:hAnsi="Helvetica"/>
                <w:b/>
                <w:color w:val="000000"/>
                <w:sz w:val="18"/>
              </w:rPr>
              <w:t>/kWh)</w:t>
            </w:r>
          </w:p>
        </w:tc>
        <w:tc>
          <w:tcPr>
            <w:tcW w:w="1440" w:type="dxa"/>
            <w:tcBorders>
              <w:bottom w:val="nil"/>
            </w:tcBorders>
          </w:tcPr>
          <w:p w14:paraId="2A274B06"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eastAsia="Times New Roman" w:hAnsi="Helvetica" w:cs="Times New Roman"/>
                <w:b/>
                <w:color w:val="000000"/>
                <w:sz w:val="18"/>
              </w:rPr>
              <w:t>Appendix D2 Equivalent Minimum Combined Energy Factor (</w:t>
            </w:r>
            <w:proofErr w:type="spellStart"/>
            <w:r w:rsidRPr="00C22110">
              <w:rPr>
                <w:rFonts w:ascii="Helvetica" w:eastAsia="Times New Roman" w:hAnsi="Helvetica" w:cs="Times New Roman"/>
                <w:b/>
                <w:color w:val="000000"/>
                <w:sz w:val="18"/>
              </w:rPr>
              <w:t>lbs</w:t>
            </w:r>
            <w:proofErr w:type="spellEnd"/>
            <w:r w:rsidRPr="00C22110">
              <w:rPr>
                <w:rFonts w:ascii="Helvetica" w:eastAsia="Times New Roman" w:hAnsi="Helvetica" w:cs="Times New Roman"/>
                <w:b/>
                <w:color w:val="000000"/>
                <w:sz w:val="18"/>
              </w:rPr>
              <w:t>/kWh)</w:t>
            </w:r>
          </w:p>
        </w:tc>
        <w:tc>
          <w:tcPr>
            <w:tcW w:w="945" w:type="dxa"/>
          </w:tcPr>
          <w:p w14:paraId="4075E1CC"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UEC (kWh/</w:t>
            </w:r>
            <w:proofErr w:type="spellStart"/>
            <w:r w:rsidRPr="00C22110">
              <w:rPr>
                <w:rFonts w:ascii="Helvetica" w:hAnsi="Helvetica"/>
                <w:b/>
                <w:color w:val="000000"/>
                <w:sz w:val="18"/>
              </w:rPr>
              <w:t>yr</w:t>
            </w:r>
            <w:proofErr w:type="spellEnd"/>
            <w:r w:rsidRPr="00C22110">
              <w:rPr>
                <w:rFonts w:ascii="Helvetica" w:hAnsi="Helvetica"/>
                <w:b/>
                <w:color w:val="000000"/>
                <w:sz w:val="18"/>
              </w:rPr>
              <w:t>)</w:t>
            </w:r>
          </w:p>
        </w:tc>
      </w:tr>
      <w:tr w:rsidR="00621FB6" w:rsidRPr="00C22110" w14:paraId="1771D770" w14:textId="77777777" w:rsidTr="003E7CBC">
        <w:trPr>
          <w:cnfStyle w:val="000000100000" w:firstRow="0" w:lastRow="0" w:firstColumn="0" w:lastColumn="0" w:oddVBand="0" w:evenVBand="0" w:oddHBand="1" w:evenHBand="0" w:firstRowFirstColumn="0" w:firstRowLastColumn="0" w:lastRowFirstColumn="0" w:lastRowLastColumn="0"/>
          <w:trHeight w:val="94"/>
          <w:jc w:val="center"/>
        </w:trPr>
        <w:tc>
          <w:tcPr>
            <w:cnfStyle w:val="001000000000" w:firstRow="0" w:lastRow="0" w:firstColumn="1" w:lastColumn="0" w:oddVBand="0" w:evenVBand="0" w:oddHBand="0" w:evenHBand="0" w:firstRowFirstColumn="0" w:firstRowLastColumn="0" w:lastRowFirstColumn="0" w:lastRowLastColumn="0"/>
            <w:tcW w:w="2437" w:type="dxa"/>
            <w:noWrap/>
            <w:hideMark/>
          </w:tcPr>
          <w:p w14:paraId="6E362770" w14:textId="77777777" w:rsidR="00621FB6" w:rsidRPr="00C22110" w:rsidRDefault="007D2B5E" w:rsidP="00777A25">
            <w:pPr>
              <w:rPr>
                <w:rFonts w:ascii="Helvetica" w:eastAsia="Times New Roman" w:hAnsi="Helvetica" w:cs="Times New Roman"/>
                <w:color w:val="000000"/>
                <w:sz w:val="18"/>
              </w:rPr>
            </w:pPr>
            <w:r w:rsidRPr="00C22110">
              <w:rPr>
                <w:rFonts w:ascii="Helvetica" w:eastAsia="Times New Roman" w:hAnsi="Helvetica" w:cs="Times New Roman"/>
                <w:color w:val="000000"/>
                <w:sz w:val="18"/>
              </w:rPr>
              <w:t xml:space="preserve">Electric </w:t>
            </w:r>
            <w:proofErr w:type="spellStart"/>
            <w:r w:rsidR="00621FB6" w:rsidRPr="00C22110">
              <w:rPr>
                <w:rFonts w:ascii="Helvetica" w:eastAsia="Times New Roman" w:hAnsi="Helvetica" w:cs="Times New Roman"/>
                <w:color w:val="000000"/>
                <w:sz w:val="18"/>
              </w:rPr>
              <w:t>Ventless</w:t>
            </w:r>
            <w:proofErr w:type="spellEnd"/>
            <w:r w:rsidR="00621FB6" w:rsidRPr="00C22110">
              <w:rPr>
                <w:rFonts w:ascii="Helvetica" w:eastAsia="Times New Roman" w:hAnsi="Helvetica" w:cs="Times New Roman"/>
                <w:color w:val="000000"/>
                <w:sz w:val="18"/>
              </w:rPr>
              <w:t xml:space="preserve"> or Vented</w:t>
            </w:r>
          </w:p>
        </w:tc>
        <w:tc>
          <w:tcPr>
            <w:tcW w:w="1117" w:type="dxa"/>
          </w:tcPr>
          <w:p w14:paraId="2E93EF9F"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Standard*</w:t>
            </w:r>
          </w:p>
        </w:tc>
        <w:tc>
          <w:tcPr>
            <w:tcW w:w="990" w:type="dxa"/>
          </w:tcPr>
          <w:p w14:paraId="7C5C6B05"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Any</w:t>
            </w:r>
          </w:p>
        </w:tc>
        <w:tc>
          <w:tcPr>
            <w:tcW w:w="1440" w:type="dxa"/>
          </w:tcPr>
          <w:p w14:paraId="00828ADE"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3.73</w:t>
            </w:r>
          </w:p>
        </w:tc>
        <w:tc>
          <w:tcPr>
            <w:tcW w:w="1440" w:type="dxa"/>
          </w:tcPr>
          <w:p w14:paraId="2B16176E"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3.1</w:t>
            </w:r>
            <w:r w:rsidR="00902CD7" w:rsidRPr="00C22110">
              <w:rPr>
                <w:rFonts w:ascii="Helvetica" w:hAnsi="Helvetica"/>
                <w:color w:val="000000"/>
                <w:sz w:val="18"/>
              </w:rPr>
              <w:t>0</w:t>
            </w:r>
          </w:p>
        </w:tc>
        <w:tc>
          <w:tcPr>
            <w:tcW w:w="945" w:type="dxa"/>
          </w:tcPr>
          <w:p w14:paraId="098D93F5" w14:textId="616D0A7F" w:rsidR="00621FB6" w:rsidRPr="00C22110" w:rsidRDefault="00723071"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Pr>
                <w:rFonts w:ascii="Helvetica" w:hAnsi="Helvetica"/>
                <w:b/>
                <w:color w:val="000000"/>
                <w:sz w:val="18"/>
              </w:rPr>
              <w:t>460</w:t>
            </w:r>
          </w:p>
        </w:tc>
      </w:tr>
      <w:tr w:rsidR="00621FB6" w:rsidRPr="00C22110" w14:paraId="24235CC8" w14:textId="77777777" w:rsidTr="005F766F">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0562B314" w14:textId="293FC703" w:rsidR="00621FB6" w:rsidRPr="00C22110" w:rsidRDefault="007D2B5E" w:rsidP="00777A25">
            <w:pPr>
              <w:rPr>
                <w:rFonts w:ascii="Helvetica" w:hAnsi="Helvetica"/>
                <w:color w:val="000000"/>
                <w:sz w:val="18"/>
              </w:rPr>
            </w:pPr>
            <w:r w:rsidRPr="00C22110">
              <w:rPr>
                <w:rFonts w:ascii="Helvetica" w:eastAsia="Times New Roman" w:hAnsi="Helvetica" w:cs="Times New Roman"/>
                <w:color w:val="000000"/>
                <w:sz w:val="18"/>
              </w:rPr>
              <w:t xml:space="preserve">Electric </w:t>
            </w:r>
            <w:proofErr w:type="spellStart"/>
            <w:r w:rsidR="00621FB6" w:rsidRPr="00C22110">
              <w:rPr>
                <w:rFonts w:ascii="Helvetica" w:eastAsia="Times New Roman" w:hAnsi="Helvetica" w:cs="Times New Roman"/>
                <w:color w:val="000000"/>
                <w:sz w:val="18"/>
              </w:rPr>
              <w:t>Ventless</w:t>
            </w:r>
            <w:proofErr w:type="spellEnd"/>
            <w:r w:rsidR="00621FB6" w:rsidRPr="00C22110">
              <w:rPr>
                <w:rFonts w:ascii="Helvetica" w:eastAsia="Times New Roman" w:hAnsi="Helvetica" w:cs="Times New Roman"/>
                <w:color w:val="000000"/>
                <w:sz w:val="18"/>
              </w:rPr>
              <w:t xml:space="preserve"> or Vented</w:t>
            </w:r>
          </w:p>
        </w:tc>
        <w:tc>
          <w:tcPr>
            <w:tcW w:w="1117" w:type="dxa"/>
          </w:tcPr>
          <w:p w14:paraId="367CB7C2"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69A2531F"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120</w:t>
            </w:r>
          </w:p>
        </w:tc>
        <w:tc>
          <w:tcPr>
            <w:tcW w:w="1440" w:type="dxa"/>
          </w:tcPr>
          <w:p w14:paraId="135BB2EB"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3.61</w:t>
            </w:r>
          </w:p>
        </w:tc>
        <w:tc>
          <w:tcPr>
            <w:tcW w:w="1440" w:type="dxa"/>
          </w:tcPr>
          <w:p w14:paraId="3FEB8F01" w14:textId="77777777" w:rsidR="00621FB6" w:rsidRPr="00C22110" w:rsidRDefault="00902CD7"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2.94</w:t>
            </w:r>
          </w:p>
        </w:tc>
        <w:tc>
          <w:tcPr>
            <w:tcW w:w="945" w:type="dxa"/>
          </w:tcPr>
          <w:p w14:paraId="4AD9E497" w14:textId="02AF8421" w:rsidR="00621FB6" w:rsidRPr="00C22110" w:rsidRDefault="00181B22"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163</w:t>
            </w:r>
          </w:p>
        </w:tc>
      </w:tr>
      <w:tr w:rsidR="00621FB6" w:rsidRPr="00C22110" w14:paraId="3A8EB520" w14:textId="77777777" w:rsidTr="005F766F">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7BAB3C05" w14:textId="77777777" w:rsidR="00621FB6" w:rsidRPr="00C22110" w:rsidRDefault="007D2B5E" w:rsidP="00777A25">
            <w:pPr>
              <w:rPr>
                <w:rFonts w:ascii="Helvetica" w:hAnsi="Helvetica"/>
                <w:color w:val="000000"/>
                <w:sz w:val="18"/>
              </w:rPr>
            </w:pPr>
            <w:r w:rsidRPr="00C22110">
              <w:rPr>
                <w:rFonts w:ascii="Helvetica" w:hAnsi="Helvetica"/>
                <w:color w:val="000000"/>
                <w:sz w:val="18"/>
              </w:rPr>
              <w:t xml:space="preserve">Electric </w:t>
            </w:r>
            <w:r w:rsidR="00621FB6" w:rsidRPr="00C22110">
              <w:rPr>
                <w:rFonts w:ascii="Helvetica" w:hAnsi="Helvetica"/>
                <w:color w:val="000000"/>
                <w:sz w:val="18"/>
              </w:rPr>
              <w:t>Vented</w:t>
            </w:r>
          </w:p>
        </w:tc>
        <w:tc>
          <w:tcPr>
            <w:tcW w:w="1117" w:type="dxa"/>
          </w:tcPr>
          <w:p w14:paraId="732A8413"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4119BB46"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240</w:t>
            </w:r>
          </w:p>
        </w:tc>
        <w:tc>
          <w:tcPr>
            <w:tcW w:w="1440" w:type="dxa"/>
          </w:tcPr>
          <w:p w14:paraId="13323557"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3.27</w:t>
            </w:r>
          </w:p>
        </w:tc>
        <w:tc>
          <w:tcPr>
            <w:tcW w:w="1440" w:type="dxa"/>
          </w:tcPr>
          <w:p w14:paraId="0834F3F8" w14:textId="77777777" w:rsidR="00621FB6" w:rsidRPr="00C22110" w:rsidRDefault="005321AB"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2.</w:t>
            </w:r>
            <w:r w:rsidR="00902CD7" w:rsidRPr="00C22110">
              <w:rPr>
                <w:rFonts w:ascii="Helvetica" w:hAnsi="Helvetica"/>
                <w:color w:val="000000"/>
                <w:sz w:val="18"/>
              </w:rPr>
              <w:t>66</w:t>
            </w:r>
          </w:p>
        </w:tc>
        <w:tc>
          <w:tcPr>
            <w:tcW w:w="945" w:type="dxa"/>
          </w:tcPr>
          <w:p w14:paraId="72802EC2" w14:textId="68202845" w:rsidR="00621FB6" w:rsidRPr="00C22110" w:rsidRDefault="00181B22"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Pr>
                <w:rFonts w:ascii="Helvetica" w:hAnsi="Helvetica"/>
                <w:b/>
                <w:color w:val="000000"/>
                <w:sz w:val="18"/>
              </w:rPr>
              <w:t>180</w:t>
            </w:r>
          </w:p>
        </w:tc>
      </w:tr>
      <w:tr w:rsidR="00621FB6" w:rsidRPr="00F56662" w14:paraId="5F0ED942" w14:textId="77777777" w:rsidTr="005F766F">
        <w:trPr>
          <w:cnfStyle w:val="000000010000" w:firstRow="0" w:lastRow="0" w:firstColumn="0" w:lastColumn="0" w:oddVBand="0" w:evenVBand="0" w:oddHBand="0" w:evenHBand="1" w:firstRowFirstColumn="0" w:firstRowLastColumn="0" w:lastRowFirstColumn="0" w:lastRowLastColumn="0"/>
          <w:trHeight w:val="161"/>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0FC74ECA" w14:textId="77777777" w:rsidR="00621FB6" w:rsidRPr="00C22110" w:rsidRDefault="007D2B5E" w:rsidP="00777A25">
            <w:pPr>
              <w:rPr>
                <w:rFonts w:ascii="Helvetica" w:hAnsi="Helvetica"/>
                <w:color w:val="000000"/>
                <w:sz w:val="18"/>
              </w:rPr>
            </w:pPr>
            <w:r w:rsidRPr="00C22110">
              <w:rPr>
                <w:rFonts w:ascii="Helvetica" w:hAnsi="Helvetica"/>
                <w:color w:val="000000"/>
                <w:sz w:val="18"/>
              </w:rPr>
              <w:t xml:space="preserve">Electric </w:t>
            </w:r>
            <w:proofErr w:type="spellStart"/>
            <w:r w:rsidR="00621FB6" w:rsidRPr="00C22110">
              <w:rPr>
                <w:rFonts w:ascii="Helvetica" w:hAnsi="Helvetica"/>
                <w:color w:val="000000"/>
                <w:sz w:val="18"/>
              </w:rPr>
              <w:t>Ventless</w:t>
            </w:r>
            <w:proofErr w:type="spellEnd"/>
          </w:p>
        </w:tc>
        <w:tc>
          <w:tcPr>
            <w:tcW w:w="1117" w:type="dxa"/>
          </w:tcPr>
          <w:p w14:paraId="6C265DC4"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16E825DC"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240</w:t>
            </w:r>
          </w:p>
        </w:tc>
        <w:tc>
          <w:tcPr>
            <w:tcW w:w="1440" w:type="dxa"/>
          </w:tcPr>
          <w:p w14:paraId="630133EC"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2.55</w:t>
            </w:r>
          </w:p>
        </w:tc>
        <w:tc>
          <w:tcPr>
            <w:tcW w:w="1440" w:type="dxa"/>
          </w:tcPr>
          <w:p w14:paraId="4031DE1E" w14:textId="77777777" w:rsidR="00621FB6" w:rsidRPr="00C22110" w:rsidRDefault="005321AB"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w:t>
            </w:r>
            <w:r w:rsidR="00902CD7" w:rsidRPr="00C22110">
              <w:rPr>
                <w:rFonts w:ascii="Helvetica" w:hAnsi="Helvetica"/>
                <w:color w:val="000000"/>
                <w:sz w:val="18"/>
              </w:rPr>
              <w:t>08</w:t>
            </w:r>
          </w:p>
        </w:tc>
        <w:tc>
          <w:tcPr>
            <w:tcW w:w="945" w:type="dxa"/>
          </w:tcPr>
          <w:p w14:paraId="542308A1" w14:textId="518EC13D" w:rsidR="00621FB6" w:rsidRPr="00C22110" w:rsidRDefault="00181B22"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231</w:t>
            </w:r>
          </w:p>
        </w:tc>
      </w:tr>
    </w:tbl>
    <w:p w14:paraId="57B1B1D6" w14:textId="77777777" w:rsidR="00777A25" w:rsidRPr="004262F5" w:rsidRDefault="00777A25" w:rsidP="00777A25">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5700380E" w14:textId="77777777" w:rsidR="00777A25" w:rsidRPr="00777A25" w:rsidRDefault="00777A25" w:rsidP="00445752">
      <w:pPr>
        <w:rPr>
          <w:rFonts w:cs="Arial"/>
          <w:color w:val="262626" w:themeColor="text1" w:themeTint="D9"/>
          <w:sz w:val="20"/>
          <w:szCs w:val="20"/>
        </w:rPr>
      </w:pPr>
      <w:r w:rsidRPr="004262F5">
        <w:rPr>
          <w:rFonts w:cs="Arial"/>
          <w:color w:val="262626" w:themeColor="text1" w:themeTint="D9"/>
          <w:sz w:val="20"/>
          <w:szCs w:val="20"/>
        </w:rPr>
        <w:lastRenderedPageBreak/>
        <w:t>** Compact is less than 4.4 cu-</w:t>
      </w:r>
      <w:proofErr w:type="spellStart"/>
      <w:r w:rsidRPr="004262F5">
        <w:rPr>
          <w:rFonts w:cs="Arial"/>
          <w:color w:val="262626" w:themeColor="text1" w:themeTint="D9"/>
          <w:sz w:val="20"/>
          <w:szCs w:val="20"/>
        </w:rPr>
        <w:t>ft</w:t>
      </w:r>
      <w:proofErr w:type="spellEnd"/>
    </w:p>
    <w:p w14:paraId="3E735EB5" w14:textId="77777777" w:rsidR="00445752" w:rsidRDefault="00445752" w:rsidP="00445752">
      <w:pPr>
        <w:rPr>
          <w:rFonts w:cs="Arial"/>
          <w:sz w:val="20"/>
          <w:szCs w:val="20"/>
        </w:rPr>
      </w:pPr>
    </w:p>
    <w:p w14:paraId="6B0515A0" w14:textId="03A8B561" w:rsidR="00F624F2" w:rsidRPr="00F624F2" w:rsidRDefault="00F624F2" w:rsidP="00F624F2">
      <w:pPr>
        <w:rPr>
          <w:rFonts w:cs="Arial"/>
          <w:sz w:val="20"/>
          <w:szCs w:val="20"/>
        </w:rPr>
      </w:pPr>
      <w:r>
        <w:rPr>
          <w:rFonts w:cs="Arial"/>
          <w:sz w:val="20"/>
          <w:szCs w:val="20"/>
        </w:rPr>
        <w:t>Unit energy savings can</w:t>
      </w:r>
      <w:r w:rsidRPr="00445752">
        <w:rPr>
          <w:rFonts w:cs="Arial"/>
          <w:sz w:val="20"/>
          <w:szCs w:val="20"/>
        </w:rPr>
        <w:t xml:space="preserve"> be calculated </w:t>
      </w:r>
      <w:r>
        <w:rPr>
          <w:rFonts w:cs="Arial"/>
          <w:sz w:val="20"/>
          <w:szCs w:val="20"/>
        </w:rPr>
        <w:t xml:space="preserve">from </w:t>
      </w:r>
      <w:r w:rsidR="005B62AE">
        <w:rPr>
          <w:rFonts w:cs="Arial"/>
          <w:sz w:val="20"/>
          <w:szCs w:val="20"/>
        </w:rPr>
        <w:t>program-</w:t>
      </w:r>
      <w:r>
        <w:rPr>
          <w:rFonts w:cs="Arial"/>
          <w:sz w:val="20"/>
          <w:szCs w:val="20"/>
        </w:rPr>
        <w:t xml:space="preserve">qualified and </w:t>
      </w:r>
      <w:r w:rsidR="005B62AE">
        <w:rPr>
          <w:rFonts w:cs="Arial"/>
          <w:sz w:val="20"/>
          <w:szCs w:val="20"/>
        </w:rPr>
        <w:t>base-case</w:t>
      </w:r>
      <w:r>
        <w:rPr>
          <w:rFonts w:cs="Arial"/>
          <w:sz w:val="20"/>
          <w:szCs w:val="20"/>
        </w:rPr>
        <w:t xml:space="preserve"> UECs </w:t>
      </w:r>
      <w:r w:rsidRPr="00F624F2">
        <w:rPr>
          <w:rFonts w:cs="Arial"/>
          <w:sz w:val="20"/>
          <w:szCs w:val="20"/>
        </w:rPr>
        <w:t xml:space="preserve">using </w:t>
      </w:r>
      <w:r w:rsidR="0068209B" w:rsidRPr="00F624F2">
        <w:rPr>
          <w:rFonts w:cs="Arial"/>
          <w:sz w:val="20"/>
          <w:szCs w:val="20"/>
        </w:rPr>
        <w:fldChar w:fldCharType="begin"/>
      </w:r>
      <w:r w:rsidRPr="00F624F2">
        <w:rPr>
          <w:rFonts w:cs="Arial"/>
          <w:sz w:val="20"/>
          <w:szCs w:val="20"/>
        </w:rPr>
        <w:instrText xml:space="preserve"> REF _Ref284163970 \h </w:instrText>
      </w:r>
      <w:r w:rsidR="0068209B" w:rsidRPr="00F624F2">
        <w:rPr>
          <w:rFonts w:cs="Arial"/>
          <w:sz w:val="20"/>
          <w:szCs w:val="20"/>
        </w:rPr>
      </w:r>
      <w:r w:rsidR="0068209B" w:rsidRPr="00F624F2">
        <w:rPr>
          <w:rFonts w:cs="Arial"/>
          <w:sz w:val="20"/>
          <w:szCs w:val="20"/>
        </w:rPr>
        <w:fldChar w:fldCharType="separate"/>
      </w:r>
      <w:r w:rsidR="00C239DD">
        <w:t xml:space="preserve">Equation </w:t>
      </w:r>
      <w:r w:rsidR="00C239DD">
        <w:rPr>
          <w:noProof/>
        </w:rPr>
        <w:t>13</w:t>
      </w:r>
      <w:r w:rsidR="0068209B" w:rsidRPr="00F624F2">
        <w:rPr>
          <w:rFonts w:cs="Arial"/>
          <w:sz w:val="20"/>
          <w:szCs w:val="20"/>
        </w:rPr>
        <w:fldChar w:fldCharType="end"/>
      </w:r>
      <w:r w:rsidRPr="00F624F2">
        <w:rPr>
          <w:rFonts w:cs="Arial"/>
          <w:sz w:val="20"/>
          <w:szCs w:val="20"/>
        </w:rPr>
        <w:t>.</w:t>
      </w:r>
    </w:p>
    <w:p w14:paraId="3D1B8D17" w14:textId="77777777" w:rsidR="00F624F2" w:rsidRDefault="00F624F2" w:rsidP="00F624F2">
      <w:pPr>
        <w:rPr>
          <w:rFonts w:cs="Arial"/>
          <w:sz w:val="20"/>
          <w:szCs w:val="20"/>
        </w:rPr>
      </w:pPr>
    </w:p>
    <w:p w14:paraId="65008FD5" w14:textId="7A42FF22" w:rsidR="00F624F2" w:rsidRDefault="00F624F2" w:rsidP="00F624F2">
      <w:pPr>
        <w:pStyle w:val="Caption"/>
        <w:keepNext/>
      </w:pPr>
      <w:bookmarkStart w:id="214" w:name="_Ref284163970"/>
      <w:r>
        <w:t xml:space="preserve">Equation </w:t>
      </w:r>
      <w:r w:rsidR="00670500">
        <w:fldChar w:fldCharType="begin"/>
      </w:r>
      <w:r w:rsidR="00670500">
        <w:instrText xml:space="preserve"> SEQ Equation \* ARABIC </w:instrText>
      </w:r>
      <w:r w:rsidR="00670500">
        <w:fldChar w:fldCharType="separate"/>
      </w:r>
      <w:r w:rsidR="00C239DD">
        <w:rPr>
          <w:noProof/>
        </w:rPr>
        <w:t>13</w:t>
      </w:r>
      <w:r w:rsidR="00670500">
        <w:rPr>
          <w:noProof/>
        </w:rPr>
        <w:fldChar w:fldCharType="end"/>
      </w:r>
      <w:bookmarkEnd w:id="214"/>
    </w:p>
    <w:p w14:paraId="619ACE78" w14:textId="77777777" w:rsidR="00F624F2" w:rsidRPr="003D2142" w:rsidRDefault="00645C52" w:rsidP="00F624F2">
      <w:pPr>
        <w:rPr>
          <w:rFonts w:cs="Arial"/>
          <w:sz w:val="24"/>
        </w:rPr>
      </w:pPr>
      <m:oMathPara>
        <m:oMathParaPr>
          <m:jc m:val="left"/>
        </m:oMathParaPr>
        <m:oMath>
          <m:r>
            <w:rPr>
              <w:rFonts w:ascii="Cambria Math" w:hAnsi="Cambria Math"/>
              <w:sz w:val="24"/>
            </w:rPr>
            <m:t>UES=</m:t>
          </m:r>
          <m:sSub>
            <m:sSubPr>
              <m:ctrlPr>
                <w:rPr>
                  <w:rFonts w:ascii="Cambria Math" w:hAnsi="Cambria Math"/>
                  <w:i/>
                  <w:sz w:val="24"/>
                </w:rPr>
              </m:ctrlPr>
            </m:sSubPr>
            <m:e>
              <m:r>
                <w:rPr>
                  <w:rFonts w:ascii="Cambria Math" w:hAnsi="Cambria Math"/>
                  <w:sz w:val="24"/>
                </w:rPr>
                <m:t>UEC</m:t>
              </m:r>
            </m:e>
            <m:sub>
              <m:r>
                <w:rPr>
                  <w:rFonts w:ascii="Cambria Math" w:hAnsi="Cambria Math"/>
                  <w:sz w:val="24"/>
                </w:rPr>
                <m:t>Base-Case</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r>
                <w:rPr>
                  <w:rFonts w:ascii="Cambria Math" w:hAnsi="Cambria Math"/>
                  <w:sz w:val="24"/>
                </w:rPr>
                <m:t>Program-Qualified</m:t>
              </m:r>
            </m:sub>
          </m:sSub>
        </m:oMath>
      </m:oMathPara>
    </w:p>
    <w:p w14:paraId="7F7A3E14" w14:textId="77777777" w:rsidR="00245F93" w:rsidRDefault="00245F93" w:rsidP="00B047E4"/>
    <w:p w14:paraId="7CEB4718" w14:textId="4B525628" w:rsidR="00B15B73" w:rsidRPr="00B15B73" w:rsidRDefault="00245F93" w:rsidP="00B047E4">
      <w:pPr>
        <w:rPr>
          <w:sz w:val="20"/>
          <w:szCs w:val="20"/>
        </w:rPr>
      </w:pPr>
      <w:r w:rsidRPr="0096195B">
        <w:rPr>
          <w:sz w:val="20"/>
          <w:szCs w:val="20"/>
        </w:rPr>
        <w:t xml:space="preserve">Finally these UES values must be adjusted for interactive effects using the factors shown in </w:t>
      </w:r>
      <w:r w:rsidR="0068209B" w:rsidRPr="0096195B">
        <w:rPr>
          <w:sz w:val="20"/>
          <w:szCs w:val="20"/>
        </w:rPr>
        <w:fldChar w:fldCharType="begin"/>
      </w:r>
      <w:r w:rsidR="00AA44D6" w:rsidRPr="0096195B">
        <w:rPr>
          <w:sz w:val="20"/>
          <w:szCs w:val="20"/>
        </w:rPr>
        <w:instrText xml:space="preserve"> REF _Ref284679250 \h </w:instrText>
      </w:r>
      <w:r w:rsidR="0068209B" w:rsidRPr="0096195B">
        <w:rPr>
          <w:sz w:val="20"/>
          <w:szCs w:val="20"/>
        </w:rPr>
      </w:r>
      <w:r w:rsidR="0068209B" w:rsidRPr="0096195B">
        <w:rPr>
          <w:sz w:val="20"/>
          <w:szCs w:val="20"/>
        </w:rPr>
        <w:fldChar w:fldCharType="separate"/>
      </w:r>
      <w:r w:rsidR="00C239DD">
        <w:t xml:space="preserve">Table </w:t>
      </w:r>
      <w:r w:rsidR="00C239DD">
        <w:rPr>
          <w:noProof/>
        </w:rPr>
        <w:t>12</w:t>
      </w:r>
      <w:r w:rsidR="0068209B" w:rsidRPr="0096195B">
        <w:rPr>
          <w:sz w:val="20"/>
          <w:szCs w:val="20"/>
        </w:rPr>
        <w:fldChar w:fldCharType="end"/>
      </w:r>
      <w:r w:rsidR="00AA44D6" w:rsidRPr="0096195B">
        <w:rPr>
          <w:sz w:val="20"/>
          <w:szCs w:val="20"/>
        </w:rPr>
        <w:t>.</w:t>
      </w:r>
      <w:r w:rsidR="00181B22" w:rsidRPr="00181B22">
        <w:rPr>
          <w:sz w:val="20"/>
          <w:szCs w:val="20"/>
        </w:rPr>
        <w:t xml:space="preserve"> </w:t>
      </w:r>
      <w:r w:rsidR="00181B22">
        <w:rPr>
          <w:sz w:val="20"/>
          <w:szCs w:val="20"/>
        </w:rPr>
        <w:t>Based on PG&amp;E’s Customer Voice Panel survey research, 66% of dryers are located in a conditioned space and the other 34% in unconditioned spaces.</w:t>
      </w:r>
      <w:r w:rsidR="00AA44D6" w:rsidRPr="0096195B">
        <w:rPr>
          <w:sz w:val="20"/>
          <w:szCs w:val="20"/>
        </w:rPr>
        <w:t xml:space="preserve"> </w:t>
      </w:r>
      <w:r w:rsidR="00181B22">
        <w:rPr>
          <w:sz w:val="20"/>
          <w:szCs w:val="20"/>
        </w:rPr>
        <w:t>Furthermore, w</w:t>
      </w:r>
      <w:r w:rsidR="009408E4">
        <w:rPr>
          <w:sz w:val="20"/>
          <w:szCs w:val="20"/>
        </w:rPr>
        <w:t xml:space="preserve">e </w:t>
      </w:r>
      <w:r w:rsidR="009408E4" w:rsidRPr="00C22110">
        <w:rPr>
          <w:sz w:val="20"/>
          <w:szCs w:val="20"/>
        </w:rPr>
        <w:t>assume that inte</w:t>
      </w:r>
      <w:r w:rsidR="00E20AC2">
        <w:rPr>
          <w:sz w:val="20"/>
          <w:szCs w:val="20"/>
        </w:rPr>
        <w:t xml:space="preserve">ractive effects apply </w:t>
      </w:r>
      <w:r w:rsidR="00171B2C">
        <w:rPr>
          <w:sz w:val="20"/>
          <w:szCs w:val="20"/>
        </w:rPr>
        <w:t xml:space="preserve">in full </w:t>
      </w:r>
      <w:r w:rsidR="00E20AC2">
        <w:rPr>
          <w:sz w:val="20"/>
          <w:szCs w:val="20"/>
        </w:rPr>
        <w:t>to</w:t>
      </w:r>
      <w:r w:rsidR="009408E4" w:rsidRPr="00C22110">
        <w:rPr>
          <w:sz w:val="20"/>
          <w:szCs w:val="20"/>
        </w:rPr>
        <w:t xml:space="preserve"> </w:t>
      </w:r>
      <w:proofErr w:type="spellStart"/>
      <w:r w:rsidR="009408E4" w:rsidRPr="00C22110">
        <w:rPr>
          <w:sz w:val="20"/>
          <w:szCs w:val="20"/>
        </w:rPr>
        <w:t>ventless</w:t>
      </w:r>
      <w:proofErr w:type="spellEnd"/>
      <w:r w:rsidR="009408E4" w:rsidRPr="00C22110">
        <w:rPr>
          <w:sz w:val="20"/>
          <w:szCs w:val="20"/>
        </w:rPr>
        <w:t xml:space="preserve"> dryers</w:t>
      </w:r>
      <w:r w:rsidR="00FF13EE" w:rsidRPr="00C22110">
        <w:rPr>
          <w:rStyle w:val="FootnoteReference"/>
          <w:sz w:val="20"/>
          <w:szCs w:val="20"/>
        </w:rPr>
        <w:footnoteReference w:id="34"/>
      </w:r>
      <w:r w:rsidR="00171B2C">
        <w:rPr>
          <w:sz w:val="20"/>
          <w:szCs w:val="20"/>
        </w:rPr>
        <w:t xml:space="preserve"> and to 20% of the energy consumption of vented dryers. This factor of 20% is taken from the </w:t>
      </w:r>
      <w:r w:rsidR="00171B2C" w:rsidRPr="00AC61A4">
        <w:rPr>
          <w:bCs/>
          <w:sz w:val="20"/>
          <w:szCs w:val="20"/>
        </w:rPr>
        <w:t>DEER values for the internal gain f</w:t>
      </w:r>
      <w:r w:rsidR="00AC61A4" w:rsidRPr="00AC61A4">
        <w:rPr>
          <w:bCs/>
          <w:sz w:val="20"/>
          <w:szCs w:val="20"/>
        </w:rPr>
        <w:t xml:space="preserve">ractions </w:t>
      </w:r>
      <w:r w:rsidR="00171B2C" w:rsidRPr="00AC61A4">
        <w:rPr>
          <w:bCs/>
          <w:sz w:val="20"/>
          <w:szCs w:val="20"/>
        </w:rPr>
        <w:t>f</w:t>
      </w:r>
      <w:r w:rsidR="00AC61A4" w:rsidRPr="00AC61A4">
        <w:rPr>
          <w:bCs/>
          <w:sz w:val="20"/>
          <w:szCs w:val="20"/>
        </w:rPr>
        <w:t>or residential a</w:t>
      </w:r>
      <w:r w:rsidR="00171B2C" w:rsidRPr="00AC61A4">
        <w:rPr>
          <w:bCs/>
          <w:sz w:val="20"/>
          <w:szCs w:val="20"/>
        </w:rPr>
        <w:t>ppliances</w:t>
      </w:r>
      <w:r w:rsidR="00AC61A4">
        <w:rPr>
          <w:bCs/>
          <w:sz w:val="20"/>
          <w:szCs w:val="20"/>
        </w:rPr>
        <w:t>.</w:t>
      </w:r>
      <w:r w:rsidR="009408E4" w:rsidRPr="00C22110">
        <w:rPr>
          <w:sz w:val="20"/>
          <w:szCs w:val="20"/>
        </w:rPr>
        <w:t xml:space="preserve"> </w:t>
      </w:r>
      <w:r w:rsidR="00B15B73" w:rsidRPr="00B15B73">
        <w:rPr>
          <w:sz w:val="20"/>
          <w:szCs w:val="20"/>
        </w:rPr>
        <w:t xml:space="preserve"> </w:t>
      </w:r>
    </w:p>
    <w:p w14:paraId="69137035" w14:textId="77777777" w:rsidR="007B721E" w:rsidRDefault="007B721E" w:rsidP="00F90A3E">
      <w:pPr>
        <w:rPr>
          <w:rFonts w:cs="Arial"/>
          <w:sz w:val="20"/>
          <w:szCs w:val="20"/>
          <w:u w:val="single"/>
        </w:rPr>
      </w:pPr>
    </w:p>
    <w:p w14:paraId="29C49146" w14:textId="77777777" w:rsidR="00F90A3E" w:rsidRPr="00E734D1" w:rsidRDefault="00F90A3E" w:rsidP="0078420C">
      <w:pPr>
        <w:keepNext/>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p>
    <w:p w14:paraId="7505F31B" w14:textId="0FEB5FF7" w:rsidR="00F90A3E" w:rsidRDefault="00F90A3E" w:rsidP="00F90A3E">
      <w:pPr>
        <w:rPr>
          <w:rFonts w:cs="Arial"/>
          <w:sz w:val="20"/>
          <w:szCs w:val="20"/>
        </w:rPr>
      </w:pPr>
    </w:p>
    <w:p w14:paraId="004C5A5C" w14:textId="77777777" w:rsidR="00F90A3E" w:rsidRDefault="00F90A3E" w:rsidP="00F90A3E">
      <w:pPr>
        <w:rPr>
          <w:rFonts w:cs="Arial"/>
          <w:sz w:val="20"/>
          <w:szCs w:val="20"/>
        </w:rPr>
      </w:pPr>
    </w:p>
    <w:p w14:paraId="0C331F2B" w14:textId="62D20908" w:rsidR="00F90A3E" w:rsidRPr="006009D2" w:rsidRDefault="00AC61A4" w:rsidP="00F90A3E">
      <w:pPr>
        <w:rPr>
          <w:sz w:val="20"/>
          <w:szCs w:val="20"/>
        </w:rPr>
      </w:pPr>
      <w:r>
        <w:rPr>
          <w:rFonts w:cs="Arial"/>
          <w:sz w:val="20"/>
          <w:szCs w:val="20"/>
        </w:rPr>
        <w:t>P</w:t>
      </w:r>
      <w:r w:rsidR="00064B4D">
        <w:rPr>
          <w:rFonts w:cs="Arial"/>
          <w:sz w:val="20"/>
          <w:szCs w:val="20"/>
        </w:rPr>
        <w:t xml:space="preserve">er the </w:t>
      </w:r>
      <w:r>
        <w:rPr>
          <w:rFonts w:cs="Arial"/>
          <w:sz w:val="20"/>
          <w:szCs w:val="20"/>
        </w:rPr>
        <w:t>CPUC’s</w:t>
      </w:r>
      <w:r w:rsidR="00064B4D">
        <w:rPr>
          <w:rFonts w:cs="Arial"/>
          <w:sz w:val="20"/>
          <w:szCs w:val="20"/>
        </w:rPr>
        <w:t xml:space="preserve"> disposition </w:t>
      </w:r>
      <w:r>
        <w:rPr>
          <w:rFonts w:cs="Arial"/>
          <w:sz w:val="20"/>
          <w:szCs w:val="20"/>
        </w:rPr>
        <w:t xml:space="preserve">on this </w:t>
      </w:r>
      <w:proofErr w:type="spellStart"/>
      <w:r>
        <w:rPr>
          <w:rFonts w:cs="Arial"/>
          <w:sz w:val="20"/>
          <w:szCs w:val="20"/>
        </w:rPr>
        <w:t>workpaper</w:t>
      </w:r>
      <w:proofErr w:type="spellEnd"/>
      <w:r>
        <w:rPr>
          <w:rFonts w:cs="Arial"/>
          <w:sz w:val="20"/>
          <w:szCs w:val="20"/>
        </w:rPr>
        <w:t xml:space="preserve"> </w:t>
      </w:r>
      <w:r w:rsidR="00064B4D">
        <w:rPr>
          <w:rFonts w:cs="Arial"/>
          <w:sz w:val="20"/>
          <w:szCs w:val="20"/>
        </w:rPr>
        <w:t>dated 12/15/2015, t</w:t>
      </w:r>
      <w:r w:rsidR="00F90A3E" w:rsidRPr="006009D2">
        <w:rPr>
          <w:rFonts w:cs="Arial"/>
          <w:sz w:val="20"/>
          <w:szCs w:val="20"/>
        </w:rPr>
        <w:t>he following equation is used to estimate peak demand savings for residential clothes washer</w:t>
      </w:r>
      <w:r w:rsidR="00F90A3E">
        <w:rPr>
          <w:rFonts w:cs="Arial"/>
          <w:sz w:val="20"/>
          <w:szCs w:val="20"/>
        </w:rPr>
        <w:t xml:space="preserve">s in </w:t>
      </w:r>
      <w:r w:rsidR="00064B4D">
        <w:rPr>
          <w:rFonts w:cs="Arial"/>
          <w:sz w:val="20"/>
          <w:szCs w:val="20"/>
        </w:rPr>
        <w:t>individual residences</w:t>
      </w:r>
      <w:r w:rsidR="00F90A3E">
        <w:rPr>
          <w:rFonts w:cs="Arial"/>
          <w:sz w:val="20"/>
          <w:szCs w:val="20"/>
        </w:rPr>
        <w:t xml:space="preserve">. </w:t>
      </w:r>
    </w:p>
    <w:p w14:paraId="203F5A64" w14:textId="77777777" w:rsidR="00F90A3E" w:rsidRPr="006009D2" w:rsidRDefault="00F90A3E" w:rsidP="00F90A3E">
      <w:pPr>
        <w:rPr>
          <w:rFonts w:cs="Arial"/>
          <w:sz w:val="20"/>
          <w:szCs w:val="20"/>
        </w:rPr>
      </w:pPr>
    </w:p>
    <w:p w14:paraId="397B5ECC" w14:textId="658567F1" w:rsidR="00E740F9" w:rsidRPr="00E740F9" w:rsidRDefault="00F90A3E" w:rsidP="009E3A31">
      <w:pPr>
        <w:pStyle w:val="Caption"/>
        <w:keepNext/>
        <w:rPr>
          <w:noProof/>
        </w:rPr>
      </w:pPr>
      <w:r>
        <w:t xml:space="preserve">Equation </w:t>
      </w:r>
      <w:r w:rsidR="00670500">
        <w:fldChar w:fldCharType="begin"/>
      </w:r>
      <w:r w:rsidR="00670500">
        <w:instrText xml:space="preserve"> SEQ Equation \* ARABIC </w:instrText>
      </w:r>
      <w:r w:rsidR="00670500">
        <w:fldChar w:fldCharType="separate"/>
      </w:r>
      <w:r w:rsidR="00C239DD">
        <w:rPr>
          <w:noProof/>
        </w:rPr>
        <w:t>14</w:t>
      </w:r>
      <w:r w:rsidR="00670500">
        <w:rPr>
          <w:noProof/>
        </w:rPr>
        <w:fldChar w:fldCharType="end"/>
      </w:r>
    </w:p>
    <w:p w14:paraId="4CF096B5" w14:textId="10833C3D" w:rsidR="00097473" w:rsidRPr="009E3A31" w:rsidRDefault="00064B4D" w:rsidP="00F90A3E">
      <w:pPr>
        <w:rPr>
          <w:rFonts w:cs="Arial"/>
          <w:sz w:val="24"/>
        </w:rPr>
      </w:pPr>
      <m:oMathPara>
        <m:oMathParaPr>
          <m:jc m:val="left"/>
        </m:oMathParaPr>
        <m:oMath>
          <m:r>
            <w:rPr>
              <w:rFonts w:ascii="Cambria Math" w:hAnsi="Cambria Math"/>
              <w:sz w:val="24"/>
            </w:rPr>
            <m:t>UDR=</m:t>
          </m:r>
          <m:f>
            <m:fPr>
              <m:ctrlPr>
                <w:rPr>
                  <w:rFonts w:ascii="Cambria Math" w:hAnsi="Cambria Math"/>
                  <w:i/>
                  <w:sz w:val="24"/>
                </w:rPr>
              </m:ctrlPr>
            </m:fPr>
            <m:num>
              <m:r>
                <w:rPr>
                  <w:rFonts w:ascii="Cambria Math" w:hAnsi="Cambria Math"/>
                  <w:sz w:val="24"/>
                </w:rPr>
                <m:t>UES</m:t>
              </m:r>
            </m:num>
            <m:den>
              <m:r>
                <w:rPr>
                  <w:rFonts w:ascii="Cambria Math" w:hAnsi="Cambria Math"/>
                  <w:sz w:val="24"/>
                </w:rPr>
                <m:t>365</m:t>
              </m:r>
            </m:den>
          </m:f>
          <m:r>
            <w:rPr>
              <w:rFonts w:ascii="Cambria Math" w:hAnsi="Cambria Math"/>
              <w:sz w:val="24"/>
            </w:rPr>
            <m:t>*CDF</m:t>
          </m:r>
        </m:oMath>
      </m:oMathPara>
    </w:p>
    <w:p w14:paraId="44D270C6" w14:textId="77777777" w:rsidR="00F90A3E" w:rsidRDefault="00F90A3E" w:rsidP="00F90A3E">
      <w:pPr>
        <w:rPr>
          <w:sz w:val="20"/>
          <w:szCs w:val="20"/>
        </w:rPr>
      </w:pPr>
    </w:p>
    <w:p w14:paraId="583D3FA8" w14:textId="77777777" w:rsidR="00F90A3E" w:rsidRPr="00677FB9" w:rsidRDefault="00863174" w:rsidP="00F90A3E">
      <w:pPr>
        <w:rPr>
          <w:rFonts w:cs="Arial"/>
          <w:sz w:val="20"/>
          <w:szCs w:val="20"/>
        </w:rPr>
      </w:pPr>
      <w:r w:rsidRPr="00677FB9">
        <w:rPr>
          <w:rFonts w:cs="Arial"/>
          <w:sz w:val="20"/>
          <w:szCs w:val="20"/>
        </w:rPr>
        <w:t>Where</w:t>
      </w:r>
    </w:p>
    <w:p w14:paraId="40C0072B" w14:textId="77777777" w:rsidR="00CF2779" w:rsidRDefault="00CF2779" w:rsidP="00F90A3E">
      <w:pPr>
        <w:ind w:left="720"/>
        <w:rPr>
          <w:rFonts w:cs="Arial"/>
          <w:sz w:val="20"/>
          <w:szCs w:val="20"/>
        </w:rPr>
      </w:pPr>
      <w:r>
        <w:rPr>
          <w:rFonts w:cs="Arial"/>
          <w:sz w:val="20"/>
          <w:szCs w:val="20"/>
        </w:rPr>
        <w:t>UDR = unit demand reduction in kW</w:t>
      </w:r>
    </w:p>
    <w:p w14:paraId="6723E808" w14:textId="3F6F85F0" w:rsidR="00F90A3E" w:rsidRPr="006804AF" w:rsidRDefault="00CF2779" w:rsidP="00F90A3E">
      <w:pPr>
        <w:ind w:left="720"/>
        <w:rPr>
          <w:rFonts w:cs="Arial"/>
          <w:sz w:val="20"/>
          <w:szCs w:val="20"/>
        </w:rPr>
      </w:pPr>
      <w:r>
        <w:rPr>
          <w:rFonts w:cs="Arial"/>
          <w:sz w:val="20"/>
          <w:szCs w:val="20"/>
        </w:rPr>
        <w:t>UE</w:t>
      </w:r>
      <w:r w:rsidR="00D84D68">
        <w:rPr>
          <w:rFonts w:cs="Arial"/>
          <w:sz w:val="20"/>
          <w:szCs w:val="20"/>
        </w:rPr>
        <w:t>S</w:t>
      </w:r>
      <w:r w:rsidRPr="00677FB9">
        <w:rPr>
          <w:rFonts w:cs="Arial"/>
          <w:sz w:val="20"/>
          <w:szCs w:val="20"/>
        </w:rPr>
        <w:t xml:space="preserve"> = unit energy </w:t>
      </w:r>
      <w:r w:rsidR="00D84D68">
        <w:rPr>
          <w:rFonts w:cs="Arial"/>
          <w:sz w:val="20"/>
          <w:szCs w:val="20"/>
        </w:rPr>
        <w:t>savings</w:t>
      </w:r>
      <w:r w:rsidRPr="00677FB9">
        <w:rPr>
          <w:rFonts w:cs="Arial"/>
          <w:sz w:val="20"/>
          <w:szCs w:val="20"/>
        </w:rPr>
        <w:t xml:space="preserve"> in kWh</w:t>
      </w:r>
      <w:r>
        <w:rPr>
          <w:rFonts w:cs="Arial"/>
          <w:sz w:val="20"/>
          <w:szCs w:val="20"/>
        </w:rPr>
        <w:t xml:space="preserve">/year </w:t>
      </w:r>
    </w:p>
    <w:p w14:paraId="67896CDF" w14:textId="6A2635C4" w:rsidR="00F90A3E" w:rsidRPr="006804AF" w:rsidRDefault="00E740F9" w:rsidP="00F90A3E">
      <w:pPr>
        <w:ind w:left="720"/>
        <w:rPr>
          <w:rFonts w:cs="Arial"/>
          <w:sz w:val="20"/>
          <w:szCs w:val="20"/>
        </w:rPr>
      </w:pPr>
      <w:r w:rsidRPr="006804AF">
        <w:rPr>
          <w:rFonts w:eastAsiaTheme="minorEastAsia" w:cs="Arial"/>
          <w:sz w:val="20"/>
          <w:szCs w:val="20"/>
        </w:rPr>
        <w:t>C</w:t>
      </w:r>
      <w:r w:rsidR="00064B4D">
        <w:rPr>
          <w:rFonts w:eastAsiaTheme="minorEastAsia" w:cs="Arial"/>
          <w:sz w:val="20"/>
          <w:szCs w:val="20"/>
        </w:rPr>
        <w:t>D</w:t>
      </w:r>
      <w:r w:rsidR="00F90A3E" w:rsidRPr="006804AF">
        <w:rPr>
          <w:rFonts w:eastAsiaTheme="minorEastAsia" w:cs="Arial"/>
          <w:sz w:val="20"/>
          <w:szCs w:val="20"/>
        </w:rPr>
        <w:t xml:space="preserve">F = </w:t>
      </w:r>
      <w:r w:rsidR="00AC61A4">
        <w:rPr>
          <w:rFonts w:eastAsiaTheme="minorEastAsia" w:cs="Arial"/>
          <w:sz w:val="20"/>
          <w:szCs w:val="20"/>
        </w:rPr>
        <w:t xml:space="preserve">0.058, dryer </w:t>
      </w:r>
      <w:r w:rsidR="00064B4D">
        <w:rPr>
          <w:rFonts w:eastAsiaTheme="minorEastAsia" w:cs="Arial"/>
          <w:sz w:val="20"/>
          <w:szCs w:val="20"/>
        </w:rPr>
        <w:t xml:space="preserve">coincident demand factor </w:t>
      </w:r>
      <w:r w:rsidR="0068679A">
        <w:rPr>
          <w:rFonts w:cs="Arial"/>
          <w:sz w:val="20"/>
          <w:szCs w:val="20"/>
        </w:rPr>
        <w:t xml:space="preserve">per </w:t>
      </w:r>
      <w:r w:rsidR="00AC61A4">
        <w:rPr>
          <w:rFonts w:cs="Arial"/>
          <w:sz w:val="20"/>
          <w:szCs w:val="20"/>
        </w:rPr>
        <w:t xml:space="preserve">the </w:t>
      </w:r>
      <w:r w:rsidR="0068679A">
        <w:rPr>
          <w:rFonts w:cs="Arial"/>
          <w:sz w:val="20"/>
          <w:szCs w:val="20"/>
        </w:rPr>
        <w:t>Building America analysis spreadsheet</w:t>
      </w:r>
      <w:r w:rsidR="00064B4D">
        <w:rPr>
          <w:rFonts w:cs="Arial"/>
          <w:sz w:val="20"/>
          <w:szCs w:val="20"/>
        </w:rPr>
        <w:t>.</w:t>
      </w:r>
    </w:p>
    <w:p w14:paraId="57662B2A" w14:textId="77777777" w:rsidR="00F90A3E" w:rsidRDefault="00F90A3E" w:rsidP="00F90A3E">
      <w:pPr>
        <w:rPr>
          <w:sz w:val="20"/>
          <w:szCs w:val="20"/>
        </w:rPr>
      </w:pPr>
    </w:p>
    <w:p w14:paraId="0592D5C9" w14:textId="3C5090A6" w:rsidR="00F90A3E" w:rsidRPr="00483F4A" w:rsidRDefault="00F90A3E" w:rsidP="00F90A3E">
      <w:pPr>
        <w:rPr>
          <w:sz w:val="20"/>
          <w:szCs w:val="20"/>
        </w:rPr>
      </w:pPr>
      <w:r>
        <w:rPr>
          <w:sz w:val="20"/>
          <w:szCs w:val="20"/>
        </w:rPr>
        <w:t xml:space="preserve">Finally these </w:t>
      </w:r>
      <w:r w:rsidRPr="0096195B">
        <w:rPr>
          <w:sz w:val="20"/>
          <w:szCs w:val="20"/>
        </w:rPr>
        <w:t xml:space="preserve">values must be adjusted for interactive effects using the factors shown in </w:t>
      </w:r>
      <w:r w:rsidR="0068209B" w:rsidRPr="0096195B">
        <w:rPr>
          <w:sz w:val="20"/>
          <w:szCs w:val="20"/>
        </w:rPr>
        <w:fldChar w:fldCharType="begin"/>
      </w:r>
      <w:r w:rsidRPr="0096195B">
        <w:rPr>
          <w:sz w:val="20"/>
          <w:szCs w:val="20"/>
        </w:rPr>
        <w:instrText xml:space="preserve"> REF _Ref284679250 \h </w:instrText>
      </w:r>
      <w:r w:rsidR="0068209B" w:rsidRPr="0096195B">
        <w:rPr>
          <w:sz w:val="20"/>
          <w:szCs w:val="20"/>
        </w:rPr>
      </w:r>
      <w:r w:rsidR="0068209B" w:rsidRPr="0096195B">
        <w:rPr>
          <w:sz w:val="20"/>
          <w:szCs w:val="20"/>
        </w:rPr>
        <w:fldChar w:fldCharType="separate"/>
      </w:r>
      <w:r w:rsidR="00C239DD">
        <w:t xml:space="preserve">Table </w:t>
      </w:r>
      <w:r w:rsidR="00C239DD">
        <w:rPr>
          <w:noProof/>
        </w:rPr>
        <w:t>12</w:t>
      </w:r>
      <w:r w:rsidR="0068209B" w:rsidRPr="0096195B">
        <w:rPr>
          <w:sz w:val="20"/>
          <w:szCs w:val="20"/>
        </w:rPr>
        <w:fldChar w:fldCharType="end"/>
      </w:r>
      <w:r w:rsidRPr="0096195B">
        <w:rPr>
          <w:sz w:val="20"/>
          <w:szCs w:val="20"/>
        </w:rPr>
        <w:t xml:space="preserve">. </w:t>
      </w:r>
      <w:r w:rsidR="00181B22">
        <w:rPr>
          <w:sz w:val="20"/>
          <w:szCs w:val="20"/>
        </w:rPr>
        <w:t>Based on PG&amp;E’s Customer Voice Panel survey research, 66% of dryers are located in a conditioned space and the other 34% in unconditioned spaces. Furthermore, w</w:t>
      </w:r>
      <w:r w:rsidR="00AC61A4">
        <w:rPr>
          <w:sz w:val="20"/>
          <w:szCs w:val="20"/>
        </w:rPr>
        <w:t xml:space="preserve">e </w:t>
      </w:r>
      <w:r w:rsidR="00AC61A4" w:rsidRPr="00C22110">
        <w:rPr>
          <w:sz w:val="20"/>
          <w:szCs w:val="20"/>
        </w:rPr>
        <w:t>assume that inte</w:t>
      </w:r>
      <w:r w:rsidR="00AC61A4">
        <w:rPr>
          <w:sz w:val="20"/>
          <w:szCs w:val="20"/>
        </w:rPr>
        <w:t>ractive effects apply in full to</w:t>
      </w:r>
      <w:r w:rsidR="00AC61A4" w:rsidRPr="00C22110">
        <w:rPr>
          <w:sz w:val="20"/>
          <w:szCs w:val="20"/>
        </w:rPr>
        <w:t xml:space="preserve"> </w:t>
      </w:r>
      <w:proofErr w:type="spellStart"/>
      <w:r w:rsidR="00AC61A4" w:rsidRPr="00C22110">
        <w:rPr>
          <w:sz w:val="20"/>
          <w:szCs w:val="20"/>
        </w:rPr>
        <w:t>ventless</w:t>
      </w:r>
      <w:proofErr w:type="spellEnd"/>
      <w:r w:rsidR="00AC61A4" w:rsidRPr="00C22110">
        <w:rPr>
          <w:sz w:val="20"/>
          <w:szCs w:val="20"/>
        </w:rPr>
        <w:t xml:space="preserve"> dryers</w:t>
      </w:r>
      <w:r w:rsidR="00AC61A4" w:rsidRPr="00C22110">
        <w:rPr>
          <w:rStyle w:val="FootnoteReference"/>
          <w:sz w:val="20"/>
          <w:szCs w:val="20"/>
        </w:rPr>
        <w:footnoteReference w:id="35"/>
      </w:r>
      <w:r w:rsidR="00AC61A4">
        <w:rPr>
          <w:sz w:val="20"/>
          <w:szCs w:val="20"/>
        </w:rPr>
        <w:t xml:space="preserve"> and to 20% of the energy consumption of vented </w:t>
      </w:r>
      <w:r w:rsidR="00BD664B">
        <w:rPr>
          <w:sz w:val="20"/>
          <w:szCs w:val="20"/>
        </w:rPr>
        <w:t xml:space="preserve">electric </w:t>
      </w:r>
      <w:r w:rsidR="00AC61A4">
        <w:rPr>
          <w:sz w:val="20"/>
          <w:szCs w:val="20"/>
        </w:rPr>
        <w:t xml:space="preserve">dryers. This factor of 20% is taken from the </w:t>
      </w:r>
      <w:r w:rsidR="00AC61A4" w:rsidRPr="00AC61A4">
        <w:rPr>
          <w:bCs/>
          <w:sz w:val="20"/>
          <w:szCs w:val="20"/>
        </w:rPr>
        <w:t>DEER values for the internal gain fractions for residential appliances</w:t>
      </w:r>
      <w:r w:rsidR="00AC61A4">
        <w:rPr>
          <w:bCs/>
          <w:sz w:val="20"/>
          <w:szCs w:val="20"/>
        </w:rPr>
        <w:t>.</w:t>
      </w:r>
      <w:r w:rsidRPr="00483F4A">
        <w:rPr>
          <w:sz w:val="20"/>
          <w:szCs w:val="20"/>
        </w:rPr>
        <w:t xml:space="preserve"> </w:t>
      </w:r>
    </w:p>
    <w:p w14:paraId="6D20263B" w14:textId="77777777" w:rsidR="00F90A3E" w:rsidRPr="00483F4A" w:rsidRDefault="00F90A3E" w:rsidP="00F90A3E">
      <w:pPr>
        <w:pStyle w:val="Caption"/>
        <w:keepNext/>
      </w:pPr>
    </w:p>
    <w:p w14:paraId="0E8D1E75" w14:textId="77777777" w:rsidR="0041563F" w:rsidRDefault="0041563F" w:rsidP="00AA6DE0">
      <w:pPr>
        <w:pStyle w:val="Heading2"/>
        <w:sectPr w:rsidR="0041563F" w:rsidSect="00681919">
          <w:headerReference w:type="even" r:id="rId54"/>
          <w:headerReference w:type="default" r:id="rId55"/>
          <w:footerReference w:type="default" r:id="rId56"/>
          <w:headerReference w:type="first" r:id="rId57"/>
          <w:endnotePr>
            <w:numFmt w:val="decimal"/>
          </w:endnotePr>
          <w:pgSz w:w="12240" w:h="15840"/>
          <w:pgMar w:top="1440" w:right="1440" w:bottom="1440" w:left="1440" w:header="720" w:footer="720" w:gutter="0"/>
          <w:pgNumType w:chapStyle="1"/>
          <w:cols w:space="720"/>
          <w:docGrid w:linePitch="360"/>
        </w:sectPr>
      </w:pPr>
      <w:bookmarkStart w:id="215" w:name="_Toc430614287"/>
    </w:p>
    <w:p w14:paraId="56D620C8" w14:textId="77777777" w:rsidR="00ED0359" w:rsidRDefault="00ED0359" w:rsidP="00AA6DE0">
      <w:pPr>
        <w:pStyle w:val="Heading2"/>
      </w:pPr>
      <w:bookmarkStart w:id="216" w:name="_Toc432490274"/>
      <w:bookmarkStart w:id="217" w:name="_Toc470170952"/>
      <w:r w:rsidRPr="00AA6DE0">
        <w:lastRenderedPageBreak/>
        <w:t>Gas Clothes Dryers</w:t>
      </w:r>
      <w:bookmarkEnd w:id="215"/>
      <w:bookmarkEnd w:id="216"/>
      <w:bookmarkEnd w:id="217"/>
    </w:p>
    <w:p w14:paraId="6FB46DEC" w14:textId="77777777" w:rsidR="00AA6DE0" w:rsidRPr="00AA6DE0" w:rsidRDefault="00AA6DE0" w:rsidP="00AA6DE0"/>
    <w:p w14:paraId="77E9EBB2" w14:textId="77777777" w:rsidR="00774D72" w:rsidRDefault="00774D72" w:rsidP="00D0274B">
      <w:pPr>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above, is used to calculate the energy savings from gas clothes dryers.</w:t>
      </w:r>
    </w:p>
    <w:p w14:paraId="6403FA55" w14:textId="77777777" w:rsidR="00774D72" w:rsidRDefault="00774D72" w:rsidP="00774D72">
      <w:pPr>
        <w:keepNext/>
        <w:rPr>
          <w:rFonts w:cs="Arial"/>
          <w:sz w:val="20"/>
          <w:szCs w:val="20"/>
        </w:rPr>
      </w:pPr>
      <w:r>
        <w:rPr>
          <w:rFonts w:cs="Arial"/>
          <w:sz w:val="20"/>
          <w:szCs w:val="20"/>
        </w:rPr>
        <w:t xml:space="preserve"> </w:t>
      </w:r>
    </w:p>
    <w:p w14:paraId="07A773A9" w14:textId="77777777" w:rsidR="00ED0359" w:rsidRDefault="00ED0359" w:rsidP="006B572D">
      <w:pPr>
        <w:keepNext/>
        <w:rPr>
          <w:rFonts w:cs="Arial"/>
          <w:sz w:val="20"/>
          <w:szCs w:val="20"/>
          <w:u w:val="single"/>
        </w:rPr>
      </w:pPr>
      <w:r w:rsidRPr="00E734D1">
        <w:rPr>
          <w:rFonts w:cs="Arial"/>
          <w:sz w:val="20"/>
          <w:szCs w:val="20"/>
          <w:u w:val="single"/>
        </w:rPr>
        <w:t>Data Source Selection</w:t>
      </w:r>
    </w:p>
    <w:p w14:paraId="3E0CD9A2" w14:textId="7542F6AB" w:rsidR="00ED0359" w:rsidRPr="00EF320D" w:rsidRDefault="00ED0359" w:rsidP="00ED0359">
      <w:pPr>
        <w:pStyle w:val="Caption"/>
        <w:keepNext/>
        <w:rPr>
          <w:rFonts w:cs="Arial"/>
        </w:rPr>
      </w:pPr>
      <w:r w:rsidRPr="00ED0359">
        <w:rPr>
          <w:rFonts w:cs="Arial"/>
          <w:b w:val="0"/>
        </w:rPr>
        <w:t xml:space="preserve">Data sources considered include </w:t>
      </w:r>
      <w:r w:rsidRPr="001B3953">
        <w:rPr>
          <w:rFonts w:cs="Arial"/>
          <w:b w:val="0"/>
        </w:rPr>
        <w:t xml:space="preserve">those </w:t>
      </w:r>
      <w:r w:rsidRPr="00902CD7">
        <w:rPr>
          <w:rFonts w:cs="Arial"/>
          <w:b w:val="0"/>
        </w:rPr>
        <w:t xml:space="preserve">listed in </w:t>
      </w:r>
      <w:r w:rsidR="007105EE">
        <w:fldChar w:fldCharType="begin"/>
      </w:r>
      <w:r w:rsidR="007105EE">
        <w:instrText xml:space="preserve"> REF _Ref291341116 \h  \* MERGEFORMAT </w:instrText>
      </w:r>
      <w:r w:rsidR="007105EE">
        <w:fldChar w:fldCharType="separate"/>
      </w:r>
      <w:r w:rsidR="00C239DD" w:rsidRPr="00C239DD">
        <w:rPr>
          <w:b w:val="0"/>
        </w:rPr>
        <w:t xml:space="preserve">Table </w:t>
      </w:r>
      <w:r w:rsidR="00C239DD" w:rsidRPr="00C239DD">
        <w:rPr>
          <w:b w:val="0"/>
          <w:noProof/>
        </w:rPr>
        <w:t>24</w:t>
      </w:r>
      <w:r w:rsidR="007105EE">
        <w:fldChar w:fldCharType="end"/>
      </w:r>
      <w:r w:rsidRPr="00D43623">
        <w:rPr>
          <w:rFonts w:cs="Arial"/>
          <w:b w:val="0"/>
        </w:rPr>
        <w:t>.</w:t>
      </w:r>
    </w:p>
    <w:p w14:paraId="0E060162" w14:textId="77777777" w:rsidR="00ED0359" w:rsidRDefault="00ED0359" w:rsidP="00ED0359">
      <w:pPr>
        <w:pStyle w:val="Caption"/>
        <w:keepNext/>
      </w:pPr>
    </w:p>
    <w:p w14:paraId="176FC4CD" w14:textId="77777777" w:rsidR="00ED0359" w:rsidRPr="00984A6F" w:rsidRDefault="00ED0359" w:rsidP="00ED0359">
      <w:pPr>
        <w:pStyle w:val="Caption"/>
        <w:keepNext/>
        <w:jc w:val="center"/>
        <w:rPr>
          <w:b w:val="0"/>
        </w:rPr>
      </w:pPr>
      <w:bookmarkStart w:id="218" w:name="_Ref291341116"/>
      <w:proofErr w:type="gramStart"/>
      <w:r>
        <w:t xml:space="preserve">Table </w:t>
      </w:r>
      <w:r w:rsidR="00670500">
        <w:fldChar w:fldCharType="begin"/>
      </w:r>
      <w:r w:rsidR="00670500">
        <w:instrText xml:space="preserve"> SEQ Table \* ARABIC </w:instrText>
      </w:r>
      <w:r w:rsidR="00670500">
        <w:fldChar w:fldCharType="separate"/>
      </w:r>
      <w:r w:rsidR="008B7640">
        <w:rPr>
          <w:noProof/>
        </w:rPr>
        <w:t>24</w:t>
      </w:r>
      <w:r w:rsidR="00670500">
        <w:rPr>
          <w:noProof/>
        </w:rPr>
        <w:fldChar w:fldCharType="end"/>
      </w:r>
      <w:bookmarkEnd w:id="218"/>
      <w:r w:rsidRPr="00984A6F">
        <w:rPr>
          <w:b w:val="0"/>
        </w:rPr>
        <w:t>.</w:t>
      </w:r>
      <w:proofErr w:type="gramEnd"/>
      <w:r w:rsidRPr="00984A6F">
        <w:rPr>
          <w:b w:val="0"/>
        </w:rPr>
        <w:t xml:space="preserve"> Data Sources Considered for Gas Clothes Dryers</w:t>
      </w:r>
    </w:p>
    <w:p w14:paraId="35DDA8CA" w14:textId="77777777" w:rsidR="00ED0359" w:rsidRPr="00B8462C" w:rsidRDefault="00ED0359" w:rsidP="00ED0359">
      <w:pPr>
        <w:keepNext/>
      </w:pPr>
    </w:p>
    <w:tbl>
      <w:tblPr>
        <w:tblStyle w:val="TableGrid"/>
        <w:tblW w:w="0" w:type="auto"/>
        <w:tblLook w:val="04A0" w:firstRow="1" w:lastRow="0" w:firstColumn="1" w:lastColumn="0" w:noHBand="0" w:noVBand="1"/>
      </w:tblPr>
      <w:tblGrid>
        <w:gridCol w:w="4518"/>
        <w:gridCol w:w="4590"/>
      </w:tblGrid>
      <w:tr w:rsidR="00ED0359" w:rsidRPr="003639F4" w14:paraId="46ED2B46" w14:textId="77777777" w:rsidTr="00ED0359">
        <w:trPr>
          <w:trHeight w:val="271"/>
        </w:trPr>
        <w:tc>
          <w:tcPr>
            <w:tcW w:w="4518" w:type="dxa"/>
          </w:tcPr>
          <w:p w14:paraId="13A12FB1" w14:textId="77777777" w:rsidR="00ED0359" w:rsidRPr="003639F4" w:rsidRDefault="00ED0359" w:rsidP="00ED0359">
            <w:pPr>
              <w:tabs>
                <w:tab w:val="center" w:pos="1746"/>
              </w:tabs>
              <w:rPr>
                <w:rFonts w:cs="Arial"/>
                <w:b/>
                <w:sz w:val="20"/>
                <w:szCs w:val="20"/>
              </w:rPr>
            </w:pPr>
            <w:r w:rsidRPr="003639F4">
              <w:rPr>
                <w:rFonts w:cs="Arial"/>
                <w:b/>
                <w:sz w:val="20"/>
                <w:szCs w:val="20"/>
              </w:rPr>
              <w:t>Source</w:t>
            </w:r>
            <w:r>
              <w:rPr>
                <w:rFonts w:cs="Arial"/>
                <w:b/>
                <w:sz w:val="20"/>
                <w:szCs w:val="20"/>
              </w:rPr>
              <w:tab/>
            </w:r>
          </w:p>
        </w:tc>
        <w:tc>
          <w:tcPr>
            <w:tcW w:w="4590" w:type="dxa"/>
          </w:tcPr>
          <w:p w14:paraId="29AF58C4" w14:textId="77777777" w:rsidR="00ED0359" w:rsidRPr="003639F4" w:rsidRDefault="00ED0359" w:rsidP="00ED0359">
            <w:pPr>
              <w:rPr>
                <w:rFonts w:cs="Arial"/>
                <w:b/>
                <w:sz w:val="20"/>
                <w:szCs w:val="20"/>
              </w:rPr>
            </w:pPr>
            <w:r w:rsidRPr="003639F4">
              <w:rPr>
                <w:rFonts w:cs="Arial"/>
                <w:b/>
                <w:sz w:val="20"/>
                <w:szCs w:val="20"/>
              </w:rPr>
              <w:t>Data</w:t>
            </w:r>
          </w:p>
        </w:tc>
      </w:tr>
      <w:tr w:rsidR="00ED0359" w:rsidRPr="003639F4" w14:paraId="793CA933" w14:textId="77777777" w:rsidTr="00ED0359">
        <w:trPr>
          <w:trHeight w:val="1250"/>
        </w:trPr>
        <w:tc>
          <w:tcPr>
            <w:tcW w:w="4518" w:type="dxa"/>
          </w:tcPr>
          <w:p w14:paraId="13A1EEA1" w14:textId="77777777" w:rsidR="00ED0359" w:rsidRPr="003639F4" w:rsidRDefault="00ED0359" w:rsidP="003C589A">
            <w:pPr>
              <w:rPr>
                <w:rFonts w:cs="Arial"/>
                <w:sz w:val="20"/>
                <w:szCs w:val="20"/>
              </w:rPr>
            </w:pPr>
            <w:r w:rsidRPr="003639F4">
              <w:rPr>
                <w:rFonts w:cs="Arial"/>
                <w:sz w:val="20"/>
                <w:szCs w:val="20"/>
              </w:rPr>
              <w:t>2011-04 Technical Support Document: Energy Efficiency Program for Consumer Products and Commercial and Industrial Equipment. Residential Clothes Dryers and Room Air Conditioners</w:t>
            </w:r>
            <w:r w:rsidR="003C589A">
              <w:rPr>
                <w:rFonts w:cs="Arial"/>
                <w:sz w:val="20"/>
                <w:szCs w:val="20"/>
                <w:vertAlign w:val="superscript"/>
              </w:rPr>
              <w:t xml:space="preserve"> </w:t>
            </w:r>
            <w:sdt>
              <w:sdtPr>
                <w:rPr>
                  <w:rFonts w:cs="Arial"/>
                  <w:sz w:val="20"/>
                  <w:szCs w:val="20"/>
                  <w:vertAlign w:val="superscript"/>
                </w:rPr>
                <w:id w:val="-90008678"/>
                <w:citation/>
              </w:sdtPr>
              <w:sdtEndPr/>
              <w:sdtContent>
                <w:r w:rsidR="0068209B">
                  <w:rPr>
                    <w:rFonts w:cs="Arial"/>
                    <w:sz w:val="20"/>
                    <w:szCs w:val="20"/>
                    <w:vertAlign w:val="superscript"/>
                  </w:rPr>
                  <w:fldChar w:fldCharType="begin"/>
                </w:r>
                <w:r w:rsidR="003C589A">
                  <w:rPr>
                    <w:rFonts w:cs="Arial"/>
                    <w:sz w:val="20"/>
                    <w:szCs w:val="20"/>
                    <w:vertAlign w:val="superscript"/>
                  </w:rPr>
                  <w:instrText xml:space="preserve"> CITATION Nav11 \l 1033 </w:instrText>
                </w:r>
                <w:r w:rsidR="0068209B">
                  <w:rPr>
                    <w:rFonts w:cs="Arial"/>
                    <w:sz w:val="20"/>
                    <w:szCs w:val="20"/>
                    <w:vertAlign w:val="superscript"/>
                  </w:rPr>
                  <w:fldChar w:fldCharType="separate"/>
                </w:r>
                <w:r w:rsidR="003C589A" w:rsidRPr="003C589A">
                  <w:rPr>
                    <w:rFonts w:cs="Arial"/>
                    <w:noProof/>
                    <w:sz w:val="20"/>
                    <w:szCs w:val="20"/>
                  </w:rPr>
                  <w:t>(Navigant Consulting and LBNL, 2011)</w:t>
                </w:r>
                <w:r w:rsidR="0068209B">
                  <w:rPr>
                    <w:rFonts w:cs="Arial"/>
                    <w:sz w:val="20"/>
                    <w:szCs w:val="20"/>
                    <w:vertAlign w:val="superscript"/>
                  </w:rPr>
                  <w:fldChar w:fldCharType="end"/>
                </w:r>
              </w:sdtContent>
            </w:sdt>
          </w:p>
        </w:tc>
        <w:tc>
          <w:tcPr>
            <w:tcW w:w="4590" w:type="dxa"/>
          </w:tcPr>
          <w:p w14:paraId="464C53EE" w14:textId="77777777" w:rsidR="00ED0359" w:rsidRPr="003639F4" w:rsidRDefault="00ED0359" w:rsidP="00ED0359">
            <w:pPr>
              <w:rPr>
                <w:rFonts w:cs="Arial"/>
                <w:sz w:val="20"/>
                <w:szCs w:val="20"/>
              </w:rPr>
            </w:pPr>
            <w:r>
              <w:rPr>
                <w:rFonts w:cs="Arial"/>
                <w:sz w:val="20"/>
                <w:szCs w:val="20"/>
              </w:rPr>
              <w:t>Standard* Gas: 274</w:t>
            </w:r>
            <w:r w:rsidRPr="003639F4">
              <w:rPr>
                <w:rFonts w:cs="Arial"/>
                <w:sz w:val="20"/>
                <w:szCs w:val="20"/>
              </w:rPr>
              <w:t xml:space="preserve"> cycles/year, 8.45 lbs./cycle</w:t>
            </w:r>
          </w:p>
        </w:tc>
      </w:tr>
      <w:tr w:rsidR="00ED0359" w:rsidRPr="003639F4" w14:paraId="0A54B62C" w14:textId="77777777" w:rsidTr="00ED0359">
        <w:trPr>
          <w:trHeight w:val="287"/>
        </w:trPr>
        <w:tc>
          <w:tcPr>
            <w:tcW w:w="4518" w:type="dxa"/>
          </w:tcPr>
          <w:p w14:paraId="2733FE44" w14:textId="77777777" w:rsidR="00ED0359" w:rsidRPr="003639F4" w:rsidRDefault="00ED0359" w:rsidP="003C589A">
            <w:pPr>
              <w:rPr>
                <w:rFonts w:cs="Arial"/>
                <w:sz w:val="20"/>
                <w:szCs w:val="20"/>
              </w:rPr>
            </w:pPr>
            <w:r w:rsidRPr="003639F4">
              <w:rPr>
                <w:rFonts w:cs="Arial"/>
                <w:sz w:val="20"/>
                <w:szCs w:val="20"/>
              </w:rPr>
              <w:t>NEEA Clothes Dryers Field Study</w:t>
            </w:r>
            <w:r w:rsidR="003C589A">
              <w:rPr>
                <w:rFonts w:cs="Arial"/>
                <w:sz w:val="20"/>
                <w:szCs w:val="20"/>
                <w:vertAlign w:val="superscript"/>
              </w:rPr>
              <w:t xml:space="preserve"> </w:t>
            </w:r>
            <w:sdt>
              <w:sdtPr>
                <w:rPr>
                  <w:rFonts w:cs="Arial"/>
                  <w:sz w:val="20"/>
                  <w:szCs w:val="20"/>
                  <w:vertAlign w:val="superscript"/>
                </w:rPr>
                <w:id w:val="-967903007"/>
                <w:citation/>
              </w:sdtPr>
              <w:sdtEndPr/>
              <w:sdtContent>
                <w:r w:rsidR="0068209B">
                  <w:rPr>
                    <w:rFonts w:cs="Arial"/>
                    <w:sz w:val="20"/>
                    <w:szCs w:val="20"/>
                    <w:vertAlign w:val="superscript"/>
                  </w:rPr>
                  <w:fldChar w:fldCharType="begin"/>
                </w:r>
                <w:r w:rsidR="003C589A">
                  <w:rPr>
                    <w:rFonts w:cs="Arial"/>
                    <w:sz w:val="20"/>
                    <w:szCs w:val="20"/>
                    <w:vertAlign w:val="superscript"/>
                  </w:rPr>
                  <w:instrText xml:space="preserve"> CITATION Eco14 \l 1033 </w:instrText>
                </w:r>
                <w:r w:rsidR="0068209B">
                  <w:rPr>
                    <w:rFonts w:cs="Arial"/>
                    <w:sz w:val="20"/>
                    <w:szCs w:val="20"/>
                    <w:vertAlign w:val="superscript"/>
                  </w:rPr>
                  <w:fldChar w:fldCharType="separate"/>
                </w:r>
                <w:r w:rsidR="003C589A" w:rsidRPr="003C589A">
                  <w:rPr>
                    <w:rFonts w:cs="Arial"/>
                    <w:noProof/>
                    <w:sz w:val="20"/>
                    <w:szCs w:val="20"/>
                  </w:rPr>
                  <w:t>(Ecotope Inc., 2014)</w:t>
                </w:r>
                <w:r w:rsidR="0068209B">
                  <w:rPr>
                    <w:rFonts w:cs="Arial"/>
                    <w:sz w:val="20"/>
                    <w:szCs w:val="20"/>
                    <w:vertAlign w:val="superscript"/>
                  </w:rPr>
                  <w:fldChar w:fldCharType="end"/>
                </w:r>
              </w:sdtContent>
            </w:sdt>
          </w:p>
        </w:tc>
        <w:tc>
          <w:tcPr>
            <w:tcW w:w="4590" w:type="dxa"/>
          </w:tcPr>
          <w:p w14:paraId="10AE508C" w14:textId="77777777" w:rsidR="00ED0359" w:rsidRPr="003639F4" w:rsidRDefault="00ED0359" w:rsidP="00ED0359">
            <w:pPr>
              <w:rPr>
                <w:rFonts w:cs="Arial"/>
                <w:sz w:val="20"/>
                <w:szCs w:val="20"/>
              </w:rPr>
            </w:pPr>
            <w:r w:rsidRPr="003639F4">
              <w:rPr>
                <w:rFonts w:cs="Arial"/>
                <w:sz w:val="20"/>
                <w:szCs w:val="20"/>
              </w:rPr>
              <w:t>311 cycles/year, 7.87 lbs./cycle</w:t>
            </w:r>
          </w:p>
        </w:tc>
      </w:tr>
    </w:tbl>
    <w:p w14:paraId="6EDD6902" w14:textId="77777777" w:rsidR="00ED0359" w:rsidRPr="004262F5" w:rsidRDefault="00ED0359" w:rsidP="00ED0359">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3F126651" w14:textId="77777777" w:rsidR="00ED0359" w:rsidRDefault="00ED0359" w:rsidP="00ED0359">
      <w:pPr>
        <w:rPr>
          <w:rFonts w:cs="Arial"/>
          <w:sz w:val="20"/>
          <w:szCs w:val="20"/>
        </w:rPr>
      </w:pPr>
    </w:p>
    <w:p w14:paraId="3FEBFD2E" w14:textId="77777777" w:rsidR="00ED0359" w:rsidRDefault="00ED0359" w:rsidP="00ED0359">
      <w:pPr>
        <w:rPr>
          <w:rFonts w:cs="Arial"/>
          <w:sz w:val="20"/>
          <w:szCs w:val="20"/>
        </w:rPr>
      </w:pPr>
      <w:r w:rsidRPr="0088483F">
        <w:rPr>
          <w:rFonts w:cs="Arial"/>
          <w:sz w:val="20"/>
          <w:szCs w:val="20"/>
        </w:rPr>
        <w:t xml:space="preserve">In </w:t>
      </w:r>
      <w:r w:rsidRPr="0088483F">
        <w:rPr>
          <w:rFonts w:cs="Arial"/>
          <w:i/>
          <w:sz w:val="20"/>
          <w:szCs w:val="20"/>
        </w:rPr>
        <w:t>Chapter 7: Energy Use Analysis</w:t>
      </w:r>
      <w:r w:rsidRPr="0088483F">
        <w:rPr>
          <w:rFonts w:cs="Arial"/>
          <w:sz w:val="20"/>
          <w:szCs w:val="20"/>
        </w:rPr>
        <w:t xml:space="preserve"> of the technical support document </w:t>
      </w:r>
      <w:r>
        <w:rPr>
          <w:rFonts w:cs="Arial"/>
          <w:sz w:val="20"/>
          <w:szCs w:val="20"/>
        </w:rPr>
        <w:t xml:space="preserve">(TSD) </w:t>
      </w:r>
      <w:r w:rsidRPr="0088483F">
        <w:rPr>
          <w:rFonts w:cs="Arial"/>
          <w:sz w:val="20"/>
          <w:szCs w:val="20"/>
        </w:rPr>
        <w:t>for clothes dryers conducted on behalf of the Department of Energy, average clothes dryer utilization was derived from data co</w:t>
      </w:r>
      <w:r>
        <w:rPr>
          <w:rFonts w:cs="Arial"/>
          <w:sz w:val="20"/>
          <w:szCs w:val="20"/>
        </w:rPr>
        <w:t xml:space="preserve">llected from </w:t>
      </w:r>
      <w:r w:rsidRPr="0088483F">
        <w:rPr>
          <w:rFonts w:cs="Arial"/>
          <w:sz w:val="20"/>
          <w:szCs w:val="20"/>
        </w:rPr>
        <w:t xml:space="preserve">a sample of households in the </w:t>
      </w:r>
      <w:r>
        <w:rPr>
          <w:rFonts w:cs="Arial"/>
          <w:sz w:val="20"/>
          <w:szCs w:val="20"/>
        </w:rPr>
        <w:t>2005 Residential Energy Consumption Survey (</w:t>
      </w:r>
      <w:r w:rsidRPr="0088483F">
        <w:rPr>
          <w:rFonts w:cs="Arial"/>
          <w:sz w:val="20"/>
          <w:szCs w:val="20"/>
        </w:rPr>
        <w:t>RECS</w:t>
      </w:r>
      <w:r>
        <w:rPr>
          <w:rFonts w:cs="Arial"/>
          <w:sz w:val="20"/>
          <w:szCs w:val="20"/>
        </w:rPr>
        <w:t>)</w:t>
      </w:r>
      <w:r w:rsidRPr="0088483F">
        <w:rPr>
          <w:rFonts w:cs="Arial"/>
          <w:sz w:val="20"/>
          <w:szCs w:val="20"/>
        </w:rPr>
        <w:t xml:space="preserve">. The results were 274 cycles </w:t>
      </w:r>
      <w:r>
        <w:rPr>
          <w:rFonts w:cs="Arial"/>
          <w:sz w:val="20"/>
          <w:szCs w:val="20"/>
        </w:rPr>
        <w:t xml:space="preserve">per year </w:t>
      </w:r>
      <w:r w:rsidRPr="0088483F">
        <w:rPr>
          <w:rFonts w:cs="Arial"/>
          <w:sz w:val="20"/>
          <w:szCs w:val="20"/>
        </w:rPr>
        <w:t>for gas dryers.</w:t>
      </w:r>
      <w:r>
        <w:rPr>
          <w:rFonts w:cs="Arial"/>
          <w:sz w:val="20"/>
          <w:szCs w:val="20"/>
        </w:rPr>
        <w:t xml:space="preserve"> </w:t>
      </w:r>
      <w:r w:rsidRPr="0088483F">
        <w:rPr>
          <w:rFonts w:cs="Arial"/>
          <w:sz w:val="20"/>
          <w:szCs w:val="20"/>
        </w:rPr>
        <w:t>Using data from the July 2010 California Energy Commission (CEC) directory, the DOE also derived an average load weight of 8.45</w:t>
      </w:r>
      <w:r>
        <w:rPr>
          <w:rFonts w:cs="Arial"/>
          <w:sz w:val="20"/>
          <w:szCs w:val="20"/>
        </w:rPr>
        <w:t xml:space="preserve"> lbs. for standard-sized dryers, </w:t>
      </w:r>
      <w:r w:rsidRPr="0088483F">
        <w:rPr>
          <w:rFonts w:cs="Arial"/>
          <w:sz w:val="20"/>
          <w:szCs w:val="20"/>
        </w:rPr>
        <w:t>which is consistent with the value prescribed by the DOE’</w:t>
      </w:r>
      <w:r>
        <w:rPr>
          <w:rFonts w:cs="Arial"/>
          <w:sz w:val="20"/>
          <w:szCs w:val="20"/>
        </w:rPr>
        <w:t>s clothes dryer test procedure.</w:t>
      </w:r>
      <w:r w:rsidRPr="0088483F">
        <w:rPr>
          <w:rFonts w:cs="Arial"/>
          <w:sz w:val="20"/>
          <w:szCs w:val="20"/>
        </w:rPr>
        <w:t xml:space="preserve"> </w:t>
      </w:r>
    </w:p>
    <w:p w14:paraId="5B5C99B0" w14:textId="77777777" w:rsidR="00ED0359" w:rsidRDefault="00ED0359" w:rsidP="00ED0359">
      <w:pPr>
        <w:rPr>
          <w:rFonts w:cs="Arial"/>
          <w:sz w:val="20"/>
          <w:szCs w:val="20"/>
        </w:rPr>
      </w:pPr>
    </w:p>
    <w:p w14:paraId="0A80D5D3" w14:textId="77777777" w:rsidR="00ED0359" w:rsidRPr="0088483F" w:rsidRDefault="00ED0359" w:rsidP="00ED0359">
      <w:pPr>
        <w:rPr>
          <w:rFonts w:cs="Arial"/>
          <w:sz w:val="20"/>
          <w:szCs w:val="20"/>
        </w:rPr>
      </w:pPr>
      <w:r w:rsidRPr="0088483F">
        <w:rPr>
          <w:rFonts w:cs="Arial"/>
          <w:sz w:val="20"/>
          <w:szCs w:val="20"/>
        </w:rPr>
        <w:t>In 2012, the Northwest Energy Efficiency Alliance (NEEA) commissioned a field study with a sample size of 46 homes in order to quantify the factors that affect clothes dryer energy use in homes. The study found the average values of 311 cycles per year and 7.87 lbs. per load. The DOE TSD and the NEEA field study show comparable values for the total weight of laundry dried per year</w:t>
      </w:r>
      <w:r>
        <w:rPr>
          <w:rFonts w:cs="Arial"/>
          <w:sz w:val="20"/>
          <w:szCs w:val="20"/>
        </w:rPr>
        <w:t xml:space="preserve"> for standard electric clothes </w:t>
      </w:r>
      <w:r w:rsidRPr="00D479DE">
        <w:rPr>
          <w:rFonts w:cs="Arial"/>
          <w:sz w:val="20"/>
          <w:szCs w:val="20"/>
        </w:rPr>
        <w:t>dryers (2,315 lbs. per year according to DOE and 2,448 lbs. per year according to NEEA</w:t>
      </w:r>
      <w:r>
        <w:rPr>
          <w:rFonts w:cs="Arial"/>
          <w:sz w:val="20"/>
          <w:szCs w:val="20"/>
        </w:rPr>
        <w:t>). Thus, 274</w:t>
      </w:r>
      <w:r w:rsidRPr="0088483F">
        <w:rPr>
          <w:rFonts w:cs="Arial"/>
          <w:sz w:val="20"/>
          <w:szCs w:val="20"/>
        </w:rPr>
        <w:t xml:space="preserve"> cycles per year and 8.45 lbs. per cycle </w:t>
      </w:r>
      <w:r>
        <w:rPr>
          <w:rFonts w:cs="Arial"/>
          <w:sz w:val="20"/>
          <w:szCs w:val="20"/>
        </w:rPr>
        <w:t xml:space="preserve">for standard dryers </w:t>
      </w:r>
      <w:r w:rsidRPr="0088483F">
        <w:rPr>
          <w:rFonts w:cs="Arial"/>
          <w:sz w:val="20"/>
          <w:szCs w:val="20"/>
        </w:rPr>
        <w:t xml:space="preserve">were </w:t>
      </w:r>
      <w:r>
        <w:rPr>
          <w:rFonts w:cs="Arial"/>
          <w:sz w:val="20"/>
          <w:szCs w:val="20"/>
        </w:rPr>
        <w:t>used</w:t>
      </w:r>
      <w:r w:rsidRPr="0088483F">
        <w:rPr>
          <w:rFonts w:cs="Arial"/>
          <w:sz w:val="20"/>
          <w:szCs w:val="20"/>
        </w:rPr>
        <w:t xml:space="preserve"> in the calculations in order to be consistent with the DOE’s Appendix D2 test procedure and E</w:t>
      </w:r>
      <w:r>
        <w:rPr>
          <w:rFonts w:cs="Arial"/>
          <w:sz w:val="20"/>
          <w:szCs w:val="20"/>
        </w:rPr>
        <w:t>NERGY STAR</w:t>
      </w:r>
      <w:r w:rsidRPr="0088483F">
        <w:rPr>
          <w:rFonts w:cs="Arial"/>
          <w:sz w:val="20"/>
          <w:szCs w:val="20"/>
        </w:rPr>
        <w:t xml:space="preserve">’s calculation methodology. </w:t>
      </w:r>
    </w:p>
    <w:p w14:paraId="0B97ADD0" w14:textId="77777777" w:rsidR="00ED0359" w:rsidRDefault="00ED0359" w:rsidP="00ED0359">
      <w:pPr>
        <w:rPr>
          <w:rFonts w:cs="Arial"/>
          <w:color w:val="FF0000"/>
          <w:sz w:val="20"/>
          <w:szCs w:val="20"/>
        </w:rPr>
      </w:pPr>
    </w:p>
    <w:p w14:paraId="54F3B3D7" w14:textId="77777777" w:rsidR="00ED0359" w:rsidRPr="00E734D1" w:rsidRDefault="00ED0359" w:rsidP="00ED0359">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2447308D" w14:textId="11131745" w:rsidR="00ED0359" w:rsidRPr="00445752" w:rsidRDefault="00ED0359" w:rsidP="00ED0359">
      <w:pPr>
        <w:rPr>
          <w:rFonts w:cs="Arial"/>
          <w:sz w:val="20"/>
          <w:szCs w:val="20"/>
        </w:rPr>
      </w:pPr>
      <w:r>
        <w:rPr>
          <w:rFonts w:cs="Arial"/>
          <w:color w:val="262626" w:themeColor="text1" w:themeTint="D9"/>
          <w:sz w:val="20"/>
          <w:szCs w:val="20"/>
        </w:rPr>
        <w:t>Factors affecting the energy consumption of dryers include the efficiency of the dryer (combined energy factor, or CEF), the number of cycles per year that the dryer is run and the amount (weight) of clothing dried per cycle. The typical number of dry</w:t>
      </w:r>
      <w:r w:rsidR="00432E86">
        <w:rPr>
          <w:rFonts w:cs="Arial"/>
          <w:color w:val="262626" w:themeColor="text1" w:themeTint="D9"/>
          <w:sz w:val="20"/>
          <w:szCs w:val="20"/>
        </w:rPr>
        <w:t>ing cycles per year for gas</w:t>
      </w:r>
      <w:r>
        <w:rPr>
          <w:rFonts w:cs="Arial"/>
          <w:color w:val="262626" w:themeColor="text1" w:themeTint="D9"/>
          <w:sz w:val="20"/>
          <w:szCs w:val="20"/>
        </w:rPr>
        <w:t xml:space="preserve"> clothes dryers is 274 and</w:t>
      </w:r>
      <w:r>
        <w:rPr>
          <w:rFonts w:cs="Arial"/>
          <w:sz w:val="20"/>
          <w:szCs w:val="20"/>
        </w:rPr>
        <w:t xml:space="preserve"> the amount of laundry dried per cycle is </w:t>
      </w:r>
      <w:r w:rsidRPr="00677FB9">
        <w:rPr>
          <w:rFonts w:cs="Arial"/>
          <w:sz w:val="20"/>
          <w:szCs w:val="20"/>
        </w:rPr>
        <w:t xml:space="preserve">8.45 lbs. for standard dryers </w:t>
      </w:r>
      <w:r>
        <w:rPr>
          <w:rFonts w:cs="Arial"/>
          <w:color w:val="262626" w:themeColor="text1" w:themeTint="D9"/>
          <w:sz w:val="20"/>
          <w:szCs w:val="20"/>
        </w:rPr>
        <w:t>according to the DOE TSD</w:t>
      </w:r>
      <w:r w:rsidRPr="00B812D0">
        <w:rPr>
          <w:rFonts w:cs="Arial"/>
          <w:sz w:val="20"/>
          <w:szCs w:val="20"/>
        </w:rPr>
        <w:t>. Clothes dryer</w:t>
      </w:r>
      <w:r>
        <w:rPr>
          <w:rFonts w:cs="Arial"/>
          <w:sz w:val="20"/>
          <w:szCs w:val="20"/>
        </w:rPr>
        <w:t xml:space="preserve"> unit energy consumption</w:t>
      </w:r>
      <w:r w:rsidRPr="00677FB9">
        <w:rPr>
          <w:rFonts w:cs="Arial"/>
          <w:sz w:val="20"/>
          <w:szCs w:val="20"/>
        </w:rPr>
        <w:t xml:space="preserve"> can be </w:t>
      </w:r>
      <w:r w:rsidRPr="00297E59">
        <w:rPr>
          <w:rFonts w:cs="Arial"/>
          <w:sz w:val="20"/>
          <w:szCs w:val="20"/>
        </w:rPr>
        <w:t xml:space="preserve">calculated using </w:t>
      </w:r>
      <w:r w:rsidR="0068209B">
        <w:rPr>
          <w:rFonts w:cs="Arial"/>
          <w:sz w:val="20"/>
          <w:szCs w:val="20"/>
        </w:rPr>
        <w:fldChar w:fldCharType="begin"/>
      </w:r>
      <w:r w:rsidR="00926C8D">
        <w:rPr>
          <w:rFonts w:cs="Arial"/>
          <w:sz w:val="20"/>
          <w:szCs w:val="20"/>
        </w:rPr>
        <w:instrText xml:space="preserve"> REF _Ref292020883 \h </w:instrText>
      </w:r>
      <w:r w:rsidR="0068209B">
        <w:rPr>
          <w:rFonts w:cs="Arial"/>
          <w:sz w:val="20"/>
          <w:szCs w:val="20"/>
        </w:rPr>
      </w:r>
      <w:r w:rsidR="0068209B">
        <w:rPr>
          <w:rFonts w:cs="Arial"/>
          <w:sz w:val="20"/>
          <w:szCs w:val="20"/>
        </w:rPr>
        <w:fldChar w:fldCharType="separate"/>
      </w:r>
      <w:r w:rsidR="00C239DD">
        <w:t xml:space="preserve">Equation </w:t>
      </w:r>
      <w:r w:rsidR="00C239DD">
        <w:rPr>
          <w:noProof/>
        </w:rPr>
        <w:t>15</w:t>
      </w:r>
      <w:r w:rsidR="0068209B">
        <w:rPr>
          <w:rFonts w:cs="Arial"/>
          <w:sz w:val="20"/>
          <w:szCs w:val="20"/>
        </w:rPr>
        <w:fldChar w:fldCharType="end"/>
      </w:r>
      <w:r w:rsidR="00AC61A4">
        <w:rPr>
          <w:rFonts w:cs="Arial"/>
          <w:sz w:val="20"/>
          <w:szCs w:val="20"/>
        </w:rPr>
        <w:t xml:space="preserve"> and </w:t>
      </w:r>
      <w:r w:rsidR="00AC61A4">
        <w:rPr>
          <w:rFonts w:cs="Arial"/>
          <w:sz w:val="20"/>
          <w:szCs w:val="20"/>
        </w:rPr>
        <w:fldChar w:fldCharType="begin"/>
      </w:r>
      <w:r w:rsidR="00AC61A4">
        <w:rPr>
          <w:rFonts w:cs="Arial"/>
          <w:sz w:val="20"/>
          <w:szCs w:val="20"/>
        </w:rPr>
        <w:instrText xml:space="preserve"> REF _Ref438590288 \h </w:instrText>
      </w:r>
      <w:r w:rsidR="00AC61A4">
        <w:rPr>
          <w:rFonts w:cs="Arial"/>
          <w:sz w:val="20"/>
          <w:szCs w:val="20"/>
        </w:rPr>
      </w:r>
      <w:r w:rsidR="00AC61A4">
        <w:rPr>
          <w:rFonts w:cs="Arial"/>
          <w:sz w:val="20"/>
          <w:szCs w:val="20"/>
        </w:rPr>
        <w:fldChar w:fldCharType="separate"/>
      </w:r>
      <w:r w:rsidR="00C239DD">
        <w:t xml:space="preserve">Equation </w:t>
      </w:r>
      <w:r w:rsidR="00C239DD">
        <w:rPr>
          <w:noProof/>
        </w:rPr>
        <w:t>16</w:t>
      </w:r>
      <w:r w:rsidR="00AC61A4">
        <w:rPr>
          <w:rFonts w:cs="Arial"/>
          <w:sz w:val="20"/>
          <w:szCs w:val="20"/>
        </w:rPr>
        <w:fldChar w:fldCharType="end"/>
      </w:r>
      <w:r w:rsidR="00926C8D">
        <w:rPr>
          <w:rFonts w:cs="Arial"/>
          <w:sz w:val="20"/>
          <w:szCs w:val="20"/>
        </w:rPr>
        <w:t>.</w:t>
      </w:r>
    </w:p>
    <w:p w14:paraId="5A1E44D9" w14:textId="77777777" w:rsidR="00ED0359" w:rsidRPr="00351579" w:rsidRDefault="00ED0359" w:rsidP="00ED0359">
      <w:pPr>
        <w:rPr>
          <w:rFonts w:cs="Arial"/>
          <w:sz w:val="20"/>
          <w:szCs w:val="20"/>
        </w:rPr>
      </w:pPr>
    </w:p>
    <w:p w14:paraId="56441871" w14:textId="77777777" w:rsidR="00ED0359" w:rsidRDefault="00ED0359" w:rsidP="00ED0359">
      <w:pPr>
        <w:pStyle w:val="Caption"/>
        <w:keepNext/>
        <w:rPr>
          <w:noProof/>
        </w:rPr>
      </w:pPr>
      <w:bookmarkStart w:id="219" w:name="_Ref292020883"/>
      <w:r>
        <w:t xml:space="preserve">Equation </w:t>
      </w:r>
      <w:r w:rsidR="00670500">
        <w:fldChar w:fldCharType="begin"/>
      </w:r>
      <w:r w:rsidR="00670500">
        <w:instrText xml:space="preserve"> SEQ Equation \* ARABIC </w:instrText>
      </w:r>
      <w:r w:rsidR="00670500">
        <w:fldChar w:fldCharType="separate"/>
      </w:r>
      <w:r w:rsidR="00C239DD">
        <w:rPr>
          <w:noProof/>
        </w:rPr>
        <w:t>15</w:t>
      </w:r>
      <w:r w:rsidR="00670500">
        <w:rPr>
          <w:noProof/>
        </w:rPr>
        <w:fldChar w:fldCharType="end"/>
      </w:r>
      <w:bookmarkEnd w:id="219"/>
    </w:p>
    <w:p w14:paraId="0D6A7834" w14:textId="77777777" w:rsidR="00ED0359" w:rsidRPr="00445752" w:rsidRDefault="00ED0359" w:rsidP="00ED0359"/>
    <w:p w14:paraId="176B5AEF" w14:textId="77777777" w:rsidR="00AC61A4" w:rsidRPr="00571FC6" w:rsidRDefault="00AC61A4" w:rsidP="00AC61A4">
      <w:pPr>
        <w:rPr>
          <w:rFonts w:eastAsiaTheme="minorEastAsia" w:cs="Arial"/>
          <w:sz w:val="24"/>
        </w:rPr>
      </w:pPr>
      <m:oMathPara>
        <m:oMathParaPr>
          <m:jc m:val="left"/>
        </m:oMathParaPr>
        <m:oMath>
          <m:r>
            <w:rPr>
              <w:rFonts w:ascii="Cambria Math" w:hAnsi="Cambria Math" w:cs="Arial"/>
              <w:sz w:val="24"/>
            </w:rPr>
            <m:t>UEC=</m:t>
          </m:r>
          <m:f>
            <m:fPr>
              <m:ctrlPr>
                <w:rPr>
                  <w:rFonts w:ascii="Cambria Math" w:hAnsi="Cambria Math" w:cs="Arial"/>
                  <w:i/>
                  <w:sz w:val="24"/>
                </w:rPr>
              </m:ctrlPr>
            </m:fPr>
            <m:num>
              <m:r>
                <w:rPr>
                  <w:rFonts w:ascii="Cambria Math" w:hAnsi="Cambria Math" w:cs="Arial"/>
                  <w:sz w:val="24"/>
                </w:rPr>
                <m:t>cycles*C</m:t>
              </m:r>
            </m:num>
            <m:den>
              <m:r>
                <w:rPr>
                  <w:rFonts w:ascii="Cambria Math" w:hAnsi="Cambria Math" w:cs="Arial"/>
                  <w:sz w:val="24"/>
                </w:rPr>
                <m:t>CEF</m:t>
              </m:r>
            </m:den>
          </m:f>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RMC</m:t>
              </m:r>
            </m:e>
            <m:sub>
              <m:r>
                <w:rPr>
                  <w:rFonts w:ascii="Cambria Math" w:hAnsi="Cambria Math" w:cs="Arial"/>
                  <w:sz w:val="24"/>
                </w:rPr>
                <m:t>red</m:t>
              </m:r>
            </m:sub>
          </m:sSub>
        </m:oMath>
      </m:oMathPara>
    </w:p>
    <w:p w14:paraId="0C8C3986" w14:textId="77777777" w:rsidR="00AC61A4" w:rsidRPr="002D2C65" w:rsidRDefault="00AC61A4" w:rsidP="00AC61A4">
      <w:pPr>
        <w:rPr>
          <w:rFonts w:eastAsiaTheme="minorEastAsia" w:cs="Arial"/>
          <w:sz w:val="24"/>
          <w:szCs w:val="20"/>
        </w:rPr>
      </w:pPr>
    </w:p>
    <w:p w14:paraId="2C63FB31" w14:textId="53CFD4E7" w:rsidR="00AC61A4" w:rsidRDefault="00AC61A4" w:rsidP="00AC61A4">
      <w:pPr>
        <w:pStyle w:val="Caption"/>
        <w:keepNext/>
      </w:pPr>
      <w:bookmarkStart w:id="220" w:name="_Ref438590288"/>
      <w:r>
        <w:lastRenderedPageBreak/>
        <w:t xml:space="preserve">Equation </w:t>
      </w:r>
      <w:r w:rsidR="00670500">
        <w:fldChar w:fldCharType="begin"/>
      </w:r>
      <w:r w:rsidR="00670500">
        <w:instrText xml:space="preserve"> SEQ Equation \* ARABIC </w:instrText>
      </w:r>
      <w:r w:rsidR="00670500">
        <w:fldChar w:fldCharType="separate"/>
      </w:r>
      <w:r w:rsidR="00C239DD">
        <w:rPr>
          <w:noProof/>
        </w:rPr>
        <w:t>16</w:t>
      </w:r>
      <w:r w:rsidR="00670500">
        <w:rPr>
          <w:noProof/>
        </w:rPr>
        <w:fldChar w:fldCharType="end"/>
      </w:r>
      <w:bookmarkEnd w:id="220"/>
    </w:p>
    <w:p w14:paraId="48920B80" w14:textId="606BC7AF" w:rsidR="00ED0359" w:rsidRPr="00AC61A4" w:rsidRDefault="00670500" w:rsidP="00ED0359">
      <w:pPr>
        <w:rPr>
          <w:rFonts w:eastAsiaTheme="minorEastAsia" w:cs="Arial"/>
          <w:sz w:val="24"/>
          <w:szCs w:val="20"/>
        </w:rPr>
      </w:pPr>
      <m:oMathPara>
        <m:oMathParaPr>
          <m:jc m:val="left"/>
        </m:oMathPara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red</m:t>
              </m:r>
            </m:sub>
          </m:sSub>
          <m:r>
            <w:rPr>
              <w:rFonts w:ascii="Cambria Math" w:eastAsiaTheme="minorEastAsia" w:hAnsi="Cambria Math" w:cs="Arial"/>
              <w:sz w:val="24"/>
              <w:szCs w:val="20"/>
            </w:rPr>
            <m:t>=</m:t>
          </m:r>
          <m:f>
            <m:fPr>
              <m:ctrlPr>
                <w:rPr>
                  <w:rFonts w:ascii="Cambria Math" w:eastAsiaTheme="minorEastAsia" w:hAnsi="Cambria Math" w:cs="Arial"/>
                  <w:i/>
                  <w:sz w:val="24"/>
                  <w:szCs w:val="20"/>
                </w:rPr>
              </m:ctrlPr>
            </m:fPr>
            <m:num>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num>
            <m:den>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den>
          </m:f>
        </m:oMath>
      </m:oMathPara>
    </w:p>
    <w:p w14:paraId="25D01893" w14:textId="77777777" w:rsidR="00ED0359" w:rsidRPr="00677FB9" w:rsidRDefault="00ED0359" w:rsidP="00ED0359">
      <w:pPr>
        <w:rPr>
          <w:rFonts w:eastAsiaTheme="minorEastAsia" w:cs="Arial"/>
          <w:sz w:val="20"/>
          <w:szCs w:val="20"/>
        </w:rPr>
      </w:pPr>
    </w:p>
    <w:p w14:paraId="3B4B8888" w14:textId="77777777" w:rsidR="00ED0359" w:rsidRPr="00677FB9" w:rsidRDefault="00E66A86" w:rsidP="00567E1F">
      <w:pPr>
        <w:keepNext/>
        <w:rPr>
          <w:rFonts w:cs="Arial"/>
          <w:sz w:val="20"/>
          <w:szCs w:val="20"/>
        </w:rPr>
      </w:pPr>
      <w:r>
        <w:rPr>
          <w:rFonts w:cs="Arial"/>
          <w:sz w:val="20"/>
          <w:szCs w:val="20"/>
        </w:rPr>
        <w:t>W</w:t>
      </w:r>
      <w:r w:rsidR="00ED0359" w:rsidRPr="00677FB9">
        <w:rPr>
          <w:rFonts w:cs="Arial"/>
          <w:sz w:val="20"/>
          <w:szCs w:val="20"/>
        </w:rPr>
        <w:t>here</w:t>
      </w:r>
    </w:p>
    <w:p w14:paraId="5BC1AE09" w14:textId="77777777" w:rsidR="00ED0359" w:rsidRPr="00677FB9" w:rsidRDefault="00ED0359" w:rsidP="00ED0359">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303E66F0" w14:textId="77777777" w:rsidR="007A2A5E" w:rsidRPr="00677FB9" w:rsidRDefault="007A2A5E" w:rsidP="007A2A5E">
      <w:pPr>
        <w:ind w:left="720"/>
        <w:rPr>
          <w:rFonts w:cs="Arial"/>
          <w:sz w:val="20"/>
          <w:szCs w:val="20"/>
        </w:rPr>
      </w:pPr>
      <w:proofErr w:type="gramStart"/>
      <w:r>
        <w:rPr>
          <w:rFonts w:cs="Arial"/>
          <w:sz w:val="20"/>
          <w:szCs w:val="20"/>
        </w:rPr>
        <w:t>cycles</w:t>
      </w:r>
      <w:proofErr w:type="gramEnd"/>
      <w:r w:rsidRPr="007A2A5E">
        <w:rPr>
          <w:rFonts w:cs="Arial"/>
          <w:sz w:val="20"/>
          <w:szCs w:val="20"/>
          <w:vertAlign w:val="subscript"/>
        </w:rPr>
        <w:t xml:space="preserve"> </w:t>
      </w:r>
      <w:r>
        <w:rPr>
          <w:rFonts w:cs="Arial"/>
          <w:sz w:val="20"/>
          <w:szCs w:val="20"/>
        </w:rPr>
        <w:t>= 274</w:t>
      </w:r>
      <w:r w:rsidRPr="00677FB9">
        <w:rPr>
          <w:rFonts w:cs="Arial"/>
          <w:sz w:val="20"/>
          <w:szCs w:val="20"/>
        </w:rPr>
        <w:t xml:space="preserve"> cycles per year according the DOE </w:t>
      </w:r>
      <w:r>
        <w:rPr>
          <w:rFonts w:cs="Arial"/>
          <w:sz w:val="20"/>
          <w:szCs w:val="20"/>
        </w:rPr>
        <w:t>TSD</w:t>
      </w:r>
    </w:p>
    <w:p w14:paraId="64FFCC98" w14:textId="77777777" w:rsidR="00ED0359" w:rsidRDefault="00ED0359" w:rsidP="00ED0359">
      <w:pPr>
        <w:ind w:left="720"/>
        <w:rPr>
          <w:rFonts w:cs="Arial"/>
          <w:sz w:val="20"/>
          <w:szCs w:val="20"/>
        </w:rPr>
      </w:pPr>
      <w:proofErr w:type="spellStart"/>
      <w:r w:rsidRPr="00677FB9">
        <w:rPr>
          <w:rFonts w:cs="Arial"/>
          <w:sz w:val="20"/>
          <w:szCs w:val="20"/>
        </w:rPr>
        <w:t>C</w:t>
      </w:r>
      <w:r w:rsidR="007A2A5E" w:rsidRPr="007A2A5E">
        <w:rPr>
          <w:rFonts w:cs="Arial"/>
          <w:sz w:val="20"/>
          <w:szCs w:val="20"/>
          <w:vertAlign w:val="subscript"/>
        </w:rPr>
        <w:t>standard</w:t>
      </w:r>
      <w:proofErr w:type="spellEnd"/>
      <w:r w:rsidRPr="00677FB9">
        <w:rPr>
          <w:rFonts w:cs="Arial"/>
          <w:sz w:val="20"/>
          <w:szCs w:val="20"/>
        </w:rPr>
        <w:t xml:space="preserve"> = pounds of laundry dried per cycle, 8.45 lbs. for standard dryers </w:t>
      </w:r>
    </w:p>
    <w:p w14:paraId="4458C107" w14:textId="77777777" w:rsidR="00ED0359" w:rsidRDefault="007B721E" w:rsidP="00ED0359">
      <w:pPr>
        <w:ind w:left="720"/>
        <w:rPr>
          <w:rFonts w:eastAsiaTheme="minorEastAsia" w:cs="Arial"/>
          <w:sz w:val="20"/>
          <w:szCs w:val="20"/>
        </w:rPr>
      </w:pPr>
      <m:oMath>
        <m:r>
          <w:rPr>
            <w:rFonts w:ascii="Cambria Math" w:hAnsi="Cambria Math" w:cs="Arial"/>
            <w:sz w:val="20"/>
            <w:szCs w:val="20"/>
          </w:rPr>
          <m:t>CEF</m:t>
        </m:r>
      </m:oMath>
      <w:r w:rsidR="00ED0359" w:rsidRPr="00677FB9">
        <w:rPr>
          <w:rFonts w:eastAsiaTheme="minorEastAsia" w:cs="Arial"/>
          <w:sz w:val="20"/>
          <w:szCs w:val="20"/>
        </w:rPr>
        <w:t xml:space="preserve"> = combined energy factor</w:t>
      </w:r>
    </w:p>
    <w:p w14:paraId="6741B029" w14:textId="77777777" w:rsidR="00AC61A4" w:rsidRDefault="00670500" w:rsidP="00AC61A4">
      <w:pPr>
        <w:ind w:left="720"/>
        <w:rPr>
          <w:rFonts w:eastAsiaTheme="minorEastAsia" w:cs="Arial"/>
          <w:sz w:val="20"/>
          <w:szCs w:val="20"/>
        </w:rPr>
      </w:pP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RMC</m:t>
            </m:r>
          </m:e>
          <m:sub>
            <m:r>
              <w:rPr>
                <w:rFonts w:ascii="Cambria Math" w:eastAsiaTheme="minorEastAsia" w:hAnsi="Cambria Math" w:cs="Arial"/>
                <w:sz w:val="20"/>
                <w:szCs w:val="20"/>
              </w:rPr>
              <m:t>red</m:t>
            </m:r>
          </m:sub>
        </m:sSub>
      </m:oMath>
      <w:r w:rsidR="00AC61A4">
        <w:rPr>
          <w:rFonts w:eastAsiaTheme="minorEastAsia" w:cs="Arial"/>
          <w:sz w:val="20"/>
          <w:szCs w:val="20"/>
        </w:rPr>
        <w:t xml:space="preserve"> = a factor accounting for the lower remaining moisture content (RMC) of clothes washed in ENERGY STAR washers</w:t>
      </w:r>
    </w:p>
    <w:p w14:paraId="5E0FF2C7" w14:textId="77777777" w:rsidR="00AC61A4" w:rsidRDefault="00670500"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oMath>
      <w:r w:rsidR="00AC61A4">
        <w:rPr>
          <w:rFonts w:eastAsiaTheme="minorEastAsia" w:cs="Arial"/>
          <w:sz w:val="24"/>
          <w:szCs w:val="20"/>
        </w:rPr>
        <w:t xml:space="preserve">= </w:t>
      </w:r>
      <w:r w:rsidR="00AC61A4">
        <w:rPr>
          <w:rFonts w:eastAsiaTheme="minorEastAsia" w:cs="Arial"/>
          <w:sz w:val="20"/>
          <w:szCs w:val="20"/>
        </w:rPr>
        <w:t>57.5%, RMC of clothes prior to drying per DOE Appendix D2 test protocol</w:t>
      </w:r>
    </w:p>
    <w:p w14:paraId="24E1ACFD" w14:textId="77777777" w:rsidR="00AC61A4" w:rsidRDefault="00670500"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oMath>
      <w:r w:rsidR="00AC61A4">
        <w:rPr>
          <w:rFonts w:eastAsiaTheme="minorEastAsia" w:cs="Arial"/>
          <w:sz w:val="20"/>
          <w:szCs w:val="20"/>
        </w:rPr>
        <w:t xml:space="preserve"> = 1.75%, RMC of clothes after drying per DOE Appendix D2 test protocol</w:t>
      </w:r>
    </w:p>
    <w:p w14:paraId="635C4EA3" w14:textId="5786FEB3" w:rsidR="00AC61A4" w:rsidRDefault="00670500"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oMath>
      <w:r w:rsidR="00AC61A4">
        <w:rPr>
          <w:rFonts w:eastAsiaTheme="minorEastAsia" w:cs="Arial"/>
          <w:sz w:val="24"/>
          <w:szCs w:val="20"/>
        </w:rPr>
        <w:t xml:space="preserve">= </w:t>
      </w:r>
      <w:r w:rsidR="002B5B26">
        <w:rPr>
          <w:rFonts w:eastAsiaTheme="minorEastAsia" w:cs="Arial"/>
          <w:sz w:val="20"/>
          <w:szCs w:val="20"/>
        </w:rPr>
        <w:t>35</w:t>
      </w:r>
      <w:r w:rsidR="00AC61A4">
        <w:rPr>
          <w:rFonts w:eastAsiaTheme="minorEastAsia" w:cs="Arial"/>
          <w:sz w:val="20"/>
          <w:szCs w:val="20"/>
        </w:rPr>
        <w:t>%, RMC of clothes washed in an ENERGY STAR dryer per DOE TSD</w:t>
      </w:r>
    </w:p>
    <w:p w14:paraId="1BF21345" w14:textId="77777777" w:rsidR="00ED0359" w:rsidRPr="00677FB9" w:rsidRDefault="00ED0359" w:rsidP="00ED0359">
      <w:pPr>
        <w:ind w:left="1440"/>
        <w:rPr>
          <w:rFonts w:cs="Arial"/>
          <w:sz w:val="20"/>
          <w:szCs w:val="20"/>
        </w:rPr>
      </w:pPr>
    </w:p>
    <w:p w14:paraId="30D9FCDC" w14:textId="2FDDADCA" w:rsidR="00ED0359" w:rsidRDefault="00ED0359" w:rsidP="00ED0359">
      <w:pPr>
        <w:rPr>
          <w:rFonts w:cs="Arial"/>
          <w:sz w:val="20"/>
          <w:szCs w:val="20"/>
        </w:rPr>
      </w:pPr>
      <w:r>
        <w:rPr>
          <w:rFonts w:cs="Arial"/>
          <w:sz w:val="20"/>
          <w:szCs w:val="20"/>
        </w:rPr>
        <w:t xml:space="preserve">The minimum CEF for </w:t>
      </w:r>
      <w:r w:rsidR="00B837EF">
        <w:rPr>
          <w:rFonts w:cs="Arial"/>
          <w:sz w:val="20"/>
          <w:szCs w:val="20"/>
        </w:rPr>
        <w:t>basic tier (ENERGY STAR)</w:t>
      </w:r>
      <w:r w:rsidRPr="00677FB9">
        <w:rPr>
          <w:rFonts w:cs="Arial"/>
          <w:sz w:val="20"/>
          <w:szCs w:val="20"/>
        </w:rPr>
        <w:t xml:space="preserve"> clothes </w:t>
      </w:r>
      <w:r w:rsidRPr="008D72DE">
        <w:rPr>
          <w:rFonts w:cs="Arial"/>
          <w:sz w:val="20"/>
          <w:szCs w:val="20"/>
        </w:rPr>
        <w:t xml:space="preserve">dryers </w:t>
      </w:r>
      <w:r w:rsidRPr="00E132CB">
        <w:rPr>
          <w:rFonts w:cs="Arial"/>
          <w:sz w:val="20"/>
          <w:szCs w:val="20"/>
        </w:rPr>
        <w:t xml:space="preserve">is </w:t>
      </w:r>
      <w:r>
        <w:rPr>
          <w:rFonts w:cs="Arial"/>
          <w:sz w:val="20"/>
          <w:szCs w:val="20"/>
        </w:rPr>
        <w:t xml:space="preserve">3.48 </w:t>
      </w:r>
      <w:proofErr w:type="spellStart"/>
      <w:r>
        <w:rPr>
          <w:rFonts w:cs="Arial"/>
          <w:sz w:val="20"/>
          <w:szCs w:val="20"/>
        </w:rPr>
        <w:t>lbs</w:t>
      </w:r>
      <w:proofErr w:type="spellEnd"/>
      <w:r>
        <w:rPr>
          <w:rFonts w:cs="Arial"/>
          <w:sz w:val="20"/>
          <w:szCs w:val="20"/>
        </w:rPr>
        <w:t>/kWh for gas dryers. Note that ENERGY STAR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D2</w:t>
      </w:r>
      <w:r>
        <w:rPr>
          <w:rFonts w:cs="Arial"/>
          <w:sz w:val="20"/>
          <w:szCs w:val="20"/>
        </w:rPr>
        <w:t xml:space="preserve"> </w:t>
      </w:r>
      <w:r w:rsidRPr="00B31B36">
        <w:rPr>
          <w:rFonts w:cs="Arial"/>
          <w:sz w:val="20"/>
          <w:szCs w:val="20"/>
        </w:rPr>
        <w:t>protocol of the Code of Federal Regulations for their certification process.</w:t>
      </w:r>
    </w:p>
    <w:p w14:paraId="35C63FA4" w14:textId="77777777" w:rsidR="00ED0359" w:rsidRDefault="00ED0359" w:rsidP="00ED0359">
      <w:pPr>
        <w:rPr>
          <w:rFonts w:cs="Arial"/>
          <w:color w:val="FF0000"/>
          <w:sz w:val="20"/>
          <w:szCs w:val="20"/>
        </w:rPr>
      </w:pPr>
    </w:p>
    <w:p w14:paraId="11844781" w14:textId="3853E735" w:rsidR="00B837EF" w:rsidRDefault="00B837EF" w:rsidP="00B837EF">
      <w:pPr>
        <w:rPr>
          <w:rFonts w:cs="Arial"/>
          <w:sz w:val="20"/>
          <w:szCs w:val="20"/>
        </w:rPr>
      </w:pPr>
      <w:r>
        <w:rPr>
          <w:rFonts w:cs="Arial"/>
          <w:sz w:val="20"/>
          <w:szCs w:val="20"/>
        </w:rPr>
        <w:t>The minimum CEF for advanced tier (</w:t>
      </w:r>
      <w:r w:rsidR="002B5B26">
        <w:rPr>
          <w:rFonts w:cs="Arial"/>
          <w:sz w:val="20"/>
          <w:szCs w:val="20"/>
        </w:rPr>
        <w:t>ENERGY STAR Most Efficient 2017</w:t>
      </w:r>
      <w:r>
        <w:rPr>
          <w:rFonts w:cs="Arial"/>
          <w:sz w:val="20"/>
          <w:szCs w:val="20"/>
        </w:rPr>
        <w:t>)</w:t>
      </w:r>
      <w:r w:rsidRPr="00677FB9">
        <w:rPr>
          <w:rFonts w:cs="Arial"/>
          <w:sz w:val="20"/>
          <w:szCs w:val="20"/>
        </w:rPr>
        <w:t xml:space="preserve"> clothes </w:t>
      </w:r>
      <w:r w:rsidRPr="008D72DE">
        <w:rPr>
          <w:rFonts w:cs="Arial"/>
          <w:sz w:val="20"/>
          <w:szCs w:val="20"/>
        </w:rPr>
        <w:t xml:space="preserve">dryers </w:t>
      </w:r>
      <w:r w:rsidRPr="00E132CB">
        <w:rPr>
          <w:rFonts w:cs="Arial"/>
          <w:sz w:val="20"/>
          <w:szCs w:val="20"/>
        </w:rPr>
        <w:t xml:space="preserve">is </w:t>
      </w:r>
      <w:r w:rsidR="002B5B26">
        <w:rPr>
          <w:rFonts w:cs="Arial"/>
          <w:sz w:val="20"/>
          <w:szCs w:val="20"/>
        </w:rPr>
        <w:t>3.8</w:t>
      </w:r>
      <w:r w:rsidR="00C00663">
        <w:rPr>
          <w:rFonts w:cs="Arial"/>
          <w:sz w:val="20"/>
          <w:szCs w:val="20"/>
        </w:rPr>
        <w:t xml:space="preserve"> </w:t>
      </w:r>
      <w:proofErr w:type="spellStart"/>
      <w:r w:rsidR="00C00663">
        <w:rPr>
          <w:rFonts w:cs="Arial"/>
          <w:sz w:val="20"/>
          <w:szCs w:val="20"/>
        </w:rPr>
        <w:t>lbs</w:t>
      </w:r>
      <w:proofErr w:type="spellEnd"/>
      <w:r w:rsidR="00C00663">
        <w:rPr>
          <w:rFonts w:cs="Arial"/>
          <w:sz w:val="20"/>
          <w:szCs w:val="20"/>
        </w:rPr>
        <w:t>/kWh for gas dryers</w:t>
      </w:r>
      <w:r>
        <w:rPr>
          <w:rFonts w:cs="Arial"/>
          <w:sz w:val="20"/>
          <w:szCs w:val="20"/>
        </w:rPr>
        <w:t>. Note that ENERGY STAR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D2</w:t>
      </w:r>
      <w:r>
        <w:rPr>
          <w:rFonts w:cs="Arial"/>
          <w:sz w:val="20"/>
          <w:szCs w:val="20"/>
        </w:rPr>
        <w:t xml:space="preserve"> </w:t>
      </w:r>
      <w:r w:rsidRPr="00B31B36">
        <w:rPr>
          <w:rFonts w:cs="Arial"/>
          <w:sz w:val="20"/>
          <w:szCs w:val="20"/>
        </w:rPr>
        <w:t>protocol of the Code of Federal Regulations for their certification process.</w:t>
      </w:r>
    </w:p>
    <w:p w14:paraId="1AB7D9EF" w14:textId="77777777" w:rsidR="00B837EF" w:rsidRDefault="00B837EF" w:rsidP="00ED0359">
      <w:pPr>
        <w:rPr>
          <w:rFonts w:cs="Arial"/>
          <w:color w:val="FF0000"/>
          <w:sz w:val="20"/>
          <w:szCs w:val="20"/>
        </w:rPr>
      </w:pPr>
    </w:p>
    <w:p w14:paraId="1A3076E6" w14:textId="77777777" w:rsidR="00ED0359" w:rsidRDefault="00ED0359" w:rsidP="00ED0359">
      <w:pPr>
        <w:rPr>
          <w:rFonts w:cs="Arial"/>
          <w:sz w:val="20"/>
          <w:szCs w:val="20"/>
        </w:rPr>
      </w:pPr>
      <w:r w:rsidRPr="00E13448">
        <w:rPr>
          <w:rFonts w:cs="Arial"/>
          <w:sz w:val="20"/>
          <w:szCs w:val="20"/>
        </w:rPr>
        <w:t xml:space="preserve">The minimum CEF of </w:t>
      </w:r>
      <w:r>
        <w:rPr>
          <w:rFonts w:cs="Arial"/>
          <w:sz w:val="20"/>
          <w:szCs w:val="20"/>
        </w:rPr>
        <w:t>base-case</w:t>
      </w:r>
      <w:r w:rsidRPr="00E13448">
        <w:rPr>
          <w:rFonts w:cs="Arial"/>
          <w:sz w:val="20"/>
          <w:szCs w:val="20"/>
        </w:rPr>
        <w:t xml:space="preserve"> </w:t>
      </w:r>
      <w:r>
        <w:rPr>
          <w:rFonts w:cs="Arial"/>
          <w:sz w:val="20"/>
          <w:szCs w:val="20"/>
        </w:rPr>
        <w:t xml:space="preserve">gas </w:t>
      </w:r>
      <w:r w:rsidRPr="00E13448">
        <w:rPr>
          <w:rFonts w:cs="Arial"/>
          <w:sz w:val="20"/>
          <w:szCs w:val="20"/>
        </w:rPr>
        <w:t>clothes dryers (as dictated by federal regulation)</w:t>
      </w:r>
      <w:r>
        <w:rPr>
          <w:rFonts w:cs="Arial"/>
          <w:sz w:val="20"/>
          <w:szCs w:val="20"/>
        </w:rPr>
        <w:t xml:space="preserve"> is </w:t>
      </w:r>
      <w:proofErr w:type="gramStart"/>
      <w:r>
        <w:rPr>
          <w:rFonts w:cs="Arial"/>
          <w:sz w:val="20"/>
          <w:szCs w:val="20"/>
        </w:rPr>
        <w:t xml:space="preserve">3.3 </w:t>
      </w:r>
      <w:proofErr w:type="spellStart"/>
      <w:r>
        <w:rPr>
          <w:rFonts w:cs="Arial"/>
          <w:sz w:val="20"/>
          <w:szCs w:val="20"/>
        </w:rPr>
        <w:t>lbs</w:t>
      </w:r>
      <w:proofErr w:type="spellEnd"/>
      <w:r>
        <w:rPr>
          <w:rFonts w:cs="Arial"/>
          <w:sz w:val="20"/>
          <w:szCs w:val="20"/>
        </w:rPr>
        <w:t>/kWh</w:t>
      </w:r>
      <w:r w:rsidR="00CB176F">
        <w:rPr>
          <w:rFonts w:cs="Arial"/>
          <w:sz w:val="20"/>
          <w:szCs w:val="20"/>
        </w:rPr>
        <w:t xml:space="preserve"> </w:t>
      </w:r>
      <w:sdt>
        <w:sdtPr>
          <w:rPr>
            <w:rFonts w:cs="Arial"/>
            <w:sz w:val="20"/>
            <w:szCs w:val="20"/>
          </w:rPr>
          <w:id w:val="1801648458"/>
          <w:citation/>
        </w:sdtPr>
        <w:sdtEndPr/>
        <w:sdtContent>
          <w:r w:rsidR="0068209B">
            <w:rPr>
              <w:rFonts w:cs="Arial"/>
              <w:sz w:val="20"/>
              <w:szCs w:val="20"/>
            </w:rPr>
            <w:fldChar w:fldCharType="begin"/>
          </w:r>
          <w:r w:rsidR="00CB176F">
            <w:rPr>
              <w:rFonts w:cs="Arial"/>
              <w:sz w:val="20"/>
              <w:szCs w:val="20"/>
            </w:rPr>
            <w:instrText xml:space="preserve"> CITATION Res15 \l 1033 </w:instrText>
          </w:r>
          <w:r w:rsidR="0068209B">
            <w:rPr>
              <w:rFonts w:cs="Arial"/>
              <w:sz w:val="20"/>
              <w:szCs w:val="20"/>
            </w:rPr>
            <w:fldChar w:fldCharType="separate"/>
          </w:r>
          <w:r w:rsidR="00CB176F" w:rsidRPr="00CB176F">
            <w:rPr>
              <w:rFonts w:cs="Arial"/>
              <w:noProof/>
              <w:sz w:val="20"/>
              <w:szCs w:val="20"/>
            </w:rPr>
            <w:t>(Residential Clothes Dryers)</w:t>
          </w:r>
          <w:proofErr w:type="gramEnd"/>
          <w:r w:rsidR="0068209B">
            <w:rPr>
              <w:rFonts w:cs="Arial"/>
              <w:sz w:val="20"/>
              <w:szCs w:val="20"/>
            </w:rPr>
            <w:fldChar w:fldCharType="end"/>
          </w:r>
        </w:sdtContent>
      </w:sdt>
      <w:r>
        <w:rPr>
          <w:rFonts w:cs="Arial"/>
          <w:sz w:val="20"/>
          <w:szCs w:val="20"/>
        </w:rPr>
        <w:t xml:space="preserve">. Note that the </w:t>
      </w:r>
      <w:r w:rsidRPr="00B31B36">
        <w:rPr>
          <w:rFonts w:cs="Arial"/>
          <w:sz w:val="20"/>
          <w:szCs w:val="20"/>
        </w:rPr>
        <w:t xml:space="preserve">federal minimum efficiency requirements </w:t>
      </w:r>
      <w:r>
        <w:rPr>
          <w:rFonts w:cs="Arial"/>
          <w:sz w:val="20"/>
          <w:szCs w:val="20"/>
        </w:rPr>
        <w:t>are</w:t>
      </w:r>
      <w:r w:rsidRPr="00B31B36">
        <w:rPr>
          <w:rFonts w:cs="Arial"/>
          <w:sz w:val="20"/>
          <w:szCs w:val="20"/>
        </w:rPr>
        <w:t xml:space="preserve"> bas</w:t>
      </w:r>
      <w:r>
        <w:rPr>
          <w:rFonts w:cs="Arial"/>
          <w:sz w:val="20"/>
          <w:szCs w:val="20"/>
        </w:rPr>
        <w:t xml:space="preserve">ed on </w:t>
      </w:r>
      <w:r w:rsidRPr="00B31B36">
        <w:rPr>
          <w:rFonts w:cs="Arial"/>
          <w:sz w:val="20"/>
          <w:szCs w:val="20"/>
        </w:rPr>
        <w:t>t</w:t>
      </w:r>
      <w:r>
        <w:rPr>
          <w:rFonts w:cs="Arial"/>
          <w:sz w:val="20"/>
          <w:szCs w:val="20"/>
        </w:rPr>
        <w:t xml:space="preserve">he testing method described in the </w:t>
      </w:r>
      <w:r w:rsidRPr="00D61D03">
        <w:rPr>
          <w:rFonts w:cs="Arial"/>
          <w:sz w:val="20"/>
          <w:szCs w:val="20"/>
        </w:rPr>
        <w:t>Appendix D1</w:t>
      </w:r>
      <w:r w:rsidRPr="00B31B36">
        <w:rPr>
          <w:rFonts w:cs="Arial"/>
          <w:sz w:val="20"/>
          <w:szCs w:val="20"/>
        </w:rPr>
        <w:t xml:space="preserve"> protocol of the Code of Federal Regulations. </w:t>
      </w:r>
      <w:r>
        <w:rPr>
          <w:rFonts w:cs="Arial"/>
          <w:sz w:val="20"/>
          <w:szCs w:val="20"/>
        </w:rPr>
        <w:t>Currently m</w:t>
      </w:r>
      <w:r w:rsidRPr="00B31B36">
        <w:rPr>
          <w:rFonts w:cs="Arial"/>
          <w:sz w:val="20"/>
          <w:szCs w:val="20"/>
        </w:rPr>
        <w:t xml:space="preserve">anufacturers are not required to test under </w:t>
      </w:r>
      <w:r>
        <w:rPr>
          <w:rFonts w:cs="Arial"/>
          <w:sz w:val="20"/>
          <w:szCs w:val="20"/>
        </w:rPr>
        <w:t>the Appendix D2 protocol</w:t>
      </w:r>
      <w:r w:rsidRPr="00B31B36">
        <w:rPr>
          <w:rFonts w:cs="Arial"/>
          <w:sz w:val="20"/>
          <w:szCs w:val="20"/>
        </w:rPr>
        <w:t xml:space="preserve">, but they can if they so choose. Furthermore, </w:t>
      </w:r>
      <w:r>
        <w:rPr>
          <w:rFonts w:cs="Arial"/>
          <w:sz w:val="20"/>
          <w:szCs w:val="20"/>
        </w:rPr>
        <w:t>as noted above,</w:t>
      </w:r>
      <w:r w:rsidRPr="00B31B36">
        <w:rPr>
          <w:rFonts w:cs="Arial"/>
          <w:sz w:val="20"/>
          <w:szCs w:val="20"/>
        </w:rPr>
        <w:t> E</w:t>
      </w:r>
      <w:r>
        <w:rPr>
          <w:rFonts w:cs="Arial"/>
          <w:sz w:val="20"/>
          <w:szCs w:val="20"/>
        </w:rPr>
        <w:t>NERGY</w:t>
      </w:r>
      <w:r w:rsidRPr="00B31B36">
        <w:rPr>
          <w:rFonts w:cs="Arial"/>
          <w:sz w:val="20"/>
          <w:szCs w:val="20"/>
        </w:rPr>
        <w:t xml:space="preserve"> S</w:t>
      </w:r>
      <w:r>
        <w:rPr>
          <w:rFonts w:cs="Arial"/>
          <w:sz w:val="20"/>
          <w:szCs w:val="20"/>
        </w:rPr>
        <w:t>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 xml:space="preserve">D2 </w:t>
      </w:r>
      <w:r>
        <w:rPr>
          <w:rFonts w:cs="Arial"/>
          <w:sz w:val="20"/>
          <w:szCs w:val="20"/>
        </w:rPr>
        <w:t xml:space="preserve">protocol </w:t>
      </w:r>
      <w:r w:rsidRPr="00B31B36">
        <w:rPr>
          <w:rFonts w:cs="Arial"/>
          <w:sz w:val="20"/>
          <w:szCs w:val="20"/>
        </w:rPr>
        <w:t xml:space="preserve">for their certification process. The </w:t>
      </w:r>
      <w:r>
        <w:rPr>
          <w:rFonts w:cs="Arial"/>
          <w:sz w:val="20"/>
          <w:szCs w:val="20"/>
        </w:rPr>
        <w:t xml:space="preserve">Appendix </w:t>
      </w:r>
      <w:r w:rsidRPr="00B31B36">
        <w:rPr>
          <w:rFonts w:cs="Arial"/>
          <w:sz w:val="20"/>
          <w:szCs w:val="20"/>
        </w:rPr>
        <w:t xml:space="preserve">D1 and </w:t>
      </w:r>
      <w:r>
        <w:rPr>
          <w:rFonts w:cs="Arial"/>
          <w:sz w:val="20"/>
          <w:szCs w:val="20"/>
        </w:rPr>
        <w:t xml:space="preserve">Appendix </w:t>
      </w:r>
      <w:r w:rsidRPr="00B31B36">
        <w:rPr>
          <w:rFonts w:cs="Arial"/>
          <w:sz w:val="20"/>
          <w:szCs w:val="20"/>
        </w:rPr>
        <w:t>D2 test protocols give very different CEF values</w:t>
      </w:r>
      <w:r>
        <w:rPr>
          <w:rFonts w:cs="Arial"/>
          <w:sz w:val="20"/>
          <w:szCs w:val="20"/>
        </w:rPr>
        <w:t>, which cannot be directly compared</w:t>
      </w:r>
      <w:r w:rsidRPr="00B31B36">
        <w:rPr>
          <w:rFonts w:cs="Arial"/>
          <w:sz w:val="20"/>
          <w:szCs w:val="20"/>
        </w:rPr>
        <w:t xml:space="preserve">. However, the DOE did some tests under both protocols in their </w:t>
      </w:r>
      <w:r w:rsidRPr="00C554DB">
        <w:rPr>
          <w:rFonts w:cs="Arial"/>
          <w:sz w:val="20"/>
          <w:szCs w:val="20"/>
        </w:rPr>
        <w:t>2013 Notice of Proposed Rulemaking on Test Procedures for Residential Clothes Dry</w:t>
      </w:r>
      <w:r w:rsidRPr="00A00EC4">
        <w:rPr>
          <w:rFonts w:cs="Arial"/>
          <w:sz w:val="20"/>
          <w:szCs w:val="20"/>
        </w:rPr>
        <w:t>ers</w:t>
      </w:r>
      <w:r w:rsidR="00CB176F">
        <w:t xml:space="preserve"> </w:t>
      </w:r>
      <w:sdt>
        <w:sdtPr>
          <w:id w:val="24847894"/>
          <w:citation/>
        </w:sdtPr>
        <w:sdtEndPr/>
        <w:sdtContent>
          <w:r w:rsidR="0068209B">
            <w:fldChar w:fldCharType="begin"/>
          </w:r>
          <w:r w:rsidR="00CB176F">
            <w:instrText xml:space="preserve"> CITATION USD13 \l 1033 </w:instrText>
          </w:r>
          <w:r w:rsidR="0068209B">
            <w:fldChar w:fldCharType="separate"/>
          </w:r>
          <w:r w:rsidR="00CB176F">
            <w:rPr>
              <w:noProof/>
            </w:rPr>
            <w:t>(U.S. Department of Energy, Energy Efficiency &amp; Renewable Energy, 2013)</w:t>
          </w:r>
          <w:r w:rsidR="0068209B">
            <w:fldChar w:fldCharType="end"/>
          </w:r>
        </w:sdtContent>
      </w:sdt>
      <w:r>
        <w:rPr>
          <w:rFonts w:cs="Arial"/>
          <w:sz w:val="20"/>
          <w:szCs w:val="20"/>
        </w:rPr>
        <w:t xml:space="preserve">. </w:t>
      </w:r>
      <w:r w:rsidR="00A15711" w:rsidRPr="00A15711">
        <w:rPr>
          <w:rFonts w:cs="Arial"/>
          <w:sz w:val="20"/>
          <w:szCs w:val="20"/>
        </w:rPr>
        <w:t>Oak Ridge National Laboratory (ORLN) and Pacific Northwest National Laboratory (PNNL) also carried out some testing to compare CEF values across the test protocols</w:t>
      </w:r>
      <w:r w:rsidR="00A15711">
        <w:rPr>
          <w:rFonts w:cs="Arial"/>
          <w:sz w:val="20"/>
          <w:szCs w:val="20"/>
        </w:rPr>
        <w:t>.</w:t>
      </w:r>
      <w:r w:rsidR="00A15711" w:rsidRPr="00A15711">
        <w:rPr>
          <w:rFonts w:cs="Arial"/>
          <w:sz w:val="20"/>
          <w:szCs w:val="20"/>
        </w:rPr>
        <w:t xml:space="preserve"> </w:t>
      </w:r>
      <w:r w:rsidR="0068209B" w:rsidRPr="00CD7829">
        <w:rPr>
          <w:rFonts w:cs="Arial"/>
          <w:sz w:val="20"/>
          <w:szCs w:val="20"/>
        </w:rPr>
        <w:fldChar w:fldCharType="begin"/>
      </w:r>
      <w:r w:rsidR="00CD7829" w:rsidRPr="00CD7829">
        <w:rPr>
          <w:rFonts w:cs="Arial"/>
          <w:sz w:val="20"/>
          <w:szCs w:val="20"/>
        </w:rPr>
        <w:instrText xml:space="preserve"> REF _Ref292019075 \h </w:instrText>
      </w:r>
      <w:r w:rsidR="0068209B" w:rsidRPr="00CD7829">
        <w:rPr>
          <w:rFonts w:cs="Arial"/>
          <w:sz w:val="20"/>
          <w:szCs w:val="20"/>
        </w:rPr>
      </w:r>
      <w:r w:rsidR="0068209B" w:rsidRPr="00CD7829">
        <w:rPr>
          <w:rFonts w:cs="Arial"/>
          <w:sz w:val="20"/>
          <w:szCs w:val="20"/>
        </w:rPr>
        <w:fldChar w:fldCharType="separate"/>
      </w:r>
      <w:r w:rsidR="00C239DD">
        <w:t xml:space="preserve">Table </w:t>
      </w:r>
      <w:r w:rsidR="00C239DD">
        <w:rPr>
          <w:noProof/>
        </w:rPr>
        <w:t>25</w:t>
      </w:r>
      <w:r w:rsidR="0068209B" w:rsidRPr="00CD7829">
        <w:rPr>
          <w:rFonts w:cs="Arial"/>
          <w:sz w:val="20"/>
          <w:szCs w:val="20"/>
        </w:rPr>
        <w:fldChar w:fldCharType="end"/>
      </w:r>
      <w:r w:rsidRPr="00CD7829">
        <w:rPr>
          <w:rFonts w:cs="Arial"/>
          <w:sz w:val="20"/>
          <w:szCs w:val="20"/>
        </w:rPr>
        <w:t xml:space="preserve"> shows</w:t>
      </w:r>
      <w:r>
        <w:rPr>
          <w:rFonts w:cs="Arial"/>
          <w:sz w:val="20"/>
          <w:szCs w:val="20"/>
        </w:rPr>
        <w:t xml:space="preserve"> the results of these tests for gas clothes dryers.</w:t>
      </w:r>
    </w:p>
    <w:p w14:paraId="504E1D8F" w14:textId="77777777" w:rsidR="00ED0359" w:rsidRDefault="00ED0359" w:rsidP="00ED0359">
      <w:pPr>
        <w:rPr>
          <w:rFonts w:cs="Arial"/>
          <w:color w:val="FF0000"/>
          <w:sz w:val="20"/>
          <w:szCs w:val="20"/>
        </w:rPr>
      </w:pPr>
    </w:p>
    <w:p w14:paraId="5FD0E624" w14:textId="77777777" w:rsidR="00ED0359" w:rsidRPr="00984A6F" w:rsidRDefault="00ED0359" w:rsidP="00C03228">
      <w:pPr>
        <w:pStyle w:val="Caption"/>
        <w:keepNext/>
        <w:jc w:val="center"/>
        <w:rPr>
          <w:b w:val="0"/>
        </w:rPr>
      </w:pPr>
      <w:bookmarkStart w:id="221" w:name="_Ref292019075"/>
      <w:proofErr w:type="gramStart"/>
      <w:r>
        <w:t xml:space="preserve">Table </w:t>
      </w:r>
      <w:r w:rsidR="00670500">
        <w:fldChar w:fldCharType="begin"/>
      </w:r>
      <w:r w:rsidR="00670500">
        <w:instrText xml:space="preserve"> SEQ Table \* ARABIC </w:instrText>
      </w:r>
      <w:r w:rsidR="00670500">
        <w:fldChar w:fldCharType="separate"/>
      </w:r>
      <w:r w:rsidR="008B7640">
        <w:rPr>
          <w:noProof/>
        </w:rPr>
        <w:t>25</w:t>
      </w:r>
      <w:r w:rsidR="00670500">
        <w:rPr>
          <w:noProof/>
        </w:rPr>
        <w:fldChar w:fldCharType="end"/>
      </w:r>
      <w:bookmarkEnd w:id="221"/>
      <w:r>
        <w:t>.</w:t>
      </w:r>
      <w:proofErr w:type="gramEnd"/>
      <w:r>
        <w:t xml:space="preserve"> </w:t>
      </w:r>
      <w:r w:rsidRPr="00984A6F">
        <w:rPr>
          <w:b w:val="0"/>
        </w:rPr>
        <w:t>DOE Appendix D1 and D2 Residential Clothes Dryer Test Protocol Comparison</w:t>
      </w:r>
    </w:p>
    <w:p w14:paraId="6C19E232" w14:textId="77777777" w:rsidR="00984A6F" w:rsidRPr="00984A6F" w:rsidRDefault="00984A6F" w:rsidP="00C03228">
      <w:pPr>
        <w:keepNext/>
      </w:pPr>
    </w:p>
    <w:tbl>
      <w:tblPr>
        <w:tblStyle w:val="EMITable"/>
        <w:tblW w:w="8428" w:type="dxa"/>
        <w:jc w:val="center"/>
        <w:tblLayout w:type="fixed"/>
        <w:tblLook w:val="04A0" w:firstRow="1" w:lastRow="0" w:firstColumn="1" w:lastColumn="0" w:noHBand="0" w:noVBand="1"/>
      </w:tblPr>
      <w:tblGrid>
        <w:gridCol w:w="1837"/>
        <w:gridCol w:w="1117"/>
        <w:gridCol w:w="990"/>
        <w:gridCol w:w="900"/>
        <w:gridCol w:w="1485"/>
        <w:gridCol w:w="2099"/>
      </w:tblGrid>
      <w:tr w:rsidR="00ED0359" w:rsidRPr="00F56662" w14:paraId="1CFADDA9" w14:textId="77777777" w:rsidTr="00A52E4C">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1837" w:type="dxa"/>
            <w:noWrap/>
            <w:hideMark/>
          </w:tcPr>
          <w:p w14:paraId="38078051" w14:textId="77777777" w:rsidR="00ED0359" w:rsidRPr="00F56662" w:rsidRDefault="00ED0359" w:rsidP="00ED0359">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12D2697D"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2D258D85"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900" w:type="dxa"/>
          </w:tcPr>
          <w:p w14:paraId="14B2E822" w14:textId="77777777" w:rsidR="00ED0359" w:rsidRPr="00F56662" w:rsidRDefault="00A15711"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Source</w:t>
            </w:r>
          </w:p>
        </w:tc>
        <w:tc>
          <w:tcPr>
            <w:tcW w:w="1485" w:type="dxa"/>
          </w:tcPr>
          <w:p w14:paraId="2E801866"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Appendix D1 CEF (</w:t>
            </w:r>
            <w:proofErr w:type="spellStart"/>
            <w:r>
              <w:rPr>
                <w:rFonts w:ascii="Helvetica" w:hAnsi="Helvetica"/>
                <w:b/>
                <w:color w:val="000000"/>
                <w:sz w:val="18"/>
              </w:rPr>
              <w:t>lbs</w:t>
            </w:r>
            <w:proofErr w:type="spellEnd"/>
            <w:r>
              <w:rPr>
                <w:rFonts w:ascii="Helvetica" w:hAnsi="Helvetica"/>
                <w:b/>
                <w:color w:val="000000"/>
                <w:sz w:val="18"/>
              </w:rPr>
              <w:t>/kWh)</w:t>
            </w:r>
          </w:p>
        </w:tc>
        <w:tc>
          <w:tcPr>
            <w:tcW w:w="2099" w:type="dxa"/>
            <w:noWrap/>
            <w:hideMark/>
          </w:tcPr>
          <w:p w14:paraId="0334D5CD"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Pr>
                <w:rFonts w:ascii="Helvetica" w:eastAsia="Times New Roman" w:hAnsi="Helvetica" w:cs="Times New Roman"/>
                <w:b/>
                <w:color w:val="000000"/>
                <w:sz w:val="18"/>
              </w:rPr>
              <w:t>Appendix D2 CEF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r>
      <w:tr w:rsidR="00ED0359" w:rsidRPr="00F56662" w14:paraId="402478E0" w14:textId="77777777" w:rsidTr="00A52E4C">
        <w:trPr>
          <w:cnfStyle w:val="000000100000" w:firstRow="0" w:lastRow="0" w:firstColumn="0" w:lastColumn="0" w:oddVBand="0" w:evenVBand="0" w:oddHBand="1" w:evenHBand="0" w:firstRowFirstColumn="0" w:firstRowLastColumn="0" w:lastRowFirstColumn="0" w:lastRowLastColumn="0"/>
          <w:trHeight w:val="85"/>
          <w:jc w:val="center"/>
        </w:trPr>
        <w:tc>
          <w:tcPr>
            <w:cnfStyle w:val="001000000000" w:firstRow="0" w:lastRow="0" w:firstColumn="1" w:lastColumn="0" w:oddVBand="0" w:evenVBand="0" w:oddHBand="0" w:evenHBand="0" w:firstRowFirstColumn="0" w:firstRowLastColumn="0" w:lastRowFirstColumn="0" w:lastRowLastColumn="0"/>
            <w:tcW w:w="1837" w:type="dxa"/>
            <w:vMerge w:val="restart"/>
            <w:tcBorders>
              <w:top w:val="single" w:sz="2" w:space="0" w:color="D9D9D9" w:themeColor="background1" w:themeShade="D9"/>
              <w:bottom w:val="single" w:sz="2" w:space="0" w:color="D9D9D9" w:themeColor="background1" w:themeShade="D9"/>
              <w:right w:val="single" w:sz="2" w:space="0" w:color="D9D9D9" w:themeColor="background1" w:themeShade="D9"/>
            </w:tcBorders>
            <w:noWrap/>
            <w:hideMark/>
          </w:tcPr>
          <w:p w14:paraId="5F165B1C" w14:textId="77777777" w:rsidR="00ED0359" w:rsidRPr="00F56662" w:rsidRDefault="00ED0359" w:rsidP="00ED0359">
            <w:pPr>
              <w:rPr>
                <w:rFonts w:ascii="Helvetica" w:eastAsia="Times New Roman" w:hAnsi="Helvetica" w:cs="Times New Roman"/>
                <w:color w:val="000000"/>
                <w:sz w:val="18"/>
              </w:rPr>
            </w:pPr>
            <w:r>
              <w:rPr>
                <w:rFonts w:ascii="Helvetica" w:eastAsia="Times New Roman" w:hAnsi="Helvetica" w:cs="Times New Roman"/>
                <w:color w:val="000000"/>
                <w:sz w:val="18"/>
              </w:rPr>
              <w:t>Vented Gas</w:t>
            </w:r>
          </w:p>
        </w:tc>
        <w:tc>
          <w:tcPr>
            <w:tcW w:w="1117" w:type="dxa"/>
            <w:vMerge w:val="restart"/>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77B23349"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vMerge w:val="restart"/>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A6669DD"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5F7FDF5" w14:textId="77777777" w:rsidR="00ED0359" w:rsidRPr="00F56662"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65D65C18"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3.43</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6B97F87B"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EE18D4">
              <w:rPr>
                <w:rFonts w:ascii="Helvetica" w:eastAsia="Times New Roman" w:hAnsi="Helvetica" w:cs="Times New Roman"/>
                <w:color w:val="000000"/>
                <w:sz w:val="18"/>
              </w:rPr>
              <w:t>2.70</w:t>
            </w:r>
          </w:p>
        </w:tc>
      </w:tr>
      <w:tr w:rsidR="00ED0359" w:rsidRPr="00F56662" w14:paraId="5A9EDA47" w14:textId="77777777" w:rsidTr="00A52E4C">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523DFC52"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2F05B28D"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089FA01F"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ECE7104"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00D2A9A8"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3.31</w:t>
            </w:r>
          </w:p>
        </w:tc>
        <w:tc>
          <w:tcPr>
            <w:tcW w:w="2099" w:type="dxa"/>
            <w:noWrap/>
          </w:tcPr>
          <w:p w14:paraId="2CC3479B"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2.87</w:t>
            </w:r>
          </w:p>
        </w:tc>
      </w:tr>
      <w:tr w:rsidR="00ED0359" w:rsidRPr="00F56662" w14:paraId="5AFEA6AF" w14:textId="77777777" w:rsidTr="00A52E4C">
        <w:trPr>
          <w:cnfStyle w:val="000000100000" w:firstRow="0" w:lastRow="0" w:firstColumn="0" w:lastColumn="0" w:oddVBand="0" w:evenVBand="0" w:oddHBand="1"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1B28BA63"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4832902"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36C8D851"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21F63CE" w14:textId="77777777" w:rsidR="00ED0359"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944C183"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3.49</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7DC072BD"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3.07</w:t>
            </w:r>
          </w:p>
        </w:tc>
      </w:tr>
      <w:tr w:rsidR="00ED0359" w:rsidRPr="00F56662" w14:paraId="7ED45C2F" w14:textId="77777777" w:rsidTr="00A52E4C">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764D624F"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11C16FA2"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44E441F0"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03C274D9"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6096872"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3.39</w:t>
            </w:r>
          </w:p>
        </w:tc>
        <w:tc>
          <w:tcPr>
            <w:tcW w:w="2099" w:type="dxa"/>
            <w:noWrap/>
          </w:tcPr>
          <w:p w14:paraId="41F8BF6C"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2.69</w:t>
            </w:r>
          </w:p>
        </w:tc>
      </w:tr>
      <w:tr w:rsidR="00ED0359" w:rsidRPr="00F56662" w14:paraId="5358A6B2" w14:textId="77777777" w:rsidTr="00A52E4C">
        <w:trPr>
          <w:cnfStyle w:val="000000100000" w:firstRow="0" w:lastRow="0" w:firstColumn="0" w:lastColumn="0" w:oddVBand="0" w:evenVBand="0" w:oddHBand="1" w:evenHBand="0" w:firstRowFirstColumn="0" w:firstRowLastColumn="0" w:lastRowFirstColumn="0" w:lastRowLastColumn="0"/>
          <w:trHeight w:val="193"/>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33E181FE"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6D44BE1E"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13E84BB"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676A8EA" w14:textId="77777777" w:rsidR="00ED0359"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213AEE94"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3.37</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6CDF7356"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3.25</w:t>
            </w:r>
          </w:p>
        </w:tc>
      </w:tr>
      <w:tr w:rsidR="00ED0359" w:rsidRPr="00F56662" w14:paraId="59D450C1" w14:textId="77777777" w:rsidTr="00A52E4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0AFFEFA1"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1798BBB9"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59665F94"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476D9385"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C13E97"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3.37</w:t>
            </w:r>
          </w:p>
        </w:tc>
        <w:tc>
          <w:tcPr>
            <w:tcW w:w="2099" w:type="dxa"/>
            <w:noWrap/>
          </w:tcPr>
          <w:p w14:paraId="7D8B088F"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2.94</w:t>
            </w:r>
          </w:p>
        </w:tc>
      </w:tr>
      <w:tr w:rsidR="00A15711" w:rsidRPr="00F56662" w14:paraId="701D654B" w14:textId="77777777" w:rsidTr="00A52E4C">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412AF13A" w14:textId="77777777" w:rsidR="00A15711" w:rsidRDefault="00A15711"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2775143D"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1963DA7"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BC8132D"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5946138" w14:textId="77777777" w:rsidR="00A15711" w:rsidRPr="00EE18D4"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3.35</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786259D6" w14:textId="77777777" w:rsidR="00A15711" w:rsidRPr="00EE18D4"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2.54</w:t>
            </w:r>
          </w:p>
        </w:tc>
      </w:tr>
      <w:tr w:rsidR="00A15711" w:rsidRPr="00F56662" w14:paraId="2A407416" w14:textId="77777777" w:rsidTr="00A52E4C">
        <w:trPr>
          <w:cnfStyle w:val="000000010000" w:firstRow="0" w:lastRow="0" w:firstColumn="0" w:lastColumn="0" w:oddVBand="0" w:evenVBand="0" w:oddHBand="0" w:evenHBand="1" w:firstRowFirstColumn="0" w:firstRowLastColumn="0" w:lastRowFirstColumn="0" w:lastRowLastColumn="0"/>
          <w:trHeight w:val="157"/>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32C3E682" w14:textId="77777777" w:rsidR="00A15711" w:rsidRDefault="00A15711" w:rsidP="00ED0359">
            <w:pPr>
              <w:rPr>
                <w:rFonts w:ascii="Helvetica" w:hAnsi="Helvetica"/>
                <w:color w:val="000000"/>
                <w:sz w:val="18"/>
              </w:rPr>
            </w:pPr>
          </w:p>
        </w:tc>
        <w:tc>
          <w:tcPr>
            <w:tcW w:w="1117" w:type="dxa"/>
            <w:vMerge/>
            <w:shd w:val="clear" w:color="auto" w:fill="FFFFFF" w:themeFill="background1"/>
          </w:tcPr>
          <w:p w14:paraId="206ED13C"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565DB3A0"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3C0F03E"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7BCD62AC" w14:textId="77777777" w:rsidR="00A15711" w:rsidRPr="00EE18D4"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3.74</w:t>
            </w:r>
          </w:p>
        </w:tc>
        <w:tc>
          <w:tcPr>
            <w:tcW w:w="2099" w:type="dxa"/>
            <w:noWrap/>
          </w:tcPr>
          <w:p w14:paraId="114F4CC2" w14:textId="77777777" w:rsidR="00A15711" w:rsidRPr="00EE18D4" w:rsidRDefault="00A15711" w:rsidP="00A1571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2.93</w:t>
            </w:r>
          </w:p>
        </w:tc>
      </w:tr>
      <w:tr w:rsidR="00ED0359" w:rsidRPr="00F56662" w14:paraId="3243F9D0" w14:textId="77777777" w:rsidTr="00A52E4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right w:val="single" w:sz="2" w:space="0" w:color="D9D9D9" w:themeColor="background1" w:themeShade="D9"/>
            </w:tcBorders>
            <w:noWrap/>
          </w:tcPr>
          <w:p w14:paraId="05B24005"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224EB2FF"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40359670"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62D90A32"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proofErr w:type="spellStart"/>
            <w:r w:rsidRPr="00FD3B76">
              <w:rPr>
                <w:rFonts w:ascii="Helvetica" w:hAnsi="Helvetica"/>
                <w:b/>
                <w:color w:val="000000"/>
                <w:sz w:val="18"/>
              </w:rPr>
              <w:t>Avg</w:t>
            </w:r>
            <w:proofErr w:type="spellEnd"/>
          </w:p>
        </w:tc>
        <w:tc>
          <w:tcPr>
            <w:tcW w:w="1485" w:type="dxa"/>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3B691341"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EE18D4">
              <w:rPr>
                <w:rFonts w:ascii="Helvetica" w:hAnsi="Helvetica"/>
                <w:b/>
                <w:color w:val="000000"/>
                <w:sz w:val="18"/>
              </w:rPr>
              <w:t>3.</w:t>
            </w:r>
            <w:r w:rsidR="00DA7B00">
              <w:rPr>
                <w:rFonts w:ascii="Helvetica" w:hAnsi="Helvetica"/>
                <w:b/>
                <w:color w:val="000000"/>
                <w:sz w:val="18"/>
              </w:rPr>
              <w:t>43</w:t>
            </w:r>
          </w:p>
        </w:tc>
        <w:tc>
          <w:tcPr>
            <w:tcW w:w="2099" w:type="dxa"/>
            <w:tcBorders>
              <w:top w:val="single" w:sz="2" w:space="0" w:color="D9D9D9" w:themeColor="background1" w:themeShade="D9"/>
              <w:left w:val="single" w:sz="2" w:space="0" w:color="D9D9D9" w:themeColor="background1" w:themeShade="D9"/>
            </w:tcBorders>
            <w:noWrap/>
          </w:tcPr>
          <w:p w14:paraId="49147E74"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EE18D4">
              <w:rPr>
                <w:rFonts w:ascii="Helvetica" w:hAnsi="Helvetica"/>
                <w:b/>
                <w:color w:val="000000"/>
                <w:sz w:val="18"/>
              </w:rPr>
              <w:t>2.</w:t>
            </w:r>
            <w:r w:rsidR="00DA7B00">
              <w:rPr>
                <w:rFonts w:ascii="Helvetica" w:hAnsi="Helvetica"/>
                <w:b/>
                <w:color w:val="000000"/>
                <w:sz w:val="18"/>
              </w:rPr>
              <w:t>87</w:t>
            </w:r>
          </w:p>
        </w:tc>
      </w:tr>
    </w:tbl>
    <w:p w14:paraId="74D379F3" w14:textId="77777777" w:rsidR="00ED0359" w:rsidRPr="004262F5" w:rsidRDefault="00ED0359" w:rsidP="00ED0359">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6FFA53DD" w14:textId="77777777" w:rsidR="00ED0359" w:rsidRDefault="00ED0359" w:rsidP="00ED0359">
      <w:pPr>
        <w:rPr>
          <w:rFonts w:cs="Arial"/>
          <w:color w:val="FF0000"/>
          <w:sz w:val="20"/>
          <w:szCs w:val="20"/>
        </w:rPr>
      </w:pPr>
    </w:p>
    <w:p w14:paraId="7AD5A595" w14:textId="77777777" w:rsidR="00C239DD" w:rsidRPr="00C239DD" w:rsidRDefault="00ED0359" w:rsidP="00ED0359">
      <w:pPr>
        <w:pStyle w:val="Caption"/>
        <w:keepNext/>
        <w:rPr>
          <w:rFonts w:cs="Arial"/>
          <w:b w:val="0"/>
          <w:bCs w:val="0"/>
        </w:rPr>
      </w:pPr>
      <w:r w:rsidRPr="00984091">
        <w:rPr>
          <w:rFonts w:cs="Arial"/>
          <w:b w:val="0"/>
          <w:bCs w:val="0"/>
        </w:rPr>
        <w:lastRenderedPageBreak/>
        <w:t xml:space="preserve">Based on these results, a simple conversion factor can be used to convert the minimum CEF per federal regulations (as seen in </w:t>
      </w:r>
      <w:r w:rsidR="00297E59" w:rsidRPr="00984091">
        <w:rPr>
          <w:rFonts w:cs="Arial"/>
          <w:b w:val="0"/>
          <w:bCs w:val="0"/>
        </w:rPr>
        <w:t xml:space="preserve">Section </w:t>
      </w:r>
      <w:r w:rsidR="007105EE">
        <w:fldChar w:fldCharType="begin"/>
      </w:r>
      <w:r w:rsidR="007105EE">
        <w:instrText xml:space="preserve"> REF _Ref292019252 \r \h  \* MERGEFORMAT </w:instrText>
      </w:r>
      <w:r w:rsidR="007105EE">
        <w:fldChar w:fldCharType="separate"/>
      </w:r>
      <w:r w:rsidR="00C239DD" w:rsidRPr="00C239DD">
        <w:rPr>
          <w:rFonts w:cs="Arial"/>
          <w:b w:val="0"/>
          <w:bCs w:val="0"/>
        </w:rPr>
        <w:t>1.4.2</w:t>
      </w:r>
      <w:r w:rsidR="007105EE">
        <w:fldChar w:fldCharType="end"/>
      </w:r>
      <w:r w:rsidRPr="00984091">
        <w:rPr>
          <w:rFonts w:cs="Arial"/>
          <w:b w:val="0"/>
          <w:bCs w:val="0"/>
        </w:rPr>
        <w:t>) to an equivalent D2 CEF. The conversion factor for vente</w:t>
      </w:r>
      <w:r w:rsidR="00DA7B00" w:rsidRPr="00984091">
        <w:rPr>
          <w:rFonts w:cs="Arial"/>
          <w:b w:val="0"/>
          <w:bCs w:val="0"/>
        </w:rPr>
        <w:t>d gas standard dryers is of 2.87 (D2)/3.43</w:t>
      </w:r>
      <w:r w:rsidR="004D5768" w:rsidRPr="00984091">
        <w:rPr>
          <w:rFonts w:cs="Arial"/>
          <w:b w:val="0"/>
          <w:bCs w:val="0"/>
        </w:rPr>
        <w:t xml:space="preserve"> (D1) = 0.84</w:t>
      </w:r>
      <w:r w:rsidRPr="00984091">
        <w:rPr>
          <w:rFonts w:cs="Arial"/>
          <w:b w:val="0"/>
          <w:bCs w:val="0"/>
        </w:rPr>
        <w:t>. The converted code baseline can then be directly compared to the minimum ENERGY STAR CEF. The converted Appendix D2 equiva</w:t>
      </w:r>
      <w:r w:rsidR="004D5768" w:rsidRPr="00984091">
        <w:rPr>
          <w:rFonts w:cs="Arial"/>
          <w:b w:val="0"/>
          <w:bCs w:val="0"/>
        </w:rPr>
        <w:t>lent federal minimum CEF is 2.76</w:t>
      </w:r>
      <w:r w:rsidRPr="00984091">
        <w:rPr>
          <w:rFonts w:cs="Arial"/>
          <w:b w:val="0"/>
          <w:bCs w:val="0"/>
        </w:rPr>
        <w:t xml:space="preserve"> </w:t>
      </w:r>
      <w:proofErr w:type="spellStart"/>
      <w:r w:rsidRPr="00984091">
        <w:rPr>
          <w:rFonts w:cs="Arial"/>
          <w:b w:val="0"/>
          <w:bCs w:val="0"/>
        </w:rPr>
        <w:t>lbs</w:t>
      </w:r>
      <w:proofErr w:type="spellEnd"/>
      <w:r w:rsidRPr="00984091">
        <w:rPr>
          <w:rFonts w:cs="Arial"/>
          <w:b w:val="0"/>
          <w:bCs w:val="0"/>
        </w:rPr>
        <w:t xml:space="preserve">/kWh. Using this value for the CEF of base-case gas </w:t>
      </w:r>
      <w:proofErr w:type="gramStart"/>
      <w:r w:rsidRPr="00984091">
        <w:rPr>
          <w:rFonts w:cs="Arial"/>
          <w:b w:val="0"/>
          <w:bCs w:val="0"/>
        </w:rPr>
        <w:t>dryers</w:t>
      </w:r>
      <w:proofErr w:type="gramEnd"/>
      <w:r w:rsidRPr="00984091">
        <w:rPr>
          <w:rFonts w:cs="Arial"/>
          <w:b w:val="0"/>
          <w:bCs w:val="0"/>
        </w:rPr>
        <w:t xml:space="preserve"> r</w:t>
      </w:r>
      <w:r w:rsidR="004D5768" w:rsidRPr="00984091">
        <w:rPr>
          <w:rFonts w:cs="Arial"/>
          <w:b w:val="0"/>
          <w:bCs w:val="0"/>
        </w:rPr>
        <w:t xml:space="preserve">esults in a base-case UEC of </w:t>
      </w:r>
      <w:r w:rsidR="002F3F0E">
        <w:rPr>
          <w:rFonts w:cs="Arial"/>
          <w:b w:val="0"/>
          <w:bCs w:val="0"/>
        </w:rPr>
        <w:t>530</w:t>
      </w:r>
      <w:r w:rsidRPr="00984091">
        <w:rPr>
          <w:rFonts w:cs="Arial"/>
          <w:b w:val="0"/>
          <w:bCs w:val="0"/>
        </w:rPr>
        <w:t xml:space="preserve"> kWh/year.</w:t>
      </w:r>
      <w:r w:rsidR="00473954" w:rsidRPr="00984091">
        <w:rPr>
          <w:rFonts w:cs="Arial"/>
          <w:b w:val="0"/>
          <w:bCs w:val="0"/>
        </w:rPr>
        <w:t xml:space="preserve"> </w:t>
      </w:r>
      <w:r w:rsidRPr="00984091">
        <w:rPr>
          <w:rFonts w:cs="Arial"/>
          <w:b w:val="0"/>
          <w:bCs w:val="0"/>
        </w:rPr>
        <w:t xml:space="preserve">Unit energy savings can be calculated from program-qualified and base-case UECs using </w:t>
      </w:r>
      <w:r w:rsidR="007105EE">
        <w:fldChar w:fldCharType="begin"/>
      </w:r>
      <w:r w:rsidR="007105EE">
        <w:instrText xml:space="preserve"> REF _Ref292020962 \h  \* MERGEFORMAT </w:instrText>
      </w:r>
      <w:r w:rsidR="007105EE">
        <w:fldChar w:fldCharType="separate"/>
      </w:r>
    </w:p>
    <w:p w14:paraId="71703766" w14:textId="6E422A42" w:rsidR="00ED0359" w:rsidRPr="00984091" w:rsidRDefault="00C239DD" w:rsidP="00984091">
      <w:pPr>
        <w:pStyle w:val="Caption"/>
        <w:keepNext/>
        <w:rPr>
          <w:rFonts w:cs="Arial"/>
          <w:b w:val="0"/>
          <w:bCs w:val="0"/>
        </w:rPr>
      </w:pPr>
      <w:proofErr w:type="gramStart"/>
      <w:r w:rsidRPr="00C239DD">
        <w:rPr>
          <w:rFonts w:cs="Arial"/>
          <w:b w:val="0"/>
          <w:bCs w:val="0"/>
        </w:rPr>
        <w:t xml:space="preserve">Equation </w:t>
      </w:r>
      <w:r>
        <w:rPr>
          <w:noProof/>
        </w:rPr>
        <w:t>17</w:t>
      </w:r>
      <w:r w:rsidR="007105EE">
        <w:fldChar w:fldCharType="end"/>
      </w:r>
      <w:r w:rsidR="00ED0359" w:rsidRPr="00984091">
        <w:rPr>
          <w:rFonts w:cs="Arial"/>
          <w:b w:val="0"/>
          <w:bCs w:val="0"/>
        </w:rPr>
        <w:t>.</w:t>
      </w:r>
      <w:proofErr w:type="gramEnd"/>
    </w:p>
    <w:p w14:paraId="790A3678" w14:textId="77777777" w:rsidR="00567E1F" w:rsidRDefault="00567E1F" w:rsidP="00ED0359">
      <w:pPr>
        <w:pStyle w:val="Caption"/>
        <w:keepNext/>
      </w:pPr>
      <w:bookmarkStart w:id="222" w:name="_Ref292020962"/>
    </w:p>
    <w:p w14:paraId="17D88186" w14:textId="7B5C15EB" w:rsidR="00ED0359" w:rsidRDefault="00ED0359" w:rsidP="00ED0359">
      <w:pPr>
        <w:pStyle w:val="Caption"/>
        <w:keepNext/>
      </w:pPr>
      <w:r>
        <w:t xml:space="preserve">Equation </w:t>
      </w:r>
      <w:r w:rsidR="00670500">
        <w:fldChar w:fldCharType="begin"/>
      </w:r>
      <w:r w:rsidR="00670500">
        <w:instrText xml:space="preserve"> SEQ Equation \* ARABIC </w:instrText>
      </w:r>
      <w:r w:rsidR="00670500">
        <w:fldChar w:fldCharType="separate"/>
      </w:r>
      <w:r w:rsidR="00C239DD">
        <w:rPr>
          <w:noProof/>
        </w:rPr>
        <w:t>17</w:t>
      </w:r>
      <w:r w:rsidR="00670500">
        <w:rPr>
          <w:noProof/>
        </w:rPr>
        <w:fldChar w:fldCharType="end"/>
      </w:r>
      <w:bookmarkEnd w:id="222"/>
    </w:p>
    <w:p w14:paraId="67EDA2C1" w14:textId="77777777" w:rsidR="00ED0359" w:rsidRPr="003D2142" w:rsidRDefault="00645C52" w:rsidP="00ED0359">
      <w:pPr>
        <w:rPr>
          <w:rFonts w:cs="Arial"/>
          <w:sz w:val="24"/>
        </w:rPr>
      </w:pPr>
      <m:oMathPara>
        <m:oMathParaPr>
          <m:jc m:val="left"/>
        </m:oMathParaPr>
        <m:oMath>
          <m:r>
            <w:rPr>
              <w:rFonts w:ascii="Cambria Math" w:hAnsi="Cambria Math"/>
              <w:sz w:val="24"/>
            </w:rPr>
            <m:t>UES=</m:t>
          </m:r>
          <m:sSub>
            <m:sSubPr>
              <m:ctrlPr>
                <w:rPr>
                  <w:rFonts w:ascii="Cambria Math" w:hAnsi="Cambria Math"/>
                  <w:i/>
                  <w:sz w:val="24"/>
                </w:rPr>
              </m:ctrlPr>
            </m:sSubPr>
            <m:e>
              <m:r>
                <w:rPr>
                  <w:rFonts w:ascii="Cambria Math" w:hAnsi="Cambria Math"/>
                  <w:sz w:val="24"/>
                </w:rPr>
                <m:t>UEC</m:t>
              </m:r>
            </m:e>
            <m:sub>
              <m:r>
                <w:rPr>
                  <w:rFonts w:ascii="Cambria Math" w:hAnsi="Cambria Math"/>
                  <w:sz w:val="24"/>
                </w:rPr>
                <m:t>Base-Case</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r>
                <w:rPr>
                  <w:rFonts w:ascii="Cambria Math" w:hAnsi="Cambria Math"/>
                  <w:sz w:val="24"/>
                </w:rPr>
                <m:t>Program-Qualified</m:t>
              </m:r>
            </m:sub>
          </m:sSub>
        </m:oMath>
      </m:oMathPara>
    </w:p>
    <w:p w14:paraId="2289C558" w14:textId="77777777" w:rsidR="00ED0359" w:rsidRDefault="00ED0359" w:rsidP="00ED0359">
      <w:pPr>
        <w:rPr>
          <w:rFonts w:cs="Arial"/>
          <w:color w:val="FF0000"/>
          <w:sz w:val="20"/>
          <w:szCs w:val="20"/>
        </w:rPr>
      </w:pPr>
    </w:p>
    <w:p w14:paraId="1A6484C8" w14:textId="312BBF33" w:rsidR="00ED0359" w:rsidRDefault="00ED0359" w:rsidP="00ED0359">
      <w:pPr>
        <w:rPr>
          <w:sz w:val="20"/>
          <w:szCs w:val="20"/>
        </w:rPr>
      </w:pPr>
      <w:r w:rsidRPr="004D5768">
        <w:rPr>
          <w:rFonts w:cs="Arial"/>
          <w:sz w:val="20"/>
          <w:szCs w:val="20"/>
        </w:rPr>
        <w:t>The res</w:t>
      </w:r>
      <w:r w:rsidR="004D5768" w:rsidRPr="004D5768">
        <w:rPr>
          <w:rFonts w:cs="Arial"/>
          <w:sz w:val="20"/>
          <w:szCs w:val="20"/>
        </w:rPr>
        <w:t xml:space="preserve">ulting UES for </w:t>
      </w:r>
      <w:r w:rsidR="00B837EF">
        <w:rPr>
          <w:rFonts w:cs="Arial"/>
          <w:sz w:val="20"/>
          <w:szCs w:val="20"/>
        </w:rPr>
        <w:t xml:space="preserve">basic </w:t>
      </w:r>
      <w:proofErr w:type="spellStart"/>
      <w:r w:rsidR="00B837EF">
        <w:rPr>
          <w:rFonts w:cs="Arial"/>
          <w:sz w:val="20"/>
          <w:szCs w:val="20"/>
        </w:rPr>
        <w:t>tier</w:t>
      </w:r>
      <w:proofErr w:type="spellEnd"/>
      <w:r w:rsidR="00B837EF">
        <w:rPr>
          <w:rFonts w:cs="Arial"/>
          <w:sz w:val="20"/>
          <w:szCs w:val="20"/>
        </w:rPr>
        <w:t xml:space="preserve"> </w:t>
      </w:r>
      <w:r w:rsidR="004D5768" w:rsidRPr="004D5768">
        <w:rPr>
          <w:rFonts w:cs="Arial"/>
          <w:sz w:val="20"/>
          <w:szCs w:val="20"/>
        </w:rPr>
        <w:t xml:space="preserve">gas dryers is </w:t>
      </w:r>
      <w:proofErr w:type="gramStart"/>
      <w:r w:rsidR="00575038">
        <w:rPr>
          <w:rFonts w:cs="Arial"/>
          <w:sz w:val="20"/>
          <w:szCs w:val="20"/>
        </w:rPr>
        <w:t>3.51</w:t>
      </w:r>
      <w:r w:rsidRPr="00880493">
        <w:rPr>
          <w:rFonts w:cs="Arial"/>
          <w:sz w:val="20"/>
          <w:szCs w:val="20"/>
        </w:rPr>
        <w:t xml:space="preserve"> </w:t>
      </w:r>
      <w:proofErr w:type="spellStart"/>
      <w:r w:rsidRPr="00880493">
        <w:rPr>
          <w:rFonts w:cs="Arial"/>
          <w:sz w:val="20"/>
          <w:szCs w:val="20"/>
        </w:rPr>
        <w:t>therms</w:t>
      </w:r>
      <w:proofErr w:type="spellEnd"/>
      <w:r w:rsidRPr="00880493">
        <w:rPr>
          <w:rFonts w:cs="Arial"/>
          <w:sz w:val="20"/>
          <w:szCs w:val="20"/>
        </w:rPr>
        <w:t>/year</w:t>
      </w:r>
      <w:proofErr w:type="gramEnd"/>
      <w:r w:rsidRPr="00880493">
        <w:rPr>
          <w:rFonts w:cs="Arial"/>
          <w:sz w:val="20"/>
          <w:szCs w:val="20"/>
        </w:rPr>
        <w:t xml:space="preserve">. </w:t>
      </w:r>
      <w:r w:rsidR="00B837EF" w:rsidRPr="00393B8F">
        <w:rPr>
          <w:rFonts w:cs="Arial"/>
          <w:sz w:val="20"/>
          <w:szCs w:val="20"/>
        </w:rPr>
        <w:t xml:space="preserve">The resulting UES for advanced </w:t>
      </w:r>
      <w:proofErr w:type="spellStart"/>
      <w:r w:rsidR="00B837EF" w:rsidRPr="00393B8F">
        <w:rPr>
          <w:rFonts w:cs="Arial"/>
          <w:sz w:val="20"/>
          <w:szCs w:val="20"/>
        </w:rPr>
        <w:t>tier</w:t>
      </w:r>
      <w:proofErr w:type="spellEnd"/>
      <w:r w:rsidR="00B837EF" w:rsidRPr="00393B8F">
        <w:rPr>
          <w:rFonts w:cs="Arial"/>
          <w:sz w:val="20"/>
          <w:szCs w:val="20"/>
        </w:rPr>
        <w:t xml:space="preserve"> </w:t>
      </w:r>
      <w:r w:rsidR="001833CA" w:rsidRPr="007C028B">
        <w:rPr>
          <w:rFonts w:cs="Arial"/>
          <w:sz w:val="20"/>
          <w:szCs w:val="20"/>
        </w:rPr>
        <w:t xml:space="preserve">gas dryers is </w:t>
      </w:r>
      <w:proofErr w:type="gramStart"/>
      <w:r w:rsidR="00575038">
        <w:rPr>
          <w:rFonts w:cs="Arial"/>
          <w:sz w:val="20"/>
          <w:szCs w:val="20"/>
        </w:rPr>
        <w:t>4.65</w:t>
      </w:r>
      <w:r w:rsidR="00B837EF" w:rsidRPr="00880493">
        <w:rPr>
          <w:rFonts w:cs="Arial"/>
          <w:sz w:val="20"/>
          <w:szCs w:val="20"/>
        </w:rPr>
        <w:t xml:space="preserve"> </w:t>
      </w:r>
      <w:proofErr w:type="spellStart"/>
      <w:r w:rsidR="00B837EF" w:rsidRPr="00880493">
        <w:rPr>
          <w:rFonts w:cs="Arial"/>
          <w:sz w:val="20"/>
          <w:szCs w:val="20"/>
        </w:rPr>
        <w:t>therms</w:t>
      </w:r>
      <w:proofErr w:type="spellEnd"/>
      <w:r w:rsidR="00B837EF" w:rsidRPr="00880493">
        <w:rPr>
          <w:rFonts w:cs="Arial"/>
          <w:sz w:val="20"/>
          <w:szCs w:val="20"/>
        </w:rPr>
        <w:t>/year</w:t>
      </w:r>
      <w:proofErr w:type="gramEnd"/>
      <w:r w:rsidR="00B837EF" w:rsidRPr="00880493">
        <w:rPr>
          <w:rFonts w:cs="Arial"/>
          <w:sz w:val="20"/>
          <w:szCs w:val="20"/>
        </w:rPr>
        <w:t xml:space="preserve">. </w:t>
      </w:r>
      <w:r w:rsidRPr="00393B8F">
        <w:rPr>
          <w:rFonts w:cs="Arial"/>
          <w:sz w:val="20"/>
          <w:szCs w:val="20"/>
        </w:rPr>
        <w:t>Ther</w:t>
      </w:r>
      <w:r w:rsidRPr="007C028B">
        <w:rPr>
          <w:rFonts w:cs="Arial"/>
          <w:sz w:val="20"/>
          <w:szCs w:val="20"/>
        </w:rPr>
        <w:t>e is no need to adjust for interactive effects because all gas dryers are assumed to be vented.</w:t>
      </w:r>
      <w:r w:rsidRPr="00B15B73">
        <w:rPr>
          <w:sz w:val="20"/>
          <w:szCs w:val="20"/>
        </w:rPr>
        <w:t xml:space="preserve"> </w:t>
      </w:r>
    </w:p>
    <w:p w14:paraId="1D46AEE5" w14:textId="77777777" w:rsidR="00AA6DE0" w:rsidRDefault="00AA6DE0" w:rsidP="00ED0359">
      <w:pPr>
        <w:rPr>
          <w:sz w:val="20"/>
          <w:szCs w:val="20"/>
        </w:rPr>
      </w:pPr>
    </w:p>
    <w:p w14:paraId="3BB0508C" w14:textId="77777777" w:rsidR="00AA6DE0" w:rsidRDefault="00AA6DE0" w:rsidP="00CB176F">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r w:rsidRPr="007C67D2">
        <w:rPr>
          <w:sz w:val="20"/>
          <w:szCs w:val="20"/>
          <w:highlight w:val="yellow"/>
        </w:rPr>
        <w:t xml:space="preserve"> </w:t>
      </w:r>
    </w:p>
    <w:p w14:paraId="760EDE07" w14:textId="77777777" w:rsidR="00926C8D" w:rsidRPr="009408E4" w:rsidRDefault="00AA6DE0" w:rsidP="00ED0359">
      <w:pPr>
        <w:rPr>
          <w:sz w:val="20"/>
          <w:szCs w:val="20"/>
        </w:rPr>
      </w:pPr>
      <w:r>
        <w:rPr>
          <w:sz w:val="20"/>
          <w:szCs w:val="20"/>
        </w:rPr>
        <w:t>There is no demand reduction from gas clothes dryers.</w:t>
      </w:r>
    </w:p>
    <w:p w14:paraId="3368A436" w14:textId="77777777" w:rsidR="00473954" w:rsidRDefault="00473954" w:rsidP="00AA6DE0">
      <w:pPr>
        <w:pStyle w:val="Heading2"/>
        <w:sectPr w:rsidR="00473954" w:rsidSect="00681919">
          <w:endnotePr>
            <w:numFmt w:val="decimal"/>
          </w:endnotePr>
          <w:pgSz w:w="12240" w:h="15840"/>
          <w:pgMar w:top="1440" w:right="1440" w:bottom="1440" w:left="1440" w:header="720" w:footer="720" w:gutter="0"/>
          <w:pgNumType w:chapStyle="1"/>
          <w:cols w:space="720"/>
          <w:docGrid w:linePitch="360"/>
        </w:sectPr>
      </w:pPr>
      <w:bookmarkStart w:id="223" w:name="_Toc430614288"/>
    </w:p>
    <w:p w14:paraId="50707439" w14:textId="77777777" w:rsidR="00351579" w:rsidRPr="00AA6DE0" w:rsidRDefault="00351579" w:rsidP="00AA6DE0">
      <w:pPr>
        <w:pStyle w:val="Heading2"/>
      </w:pPr>
      <w:bookmarkStart w:id="224" w:name="_Toc432490275"/>
      <w:bookmarkStart w:id="225" w:name="_Toc470170953"/>
      <w:r w:rsidRPr="00AA6DE0">
        <w:lastRenderedPageBreak/>
        <w:t>Room Air Cleaners</w:t>
      </w:r>
      <w:bookmarkEnd w:id="223"/>
      <w:bookmarkEnd w:id="224"/>
      <w:bookmarkEnd w:id="225"/>
    </w:p>
    <w:p w14:paraId="052788ED" w14:textId="77777777" w:rsidR="00416B0F" w:rsidRDefault="00416B0F" w:rsidP="00351579">
      <w:pPr>
        <w:rPr>
          <w:rFonts w:cs="Arial"/>
          <w:b/>
          <w:sz w:val="20"/>
          <w:szCs w:val="20"/>
          <w:u w:val="single"/>
        </w:rPr>
      </w:pPr>
    </w:p>
    <w:p w14:paraId="58BC93E2" w14:textId="77777777" w:rsidR="00134C54" w:rsidRDefault="00134C54" w:rsidP="00134C54">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calculate the energy savings from room air cleaners. </w:t>
      </w:r>
    </w:p>
    <w:p w14:paraId="5582303F" w14:textId="77777777" w:rsidR="00134C54" w:rsidRDefault="00134C54" w:rsidP="00416B0F">
      <w:pPr>
        <w:rPr>
          <w:rFonts w:cs="Arial"/>
          <w:sz w:val="20"/>
          <w:szCs w:val="20"/>
          <w:u w:val="single"/>
        </w:rPr>
      </w:pPr>
    </w:p>
    <w:p w14:paraId="7E81D758" w14:textId="77777777" w:rsidR="00416B0F" w:rsidRDefault="00416B0F" w:rsidP="00416B0F">
      <w:pPr>
        <w:rPr>
          <w:rFonts w:cs="Arial"/>
          <w:sz w:val="20"/>
          <w:szCs w:val="20"/>
          <w:u w:val="single"/>
        </w:rPr>
      </w:pPr>
      <w:r w:rsidRPr="00E734D1">
        <w:rPr>
          <w:rFonts w:cs="Arial"/>
          <w:sz w:val="20"/>
          <w:szCs w:val="20"/>
          <w:u w:val="single"/>
        </w:rPr>
        <w:t>Data Source Selection</w:t>
      </w:r>
    </w:p>
    <w:p w14:paraId="562F51D7" w14:textId="77777777" w:rsidR="00E30953" w:rsidRDefault="00DA2709" w:rsidP="00DA2709">
      <w:pPr>
        <w:rPr>
          <w:rFonts w:cs="Arial"/>
          <w:sz w:val="20"/>
          <w:szCs w:val="20"/>
        </w:rPr>
      </w:pPr>
      <w:r w:rsidRPr="00DA2709">
        <w:rPr>
          <w:rFonts w:cs="Arial"/>
          <w:i/>
          <w:sz w:val="20"/>
          <w:szCs w:val="20"/>
        </w:rPr>
        <w:t xml:space="preserve">Device Usage: </w:t>
      </w:r>
      <w:r w:rsidR="00E30953">
        <w:rPr>
          <w:rFonts w:cs="Arial"/>
          <w:sz w:val="20"/>
          <w:szCs w:val="20"/>
        </w:rPr>
        <w:t xml:space="preserve">The data sources for room air cleaner hours of use that were reviewed can be seen in </w:t>
      </w:r>
      <w:r w:rsidR="0068209B" w:rsidRPr="00F90A3E">
        <w:rPr>
          <w:rFonts w:cs="Arial"/>
          <w:sz w:val="20"/>
          <w:szCs w:val="20"/>
        </w:rPr>
        <w:fldChar w:fldCharType="begin"/>
      </w:r>
      <w:r w:rsidR="00FF0D5B" w:rsidRPr="00F90A3E">
        <w:rPr>
          <w:rFonts w:cs="Arial"/>
          <w:sz w:val="20"/>
          <w:szCs w:val="20"/>
        </w:rPr>
        <w:instrText xml:space="preserve"> REF _Ref291237799 \h </w:instrText>
      </w:r>
      <w:r w:rsidR="0068209B" w:rsidRPr="00F90A3E">
        <w:rPr>
          <w:rFonts w:cs="Arial"/>
          <w:sz w:val="20"/>
          <w:szCs w:val="20"/>
        </w:rPr>
      </w:r>
      <w:r w:rsidR="0068209B" w:rsidRPr="00F90A3E">
        <w:rPr>
          <w:rFonts w:cs="Arial"/>
          <w:sz w:val="20"/>
          <w:szCs w:val="20"/>
        </w:rPr>
        <w:fldChar w:fldCharType="separate"/>
      </w:r>
      <w:r w:rsidR="00C239DD">
        <w:t xml:space="preserve">Table </w:t>
      </w:r>
      <w:r w:rsidR="00C239DD">
        <w:rPr>
          <w:noProof/>
        </w:rPr>
        <w:t>26</w:t>
      </w:r>
      <w:r w:rsidR="0068209B" w:rsidRPr="00F90A3E">
        <w:rPr>
          <w:rFonts w:cs="Arial"/>
          <w:sz w:val="20"/>
          <w:szCs w:val="20"/>
        </w:rPr>
        <w:fldChar w:fldCharType="end"/>
      </w:r>
      <w:r w:rsidR="00FF0D5B" w:rsidRPr="00F90A3E">
        <w:rPr>
          <w:rFonts w:cs="Arial"/>
          <w:sz w:val="20"/>
          <w:szCs w:val="20"/>
        </w:rPr>
        <w:t>.</w:t>
      </w:r>
    </w:p>
    <w:p w14:paraId="70637D25" w14:textId="77777777" w:rsidR="00E30953" w:rsidRDefault="00E30953" w:rsidP="00DA2709">
      <w:pPr>
        <w:rPr>
          <w:rFonts w:cs="Arial"/>
          <w:sz w:val="20"/>
          <w:szCs w:val="20"/>
        </w:rPr>
      </w:pPr>
    </w:p>
    <w:p w14:paraId="33C4DEB1" w14:textId="77777777" w:rsidR="00FF0D5B" w:rsidRPr="00984A6F" w:rsidRDefault="00FF0D5B" w:rsidP="005B6B84">
      <w:pPr>
        <w:pStyle w:val="Caption"/>
        <w:keepNext/>
        <w:jc w:val="center"/>
        <w:rPr>
          <w:b w:val="0"/>
        </w:rPr>
      </w:pPr>
      <w:bookmarkStart w:id="226" w:name="_Ref291237799"/>
      <w:proofErr w:type="gramStart"/>
      <w:r>
        <w:t xml:space="preserve">Table </w:t>
      </w:r>
      <w:r w:rsidR="00670500">
        <w:fldChar w:fldCharType="begin"/>
      </w:r>
      <w:r w:rsidR="00670500">
        <w:instrText xml:space="preserve"> SEQ Table \* ARABIC </w:instrText>
      </w:r>
      <w:r w:rsidR="00670500">
        <w:fldChar w:fldCharType="separate"/>
      </w:r>
      <w:r w:rsidR="008B7640">
        <w:rPr>
          <w:noProof/>
        </w:rPr>
        <w:t>26</w:t>
      </w:r>
      <w:r w:rsidR="00670500">
        <w:rPr>
          <w:noProof/>
        </w:rPr>
        <w:fldChar w:fldCharType="end"/>
      </w:r>
      <w:bookmarkEnd w:id="226"/>
      <w:r>
        <w:t>.</w:t>
      </w:r>
      <w:proofErr w:type="gramEnd"/>
      <w:r>
        <w:t xml:space="preserve"> </w:t>
      </w:r>
      <w:r w:rsidRPr="00984A6F">
        <w:rPr>
          <w:b w:val="0"/>
        </w:rPr>
        <w:t>Data Sources Reviewed for Room Air Cleaner Hours of Use Assumption</w:t>
      </w:r>
    </w:p>
    <w:p w14:paraId="229FF5A8" w14:textId="77777777" w:rsidR="00984A6F" w:rsidRPr="00984A6F" w:rsidRDefault="00984A6F" w:rsidP="00CF07B0">
      <w:pPr>
        <w:keepNext/>
      </w:pPr>
    </w:p>
    <w:tbl>
      <w:tblPr>
        <w:tblW w:w="9761" w:type="dxa"/>
        <w:jc w:val="center"/>
        <w:tblLook w:val="04A0" w:firstRow="1" w:lastRow="0" w:firstColumn="1" w:lastColumn="0" w:noHBand="0" w:noVBand="1"/>
      </w:tblPr>
      <w:tblGrid>
        <w:gridCol w:w="1818"/>
        <w:gridCol w:w="1619"/>
        <w:gridCol w:w="1187"/>
        <w:gridCol w:w="3359"/>
        <w:gridCol w:w="1778"/>
      </w:tblGrid>
      <w:tr w:rsidR="005B6B84" w14:paraId="309C0FFC" w14:textId="77777777" w:rsidTr="005B6B84">
        <w:trPr>
          <w:trHeight w:val="473"/>
          <w:jc w:val="center"/>
        </w:trPr>
        <w:tc>
          <w:tcPr>
            <w:tcW w:w="1821" w:type="dxa"/>
            <w:tcBorders>
              <w:top w:val="single" w:sz="8" w:space="0" w:color="D9D9D9"/>
              <w:left w:val="single" w:sz="8" w:space="0" w:color="D9D9D9"/>
              <w:right w:val="nil"/>
            </w:tcBorders>
            <w:shd w:val="clear" w:color="000000" w:fill="E4E5E6"/>
            <w:vAlign w:val="center"/>
            <w:hideMark/>
          </w:tcPr>
          <w:p w14:paraId="6DA00133" w14:textId="77777777" w:rsidR="00444759" w:rsidRDefault="00444759" w:rsidP="00E30953">
            <w:pPr>
              <w:rPr>
                <w:rFonts w:ascii="Helvetica" w:hAnsi="Helvetica"/>
                <w:b/>
                <w:bCs/>
                <w:color w:val="000000"/>
                <w:sz w:val="18"/>
                <w:szCs w:val="18"/>
              </w:rPr>
            </w:pPr>
            <w:r>
              <w:rPr>
                <w:rFonts w:ascii="Helvetica" w:hAnsi="Helvetica"/>
                <w:b/>
                <w:bCs/>
                <w:color w:val="000000"/>
                <w:sz w:val="18"/>
                <w:szCs w:val="18"/>
              </w:rPr>
              <w:t>Source</w:t>
            </w:r>
          </w:p>
        </w:tc>
        <w:tc>
          <w:tcPr>
            <w:tcW w:w="1620" w:type="dxa"/>
            <w:tcBorders>
              <w:top w:val="single" w:sz="8" w:space="0" w:color="D9D9D9"/>
              <w:left w:val="nil"/>
              <w:right w:val="single" w:sz="8" w:space="0" w:color="D9D9D9"/>
            </w:tcBorders>
            <w:shd w:val="clear" w:color="000000" w:fill="E4E5E6"/>
          </w:tcPr>
          <w:p w14:paraId="2E5AF332" w14:textId="77777777" w:rsidR="00444759" w:rsidRDefault="00444759" w:rsidP="00E30953">
            <w:pPr>
              <w:jc w:val="center"/>
              <w:rPr>
                <w:rFonts w:ascii="Helvetica" w:hAnsi="Helvetica"/>
                <w:b/>
                <w:bCs/>
                <w:color w:val="000000"/>
                <w:sz w:val="18"/>
                <w:szCs w:val="18"/>
              </w:rPr>
            </w:pPr>
            <w:r>
              <w:rPr>
                <w:rFonts w:ascii="Helvetica" w:hAnsi="Helvetica"/>
                <w:b/>
                <w:bCs/>
                <w:color w:val="000000"/>
                <w:sz w:val="18"/>
                <w:szCs w:val="18"/>
              </w:rPr>
              <w:t>Sponsoring Organization</w:t>
            </w:r>
          </w:p>
        </w:tc>
        <w:tc>
          <w:tcPr>
            <w:tcW w:w="1170"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72308DC4" w14:textId="77777777" w:rsidR="00444759" w:rsidRDefault="00444759" w:rsidP="00E30953">
            <w:pPr>
              <w:jc w:val="center"/>
              <w:rPr>
                <w:rFonts w:ascii="Helvetica" w:hAnsi="Helvetica"/>
                <w:b/>
                <w:bCs/>
                <w:color w:val="000000"/>
                <w:sz w:val="18"/>
                <w:szCs w:val="18"/>
              </w:rPr>
            </w:pPr>
            <w:r>
              <w:rPr>
                <w:rFonts w:ascii="Helvetica" w:hAnsi="Helvetica"/>
                <w:b/>
                <w:bCs/>
                <w:color w:val="000000"/>
                <w:sz w:val="18"/>
                <w:szCs w:val="18"/>
              </w:rPr>
              <w:t xml:space="preserve">Year of Publication </w:t>
            </w:r>
          </w:p>
        </w:tc>
        <w:tc>
          <w:tcPr>
            <w:tcW w:w="3369" w:type="dxa"/>
            <w:tcBorders>
              <w:top w:val="single" w:sz="8" w:space="0" w:color="D9D9D9"/>
              <w:left w:val="nil"/>
              <w:right w:val="single" w:sz="8" w:space="0" w:color="D9D9D9"/>
            </w:tcBorders>
            <w:shd w:val="clear" w:color="000000" w:fill="E4E5E6"/>
            <w:vAlign w:val="center"/>
          </w:tcPr>
          <w:p w14:paraId="4BBB98C8" w14:textId="77777777" w:rsidR="00444759" w:rsidRDefault="00444759" w:rsidP="00444759">
            <w:pPr>
              <w:jc w:val="center"/>
              <w:rPr>
                <w:rFonts w:ascii="Helvetica" w:hAnsi="Helvetica"/>
                <w:b/>
                <w:bCs/>
                <w:color w:val="000000"/>
                <w:sz w:val="18"/>
                <w:szCs w:val="18"/>
              </w:rPr>
            </w:pPr>
            <w:r>
              <w:rPr>
                <w:rFonts w:ascii="Helvetica" w:hAnsi="Helvetica"/>
                <w:b/>
                <w:bCs/>
                <w:color w:val="000000"/>
                <w:sz w:val="18"/>
                <w:szCs w:val="18"/>
              </w:rPr>
              <w:t>Data Point(s)</w:t>
            </w:r>
          </w:p>
        </w:tc>
        <w:tc>
          <w:tcPr>
            <w:tcW w:w="1781" w:type="dxa"/>
            <w:tcBorders>
              <w:top w:val="single" w:sz="8" w:space="0" w:color="D9D9D9"/>
              <w:left w:val="nil"/>
              <w:right w:val="single" w:sz="8" w:space="0" w:color="D9D9D9"/>
            </w:tcBorders>
            <w:shd w:val="clear" w:color="000000" w:fill="E4E5E6"/>
            <w:vAlign w:val="center"/>
          </w:tcPr>
          <w:p w14:paraId="76E0FECE" w14:textId="77777777" w:rsidR="00444759" w:rsidRDefault="00444759" w:rsidP="00444759">
            <w:pPr>
              <w:jc w:val="center"/>
              <w:rPr>
                <w:rFonts w:ascii="Helvetica" w:hAnsi="Helvetica"/>
                <w:b/>
                <w:bCs/>
                <w:color w:val="000000"/>
                <w:sz w:val="18"/>
                <w:szCs w:val="18"/>
              </w:rPr>
            </w:pPr>
            <w:r>
              <w:rPr>
                <w:rFonts w:ascii="Helvetica" w:hAnsi="Helvetica"/>
                <w:b/>
                <w:bCs/>
                <w:color w:val="000000"/>
                <w:sz w:val="18"/>
                <w:szCs w:val="18"/>
              </w:rPr>
              <w:t>Notes</w:t>
            </w:r>
          </w:p>
        </w:tc>
      </w:tr>
      <w:tr w:rsidR="005B6B84" w14:paraId="15C705CC"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6E1E06CB" w14:textId="77777777" w:rsidR="00444759" w:rsidRDefault="00444759" w:rsidP="00CB176F">
            <w:pPr>
              <w:rPr>
                <w:rFonts w:ascii="Helvetica" w:hAnsi="Helvetica"/>
                <w:color w:val="000000"/>
                <w:sz w:val="18"/>
                <w:szCs w:val="18"/>
              </w:rPr>
            </w:pPr>
            <w:r>
              <w:rPr>
                <w:sz w:val="18"/>
              </w:rPr>
              <w:t>Draft Analysis of Standards Options for Portable Room Air Cleaners</w:t>
            </w:r>
            <w:r w:rsidR="00CB176F">
              <w:rPr>
                <w:sz w:val="18"/>
              </w:rPr>
              <w:t xml:space="preserve"> </w:t>
            </w:r>
            <w:sdt>
              <w:sdtPr>
                <w:rPr>
                  <w:sz w:val="18"/>
                </w:rPr>
                <w:id w:val="-1468047312"/>
                <w:citation/>
              </w:sdtPr>
              <w:sdtEndPr/>
              <w:sdtContent>
                <w:r w:rsidR="0068209B">
                  <w:rPr>
                    <w:sz w:val="18"/>
                  </w:rPr>
                  <w:fldChar w:fldCharType="begin"/>
                </w:r>
                <w:r w:rsidR="00CB176F">
                  <w:rPr>
                    <w:sz w:val="18"/>
                  </w:rPr>
                  <w:instrText xml:space="preserve"> CITATION Dav04 \l 1033 </w:instrText>
                </w:r>
                <w:r w:rsidR="0068209B">
                  <w:rPr>
                    <w:sz w:val="18"/>
                  </w:rPr>
                  <w:fldChar w:fldCharType="separate"/>
                </w:r>
                <w:r w:rsidR="00CB176F" w:rsidRPr="00CB176F">
                  <w:rPr>
                    <w:noProof/>
                    <w:sz w:val="18"/>
                  </w:rPr>
                  <w:t>(Davis Energy Group and Energy Solutions, 2004)</w:t>
                </w:r>
                <w:r w:rsidR="0068209B">
                  <w:rPr>
                    <w:sz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10F78832" w14:textId="77777777" w:rsidR="00444759" w:rsidRDefault="00444759" w:rsidP="000C0F7C">
            <w:pPr>
              <w:jc w:val="center"/>
              <w:rPr>
                <w:rFonts w:ascii="Helvetica" w:hAnsi="Helvetica"/>
                <w:color w:val="000000"/>
                <w:sz w:val="18"/>
                <w:szCs w:val="18"/>
              </w:rPr>
            </w:pPr>
            <w:r>
              <w:rPr>
                <w:rFonts w:ascii="Helvetica" w:hAnsi="Helvetica"/>
                <w:color w:val="000000"/>
                <w:sz w:val="18"/>
                <w:szCs w:val="18"/>
              </w:rPr>
              <w:t>PG&amp;E</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03308FC1" w14:textId="77777777" w:rsidR="00444759" w:rsidRDefault="00444759" w:rsidP="00E30953">
            <w:pPr>
              <w:jc w:val="center"/>
              <w:rPr>
                <w:rFonts w:ascii="Helvetica" w:hAnsi="Helvetica"/>
                <w:color w:val="000000"/>
                <w:sz w:val="18"/>
                <w:szCs w:val="18"/>
              </w:rPr>
            </w:pPr>
            <w:r>
              <w:rPr>
                <w:rFonts w:ascii="Helvetica" w:hAnsi="Helvetica"/>
                <w:color w:val="000000"/>
                <w:sz w:val="18"/>
                <w:szCs w:val="18"/>
              </w:rPr>
              <w:t>2004</w:t>
            </w:r>
          </w:p>
        </w:tc>
        <w:tc>
          <w:tcPr>
            <w:tcW w:w="3369" w:type="dxa"/>
            <w:tcBorders>
              <w:top w:val="single" w:sz="8" w:space="0" w:color="D9D9D9"/>
              <w:left w:val="nil"/>
              <w:bottom w:val="single" w:sz="8" w:space="0" w:color="D9D9D9"/>
              <w:right w:val="single" w:sz="8" w:space="0" w:color="D9D9D9"/>
            </w:tcBorders>
            <w:shd w:val="clear" w:color="000000" w:fill="FFFFFF"/>
          </w:tcPr>
          <w:p w14:paraId="79078B51" w14:textId="77777777" w:rsidR="005B6B84" w:rsidRPr="005B6B84" w:rsidRDefault="00444759" w:rsidP="005B6B84">
            <w:pPr>
              <w:rPr>
                <w:sz w:val="18"/>
                <w:szCs w:val="18"/>
              </w:rPr>
            </w:pPr>
            <w:r w:rsidRPr="005B6B84">
              <w:rPr>
                <w:sz w:val="18"/>
                <w:szCs w:val="18"/>
              </w:rPr>
              <w:t>38% of air cleaner owners run their units 24 hours per day,</w:t>
            </w:r>
            <w:r w:rsidR="000C0F7C" w:rsidRPr="005B6B84">
              <w:rPr>
                <w:sz w:val="18"/>
                <w:szCs w:val="18"/>
              </w:rPr>
              <w:t xml:space="preserve"> and 44% of the owners </w:t>
            </w:r>
            <w:r w:rsidRPr="005B6B84">
              <w:rPr>
                <w:sz w:val="18"/>
                <w:szCs w:val="18"/>
              </w:rPr>
              <w:t xml:space="preserve">run their units 8 hours or fewer per day </w:t>
            </w:r>
          </w:p>
          <w:p w14:paraId="3178A913" w14:textId="77777777" w:rsidR="005B6B84" w:rsidRPr="005B6B84" w:rsidRDefault="005B6B84" w:rsidP="005B6B84">
            <w:pPr>
              <w:rPr>
                <w:sz w:val="10"/>
                <w:szCs w:val="10"/>
              </w:rPr>
            </w:pPr>
          </w:p>
          <w:p w14:paraId="7CFB180A" w14:textId="77777777" w:rsidR="00444759" w:rsidRPr="005B6B84" w:rsidRDefault="000C0F7C" w:rsidP="005B6B84">
            <w:pPr>
              <w:rPr>
                <w:sz w:val="18"/>
                <w:szCs w:val="18"/>
              </w:rPr>
            </w:pPr>
            <w:r w:rsidRPr="005B6B84">
              <w:rPr>
                <w:sz w:val="18"/>
                <w:szCs w:val="18"/>
              </w:rPr>
              <w:t xml:space="preserve">On average, households run their air cleaners 13.6 hours per day during the season in which they use their air cleaner </w:t>
            </w:r>
          </w:p>
          <w:p w14:paraId="47D6252E" w14:textId="77777777" w:rsidR="005B6B84" w:rsidRPr="005B6B84" w:rsidRDefault="005B6B84" w:rsidP="005B6B84">
            <w:pPr>
              <w:rPr>
                <w:sz w:val="10"/>
                <w:szCs w:val="10"/>
              </w:rPr>
            </w:pPr>
          </w:p>
          <w:p w14:paraId="7D5D1EC3" w14:textId="77777777" w:rsidR="005B6B84" w:rsidRPr="005B6B84" w:rsidRDefault="000C0F7C" w:rsidP="005B6B84">
            <w:pPr>
              <w:rPr>
                <w:sz w:val="18"/>
                <w:szCs w:val="18"/>
              </w:rPr>
            </w:pPr>
            <w:r w:rsidRPr="005B6B84">
              <w:rPr>
                <w:sz w:val="18"/>
                <w:szCs w:val="18"/>
              </w:rPr>
              <w:t xml:space="preserve">Three-quarters of households surveyed use their air cleaner all year round </w:t>
            </w:r>
          </w:p>
          <w:p w14:paraId="787222DC" w14:textId="77777777" w:rsidR="005B6B84" w:rsidRPr="005B6B84" w:rsidRDefault="005B6B84" w:rsidP="005B6B84">
            <w:pPr>
              <w:rPr>
                <w:sz w:val="10"/>
                <w:szCs w:val="10"/>
              </w:rPr>
            </w:pPr>
          </w:p>
          <w:p w14:paraId="4DB05439" w14:textId="77777777" w:rsidR="000C0F7C" w:rsidRPr="000C0F7C" w:rsidRDefault="000C0F7C" w:rsidP="005B6B84">
            <w:r w:rsidRPr="005B6B84">
              <w:rPr>
                <w:sz w:val="18"/>
                <w:szCs w:val="18"/>
              </w:rPr>
              <w:t>One-quarter use it only during allergy season</w:t>
            </w:r>
            <w:r w:rsidRPr="000C0F7C">
              <w:t xml:space="preserve"> </w:t>
            </w:r>
          </w:p>
        </w:tc>
        <w:tc>
          <w:tcPr>
            <w:tcW w:w="1781" w:type="dxa"/>
            <w:tcBorders>
              <w:top w:val="single" w:sz="8" w:space="0" w:color="D9D9D9"/>
              <w:left w:val="nil"/>
              <w:bottom w:val="single" w:sz="8" w:space="0" w:color="D9D9D9"/>
              <w:right w:val="single" w:sz="8" w:space="0" w:color="D9D9D9"/>
            </w:tcBorders>
            <w:shd w:val="clear" w:color="000000" w:fill="FFFFFF"/>
          </w:tcPr>
          <w:p w14:paraId="009BE3C1" w14:textId="77777777" w:rsidR="00444759" w:rsidRPr="00444759" w:rsidRDefault="00444759" w:rsidP="00444759">
            <w:pPr>
              <w:rPr>
                <w:rFonts w:cs="Arial"/>
                <w:sz w:val="18"/>
                <w:szCs w:val="18"/>
              </w:rPr>
            </w:pPr>
            <w:r>
              <w:rPr>
                <w:rFonts w:cs="Arial"/>
                <w:sz w:val="18"/>
                <w:szCs w:val="18"/>
              </w:rPr>
              <w:t xml:space="preserve">Source of data is actually </w:t>
            </w:r>
            <w:r w:rsidRPr="00444759">
              <w:rPr>
                <w:rFonts w:cs="Arial"/>
                <w:sz w:val="18"/>
                <w:szCs w:val="18"/>
              </w:rPr>
              <w:t xml:space="preserve">research conducted by NFO Worldwide Research for AHAM in 2003 </w:t>
            </w:r>
          </w:p>
          <w:p w14:paraId="777D1CCE" w14:textId="77777777" w:rsidR="00444759" w:rsidRPr="00444759" w:rsidRDefault="00444759" w:rsidP="00444759">
            <w:pPr>
              <w:spacing w:before="100" w:beforeAutospacing="1" w:after="100" w:afterAutospacing="1"/>
              <w:rPr>
                <w:rFonts w:cs="Arial"/>
                <w:sz w:val="18"/>
                <w:szCs w:val="18"/>
              </w:rPr>
            </w:pPr>
          </w:p>
        </w:tc>
      </w:tr>
      <w:tr w:rsidR="005B6B84" w14:paraId="67AB33E9"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0F3624FA" w14:textId="77777777" w:rsidR="00444759" w:rsidRDefault="000C0F7C" w:rsidP="00441E34">
            <w:pPr>
              <w:rPr>
                <w:rFonts w:ascii="Helvetica" w:hAnsi="Helvetica"/>
                <w:color w:val="000000"/>
                <w:sz w:val="18"/>
                <w:szCs w:val="18"/>
              </w:rPr>
            </w:pPr>
            <w:r>
              <w:rPr>
                <w:sz w:val="18"/>
              </w:rPr>
              <w:t>Analysis of Energy Efficiency of Room Air Cleaners</w:t>
            </w:r>
            <w:r w:rsidR="00441E34">
              <w:rPr>
                <w:sz w:val="18"/>
              </w:rPr>
              <w:t xml:space="preserve"> </w:t>
            </w:r>
            <w:sdt>
              <w:sdtPr>
                <w:rPr>
                  <w:sz w:val="18"/>
                </w:rPr>
                <w:id w:val="-2035951548"/>
                <w:citation/>
              </w:sdtPr>
              <w:sdtEndPr/>
              <w:sdtContent>
                <w:r w:rsidR="0068209B">
                  <w:rPr>
                    <w:sz w:val="18"/>
                  </w:rPr>
                  <w:fldChar w:fldCharType="begin"/>
                </w:r>
                <w:r w:rsidR="00441E34">
                  <w:rPr>
                    <w:sz w:val="18"/>
                  </w:rPr>
                  <w:instrText xml:space="preserve"> CITATION Mor04 \l 1033 </w:instrText>
                </w:r>
                <w:r w:rsidR="0068209B">
                  <w:rPr>
                    <w:sz w:val="18"/>
                  </w:rPr>
                  <w:fldChar w:fldCharType="separate"/>
                </w:r>
                <w:r w:rsidR="00441E34" w:rsidRPr="00441E34">
                  <w:rPr>
                    <w:noProof/>
                    <w:sz w:val="18"/>
                  </w:rPr>
                  <w:t>(Morris, 2004)</w:t>
                </w:r>
                <w:r w:rsidR="0068209B">
                  <w:rPr>
                    <w:sz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9F9F8"/>
          </w:tcPr>
          <w:p w14:paraId="2B353156" w14:textId="77777777" w:rsidR="00444759" w:rsidRDefault="000C0F7C" w:rsidP="00E30953">
            <w:pPr>
              <w:jc w:val="center"/>
              <w:rPr>
                <w:rFonts w:ascii="Helvetica" w:hAnsi="Helvetica"/>
                <w:color w:val="000000"/>
                <w:sz w:val="18"/>
                <w:szCs w:val="18"/>
              </w:rPr>
            </w:pPr>
            <w:r>
              <w:rPr>
                <w:rFonts w:ascii="Helvetica" w:hAnsi="Helvetica"/>
                <w:color w:val="000000"/>
                <w:sz w:val="18"/>
                <w:szCs w:val="18"/>
              </w:rPr>
              <w:t>Association of Home Appliance Manufacturers (AHAM)</w:t>
            </w:r>
          </w:p>
        </w:tc>
        <w:tc>
          <w:tcPr>
            <w:tcW w:w="1170"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32B271A8" w14:textId="77777777" w:rsidR="00444759" w:rsidRDefault="000C0F7C" w:rsidP="00E30953">
            <w:pPr>
              <w:jc w:val="center"/>
              <w:rPr>
                <w:rFonts w:ascii="Helvetica" w:hAnsi="Helvetica"/>
                <w:color w:val="000000"/>
                <w:sz w:val="18"/>
                <w:szCs w:val="18"/>
              </w:rPr>
            </w:pPr>
            <w:r>
              <w:rPr>
                <w:rFonts w:ascii="Helvetica" w:hAnsi="Helvetica"/>
                <w:color w:val="000000"/>
                <w:sz w:val="18"/>
                <w:szCs w:val="18"/>
              </w:rPr>
              <w:t>2004</w:t>
            </w:r>
          </w:p>
        </w:tc>
        <w:tc>
          <w:tcPr>
            <w:tcW w:w="3369" w:type="dxa"/>
            <w:tcBorders>
              <w:top w:val="single" w:sz="8" w:space="0" w:color="D9D9D9"/>
              <w:left w:val="nil"/>
              <w:bottom w:val="single" w:sz="8" w:space="0" w:color="D9D9D9"/>
              <w:right w:val="single" w:sz="8" w:space="0" w:color="D9D9D9"/>
            </w:tcBorders>
            <w:shd w:val="clear" w:color="000000" w:fill="F9F9F8"/>
            <w:vAlign w:val="center"/>
          </w:tcPr>
          <w:p w14:paraId="02BF0377" w14:textId="77777777" w:rsidR="00444759" w:rsidRDefault="000C0F7C" w:rsidP="00FF0D5B">
            <w:pPr>
              <w:rPr>
                <w:rFonts w:ascii="Helvetica" w:hAnsi="Helvetica"/>
                <w:color w:val="000000"/>
                <w:sz w:val="18"/>
                <w:szCs w:val="18"/>
              </w:rPr>
            </w:pPr>
            <w:r>
              <w:rPr>
                <w:rFonts w:ascii="Helvetica" w:hAnsi="Helvetica"/>
                <w:color w:val="000000"/>
                <w:sz w:val="18"/>
                <w:szCs w:val="18"/>
              </w:rPr>
              <w:t>Average usage of 2</w:t>
            </w:r>
            <w:r w:rsidR="00F179CA">
              <w:rPr>
                <w:rFonts w:ascii="Helvetica" w:hAnsi="Helvetica"/>
                <w:color w:val="000000"/>
                <w:sz w:val="18"/>
                <w:szCs w:val="18"/>
              </w:rPr>
              <w:t>,</w:t>
            </w:r>
            <w:r>
              <w:rPr>
                <w:rFonts w:ascii="Helvetica" w:hAnsi="Helvetica"/>
                <w:color w:val="000000"/>
                <w:sz w:val="18"/>
                <w:szCs w:val="18"/>
              </w:rPr>
              <w:t>921 hours per year</w:t>
            </w:r>
            <w:r w:rsidR="00FF0D5B">
              <w:rPr>
                <w:rFonts w:ascii="Helvetica" w:hAnsi="Helvetica"/>
                <w:color w:val="000000"/>
                <w:sz w:val="18"/>
                <w:szCs w:val="18"/>
              </w:rPr>
              <w:t xml:space="preserve"> (approximately 8 hours per day, 365 days per year)</w:t>
            </w:r>
          </w:p>
        </w:tc>
        <w:tc>
          <w:tcPr>
            <w:tcW w:w="1781" w:type="dxa"/>
            <w:tcBorders>
              <w:top w:val="single" w:sz="8" w:space="0" w:color="D9D9D9"/>
              <w:left w:val="nil"/>
              <w:bottom w:val="single" w:sz="8" w:space="0" w:color="D9D9D9"/>
              <w:right w:val="single" w:sz="8" w:space="0" w:color="D9D9D9"/>
            </w:tcBorders>
            <w:shd w:val="clear" w:color="000000" w:fill="F9F9F8"/>
          </w:tcPr>
          <w:p w14:paraId="74F4A001" w14:textId="77777777" w:rsidR="00444759" w:rsidRDefault="00444759" w:rsidP="00E30953">
            <w:pPr>
              <w:jc w:val="center"/>
              <w:rPr>
                <w:rFonts w:ascii="Helvetica" w:hAnsi="Helvetica"/>
                <w:color w:val="000000"/>
                <w:sz w:val="18"/>
                <w:szCs w:val="18"/>
              </w:rPr>
            </w:pPr>
          </w:p>
        </w:tc>
      </w:tr>
      <w:tr w:rsidR="005B6B84" w14:paraId="0E115522"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2DF351A1" w14:textId="77777777" w:rsidR="00444759" w:rsidRDefault="00FF0D5B" w:rsidP="00E30953">
            <w:pPr>
              <w:rPr>
                <w:rFonts w:ascii="Helvetica" w:hAnsi="Helvetica"/>
                <w:color w:val="000000"/>
                <w:sz w:val="18"/>
                <w:szCs w:val="18"/>
              </w:rPr>
            </w:pPr>
            <w:r>
              <w:rPr>
                <w:sz w:val="18"/>
              </w:rPr>
              <w:t>Internal research with manufacturers for EPA savings calculator</w:t>
            </w:r>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6A8F5B1D" w14:textId="77777777" w:rsidR="00444759" w:rsidRDefault="00FF0D5B" w:rsidP="00FF0D5B">
            <w:pPr>
              <w:jc w:val="center"/>
              <w:rPr>
                <w:rFonts w:ascii="Helvetica" w:hAnsi="Helvetica"/>
                <w:color w:val="000000"/>
                <w:sz w:val="18"/>
                <w:szCs w:val="18"/>
              </w:rPr>
            </w:pPr>
            <w:r>
              <w:rPr>
                <w:rFonts w:ascii="Helvetica" w:hAnsi="Helvetica"/>
                <w:color w:val="000000"/>
                <w:sz w:val="18"/>
                <w:szCs w:val="18"/>
              </w:rPr>
              <w:t>EPA</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18A74845" w14:textId="77777777" w:rsidR="00444759" w:rsidRDefault="00FF0D5B" w:rsidP="00FF0D5B">
            <w:pPr>
              <w:jc w:val="center"/>
              <w:rPr>
                <w:rFonts w:ascii="Helvetica" w:hAnsi="Helvetica"/>
                <w:color w:val="000000"/>
                <w:sz w:val="18"/>
                <w:szCs w:val="18"/>
              </w:rPr>
            </w:pPr>
            <w:r>
              <w:rPr>
                <w:rFonts w:ascii="Helvetica" w:hAnsi="Helvetica"/>
                <w:color w:val="000000"/>
                <w:sz w:val="18"/>
                <w:szCs w:val="18"/>
              </w:rPr>
              <w:t>2011</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648C45A6" w14:textId="77777777" w:rsidR="00444759" w:rsidRDefault="00FF0D5B" w:rsidP="00FF0D5B">
            <w:pPr>
              <w:rPr>
                <w:rFonts w:ascii="Helvetica" w:hAnsi="Helvetica"/>
                <w:color w:val="000000"/>
                <w:sz w:val="18"/>
                <w:szCs w:val="18"/>
              </w:rPr>
            </w:pPr>
            <w:r>
              <w:rPr>
                <w:rFonts w:ascii="Helvetica" w:hAnsi="Helvetica"/>
                <w:color w:val="000000"/>
                <w:sz w:val="18"/>
                <w:szCs w:val="18"/>
              </w:rPr>
              <w:t>Average usage of 16 hours per day, 365 days per year</w:t>
            </w:r>
          </w:p>
        </w:tc>
        <w:tc>
          <w:tcPr>
            <w:tcW w:w="1781" w:type="dxa"/>
            <w:tcBorders>
              <w:top w:val="single" w:sz="8" w:space="0" w:color="D9D9D9"/>
              <w:left w:val="nil"/>
              <w:bottom w:val="single" w:sz="8" w:space="0" w:color="D9D9D9"/>
              <w:right w:val="single" w:sz="8" w:space="0" w:color="D9D9D9"/>
            </w:tcBorders>
            <w:shd w:val="clear" w:color="000000" w:fill="FFFFFF"/>
            <w:vAlign w:val="center"/>
          </w:tcPr>
          <w:p w14:paraId="7458CF30" w14:textId="77777777" w:rsidR="00444759" w:rsidRDefault="00FF0D5B" w:rsidP="00FF0D5B">
            <w:pPr>
              <w:rPr>
                <w:rFonts w:ascii="Helvetica" w:hAnsi="Helvetica"/>
                <w:color w:val="000000"/>
                <w:sz w:val="18"/>
                <w:szCs w:val="18"/>
              </w:rPr>
            </w:pPr>
            <w:r>
              <w:rPr>
                <w:rFonts w:ascii="Helvetica" w:hAnsi="Helvetica"/>
                <w:color w:val="000000"/>
                <w:sz w:val="18"/>
                <w:szCs w:val="18"/>
              </w:rPr>
              <w:t>Source of data not well documented</w:t>
            </w:r>
          </w:p>
        </w:tc>
      </w:tr>
      <w:tr w:rsidR="005B6B84" w14:paraId="19CB9F6B"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9FBB405" w14:textId="77777777" w:rsidR="00FF0D5B" w:rsidRDefault="00FF0D5B" w:rsidP="00441E34">
            <w:pPr>
              <w:rPr>
                <w:sz w:val="18"/>
              </w:rPr>
            </w:pPr>
            <w:r w:rsidRPr="00A45E3A">
              <w:rPr>
                <w:sz w:val="18"/>
                <w:szCs w:val="18"/>
              </w:rPr>
              <w:t>Electricity Savings Opportunities for Home Electronics and Other Plug-In Devices in Minnesota Homes</w:t>
            </w:r>
            <w:r w:rsidR="00441E34">
              <w:rPr>
                <w:sz w:val="18"/>
                <w:szCs w:val="18"/>
              </w:rPr>
              <w:t xml:space="preserve"> </w:t>
            </w:r>
            <w:sdt>
              <w:sdtPr>
                <w:rPr>
                  <w:sz w:val="18"/>
                  <w:szCs w:val="18"/>
                </w:rPr>
                <w:id w:val="-2119521061"/>
                <w:citation/>
              </w:sdtPr>
              <w:sdtEndPr/>
              <w:sdtContent>
                <w:r w:rsidR="0068209B">
                  <w:rPr>
                    <w:sz w:val="18"/>
                    <w:szCs w:val="18"/>
                  </w:rPr>
                  <w:fldChar w:fldCharType="begin"/>
                </w:r>
                <w:r w:rsidR="00441E34">
                  <w:rPr>
                    <w:sz w:val="18"/>
                    <w:szCs w:val="18"/>
                  </w:rPr>
                  <w:instrText xml:space="preserve"> CITATION Ben10 \l 1033 </w:instrText>
                </w:r>
                <w:r w:rsidR="0068209B">
                  <w:rPr>
                    <w:sz w:val="18"/>
                    <w:szCs w:val="18"/>
                  </w:rPr>
                  <w:fldChar w:fldCharType="separate"/>
                </w:r>
                <w:r w:rsidR="00441E34" w:rsidRPr="00441E34">
                  <w:rPr>
                    <w:noProof/>
                    <w:sz w:val="18"/>
                    <w:szCs w:val="18"/>
                  </w:rPr>
                  <w:t>(Bensch, Pigg, Koski, &amp; Belshe, 2010)</w:t>
                </w:r>
                <w:r w:rsidR="0068209B">
                  <w:rPr>
                    <w:sz w:val="18"/>
                    <w:szCs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58360645" w14:textId="77777777" w:rsidR="00FF0D5B" w:rsidRDefault="00FF0D5B" w:rsidP="00FF0D5B">
            <w:pPr>
              <w:jc w:val="center"/>
              <w:rPr>
                <w:rFonts w:ascii="Helvetica" w:hAnsi="Helvetica"/>
                <w:color w:val="000000"/>
                <w:sz w:val="18"/>
                <w:szCs w:val="18"/>
              </w:rPr>
            </w:pPr>
            <w:r>
              <w:rPr>
                <w:rFonts w:ascii="Helvetica" w:hAnsi="Helvetica"/>
                <w:color w:val="000000"/>
                <w:sz w:val="18"/>
                <w:szCs w:val="18"/>
              </w:rPr>
              <w:t>Energy Center of Wisconsin</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B9B78D5" w14:textId="77777777" w:rsidR="00FF0D5B" w:rsidRDefault="00FF0D5B" w:rsidP="00FF0D5B">
            <w:pPr>
              <w:jc w:val="center"/>
              <w:rPr>
                <w:rFonts w:ascii="Helvetica" w:hAnsi="Helvetica"/>
                <w:color w:val="000000"/>
                <w:sz w:val="18"/>
                <w:szCs w:val="18"/>
              </w:rPr>
            </w:pPr>
            <w:r>
              <w:rPr>
                <w:rFonts w:ascii="Helvetica" w:hAnsi="Helvetica"/>
                <w:color w:val="000000"/>
                <w:sz w:val="18"/>
                <w:szCs w:val="18"/>
              </w:rPr>
              <w:t>2010</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06774F36" w14:textId="77777777" w:rsidR="00FF0D5B" w:rsidRDefault="00FF0D5B" w:rsidP="00FF0D5B">
            <w:pPr>
              <w:rPr>
                <w:rFonts w:ascii="Helvetica" w:hAnsi="Helvetica"/>
                <w:color w:val="000000"/>
                <w:sz w:val="18"/>
                <w:szCs w:val="18"/>
              </w:rPr>
            </w:pPr>
            <w:r>
              <w:rPr>
                <w:rFonts w:ascii="Helvetica" w:hAnsi="Helvetica"/>
                <w:color w:val="000000"/>
                <w:sz w:val="18"/>
                <w:szCs w:val="18"/>
              </w:rPr>
              <w:t>24 hour per day operation</w:t>
            </w:r>
          </w:p>
        </w:tc>
        <w:tc>
          <w:tcPr>
            <w:tcW w:w="1781" w:type="dxa"/>
            <w:tcBorders>
              <w:top w:val="single" w:sz="8" w:space="0" w:color="D9D9D9"/>
              <w:left w:val="nil"/>
              <w:bottom w:val="single" w:sz="8" w:space="0" w:color="D9D9D9"/>
              <w:right w:val="single" w:sz="8" w:space="0" w:color="D9D9D9"/>
            </w:tcBorders>
            <w:shd w:val="clear" w:color="000000" w:fill="FFFFFF"/>
          </w:tcPr>
          <w:p w14:paraId="2A267734" w14:textId="77777777" w:rsidR="00FF0D5B" w:rsidRDefault="00FF0D5B" w:rsidP="00FF0D5B">
            <w:pPr>
              <w:rPr>
                <w:rFonts w:ascii="Helvetica" w:hAnsi="Helvetica"/>
                <w:color w:val="000000"/>
                <w:sz w:val="18"/>
                <w:szCs w:val="18"/>
              </w:rPr>
            </w:pPr>
            <w:r>
              <w:rPr>
                <w:rFonts w:ascii="Helvetica" w:hAnsi="Helvetica"/>
                <w:color w:val="000000"/>
                <w:sz w:val="18"/>
                <w:szCs w:val="18"/>
              </w:rPr>
              <w:t>Metering study with very small sample size (4)</w:t>
            </w:r>
          </w:p>
          <w:p w14:paraId="20B7BC4A" w14:textId="77777777" w:rsidR="00FF0D5B" w:rsidRPr="005B6B84" w:rsidRDefault="00FF0D5B" w:rsidP="00FF0D5B">
            <w:pPr>
              <w:rPr>
                <w:rFonts w:ascii="Helvetica" w:hAnsi="Helvetica"/>
                <w:color w:val="000000"/>
                <w:sz w:val="10"/>
                <w:szCs w:val="10"/>
              </w:rPr>
            </w:pPr>
          </w:p>
          <w:p w14:paraId="43BF37C7" w14:textId="77777777" w:rsidR="00FF0D5B" w:rsidRDefault="00FF0D5B" w:rsidP="00FF0D5B">
            <w:pPr>
              <w:rPr>
                <w:rFonts w:ascii="Helvetica" w:hAnsi="Helvetica"/>
                <w:color w:val="000000"/>
                <w:sz w:val="18"/>
                <w:szCs w:val="18"/>
              </w:rPr>
            </w:pPr>
            <w:r>
              <w:rPr>
                <w:rFonts w:ascii="Helvetica" w:hAnsi="Helvetica"/>
                <w:color w:val="000000"/>
                <w:sz w:val="18"/>
                <w:szCs w:val="18"/>
              </w:rPr>
              <w:t>Did not clarify the CADR of each unit metered</w:t>
            </w:r>
          </w:p>
        </w:tc>
      </w:tr>
      <w:tr w:rsidR="008473F7" w14:paraId="17F2228A"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5177ECC1" w14:textId="27CC8828" w:rsidR="008473F7" w:rsidRPr="00A45E3A" w:rsidRDefault="008473F7" w:rsidP="00441E34">
            <w:pPr>
              <w:rPr>
                <w:sz w:val="18"/>
                <w:szCs w:val="18"/>
              </w:rPr>
            </w:pPr>
            <w:r>
              <w:rPr>
                <w:sz w:val="18"/>
                <w:szCs w:val="18"/>
              </w:rPr>
              <w:t>2016 PG&amp;E Retail Products Platform (RPP) – Air Cleaner Hours of Use Research Results</w:t>
            </w:r>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00C28926" w14:textId="6C902E16" w:rsidR="008473F7" w:rsidRDefault="008473F7" w:rsidP="00FF0D5B">
            <w:pPr>
              <w:jc w:val="center"/>
              <w:rPr>
                <w:rFonts w:ascii="Helvetica" w:hAnsi="Helvetica"/>
                <w:color w:val="000000"/>
                <w:sz w:val="18"/>
                <w:szCs w:val="18"/>
              </w:rPr>
            </w:pPr>
            <w:r>
              <w:rPr>
                <w:rFonts w:ascii="Helvetica" w:hAnsi="Helvetica"/>
                <w:color w:val="000000"/>
                <w:sz w:val="18"/>
                <w:szCs w:val="18"/>
              </w:rPr>
              <w:t>PG&amp;E</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21432E6" w14:textId="7244EDBC" w:rsidR="008473F7" w:rsidRDefault="008473F7" w:rsidP="00FF0D5B">
            <w:pPr>
              <w:jc w:val="center"/>
              <w:rPr>
                <w:rFonts w:ascii="Helvetica" w:hAnsi="Helvetica"/>
                <w:color w:val="000000"/>
                <w:sz w:val="18"/>
                <w:szCs w:val="18"/>
              </w:rPr>
            </w:pPr>
            <w:r>
              <w:rPr>
                <w:rFonts w:ascii="Helvetica" w:hAnsi="Helvetica"/>
                <w:color w:val="000000"/>
                <w:sz w:val="18"/>
                <w:szCs w:val="18"/>
              </w:rPr>
              <w:t>2016</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1BF16EF6" w14:textId="0DFF5BD4" w:rsidR="008473F7" w:rsidRDefault="00DA3676" w:rsidP="00FF0D5B">
            <w:pPr>
              <w:rPr>
                <w:rFonts w:ascii="Helvetica" w:hAnsi="Helvetica"/>
                <w:color w:val="000000"/>
                <w:sz w:val="18"/>
                <w:szCs w:val="18"/>
              </w:rPr>
            </w:pPr>
            <w:r>
              <w:rPr>
                <w:rFonts w:ascii="Helvetica" w:hAnsi="Helvetica"/>
                <w:color w:val="000000"/>
                <w:sz w:val="18"/>
                <w:szCs w:val="18"/>
              </w:rPr>
              <w:t>3,641 hours per year on active mode, 1332 hours per year in off (unplugged) mode.</w:t>
            </w:r>
          </w:p>
        </w:tc>
        <w:tc>
          <w:tcPr>
            <w:tcW w:w="1781" w:type="dxa"/>
            <w:tcBorders>
              <w:top w:val="single" w:sz="8" w:space="0" w:color="D9D9D9"/>
              <w:left w:val="nil"/>
              <w:bottom w:val="single" w:sz="8" w:space="0" w:color="D9D9D9"/>
              <w:right w:val="single" w:sz="8" w:space="0" w:color="D9D9D9"/>
            </w:tcBorders>
            <w:shd w:val="clear" w:color="000000" w:fill="FFFFFF"/>
          </w:tcPr>
          <w:p w14:paraId="183A844C" w14:textId="6A092FF5" w:rsidR="008473F7" w:rsidRDefault="00406212" w:rsidP="00FF0D5B">
            <w:pPr>
              <w:rPr>
                <w:rFonts w:ascii="Helvetica" w:hAnsi="Helvetica"/>
                <w:color w:val="000000"/>
                <w:sz w:val="18"/>
                <w:szCs w:val="18"/>
              </w:rPr>
            </w:pPr>
            <w:r>
              <w:rPr>
                <w:rFonts w:ascii="Helvetica" w:hAnsi="Helvetica"/>
                <w:color w:val="000000"/>
                <w:sz w:val="18"/>
                <w:szCs w:val="18"/>
              </w:rPr>
              <w:t>Survey study of PG&amp;E customers.</w:t>
            </w:r>
          </w:p>
        </w:tc>
      </w:tr>
      <w:tr w:rsidR="00DA3676" w14:paraId="74D826B9"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79B93D3B" w14:textId="3736E331" w:rsidR="00DA3676" w:rsidRDefault="00DA3676" w:rsidP="00441E34">
            <w:pPr>
              <w:rPr>
                <w:sz w:val="18"/>
                <w:szCs w:val="18"/>
              </w:rPr>
            </w:pPr>
            <w:r>
              <w:rPr>
                <w:sz w:val="18"/>
                <w:szCs w:val="18"/>
              </w:rPr>
              <w:t>2016 PG&amp;E Retail Products Platform (RPP) – Air Cleaner Laboratory Research Results</w:t>
            </w:r>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526EECEE" w14:textId="4FB6A784" w:rsidR="00DA3676" w:rsidRDefault="00DA3676" w:rsidP="00FF0D5B">
            <w:pPr>
              <w:jc w:val="center"/>
              <w:rPr>
                <w:rFonts w:ascii="Helvetica" w:hAnsi="Helvetica"/>
                <w:color w:val="000000"/>
                <w:sz w:val="18"/>
                <w:szCs w:val="18"/>
              </w:rPr>
            </w:pPr>
            <w:r>
              <w:rPr>
                <w:rFonts w:ascii="Helvetica" w:hAnsi="Helvetica"/>
                <w:color w:val="000000"/>
                <w:sz w:val="18"/>
                <w:szCs w:val="18"/>
              </w:rPr>
              <w:t>PG&amp;E</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048440E7" w14:textId="2D454F31" w:rsidR="00DA3676" w:rsidRDefault="00DA3676" w:rsidP="00FF0D5B">
            <w:pPr>
              <w:jc w:val="center"/>
              <w:rPr>
                <w:rFonts w:ascii="Helvetica" w:hAnsi="Helvetica"/>
                <w:color w:val="000000"/>
                <w:sz w:val="18"/>
                <w:szCs w:val="18"/>
              </w:rPr>
            </w:pPr>
            <w:r>
              <w:rPr>
                <w:rFonts w:ascii="Helvetica" w:hAnsi="Helvetica"/>
                <w:color w:val="000000"/>
                <w:sz w:val="18"/>
                <w:szCs w:val="18"/>
              </w:rPr>
              <w:t>2016</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60BA9A9C" w14:textId="51DC24F7" w:rsidR="00DA3676" w:rsidRDefault="00DA3676" w:rsidP="00FF0D5B">
            <w:pPr>
              <w:rPr>
                <w:rFonts w:ascii="Helvetica" w:hAnsi="Helvetica"/>
                <w:color w:val="000000"/>
                <w:sz w:val="18"/>
                <w:szCs w:val="18"/>
              </w:rPr>
            </w:pPr>
            <w:r>
              <w:rPr>
                <w:rFonts w:ascii="Helvetica" w:hAnsi="Helvetica"/>
                <w:color w:val="000000"/>
                <w:sz w:val="18"/>
                <w:szCs w:val="18"/>
              </w:rPr>
              <w:t>Efficiency of non-ENE</w:t>
            </w:r>
            <w:r w:rsidR="00406212">
              <w:rPr>
                <w:rFonts w:ascii="Helvetica" w:hAnsi="Helvetica"/>
                <w:color w:val="000000"/>
                <w:sz w:val="18"/>
                <w:szCs w:val="18"/>
              </w:rPr>
              <w:t>R</w:t>
            </w:r>
            <w:r>
              <w:rPr>
                <w:rFonts w:ascii="Helvetica" w:hAnsi="Helvetica"/>
                <w:color w:val="000000"/>
                <w:sz w:val="18"/>
                <w:szCs w:val="18"/>
              </w:rPr>
              <w:t>GY STAR certified air cleaners tested have an average efficiency of 2.2 CADR/W and standby power draw of 0.7 W.</w:t>
            </w:r>
          </w:p>
        </w:tc>
        <w:tc>
          <w:tcPr>
            <w:tcW w:w="1781" w:type="dxa"/>
            <w:tcBorders>
              <w:top w:val="single" w:sz="8" w:space="0" w:color="D9D9D9"/>
              <w:left w:val="nil"/>
              <w:bottom w:val="single" w:sz="8" w:space="0" w:color="D9D9D9"/>
              <w:right w:val="single" w:sz="8" w:space="0" w:color="D9D9D9"/>
            </w:tcBorders>
            <w:shd w:val="clear" w:color="000000" w:fill="FFFFFF"/>
          </w:tcPr>
          <w:p w14:paraId="71CA3174" w14:textId="2BFED39E" w:rsidR="00DA3676" w:rsidRDefault="00406212" w:rsidP="00FF0D5B">
            <w:pPr>
              <w:rPr>
                <w:rFonts w:ascii="Helvetica" w:hAnsi="Helvetica"/>
                <w:color w:val="000000"/>
                <w:sz w:val="18"/>
                <w:szCs w:val="18"/>
              </w:rPr>
            </w:pPr>
            <w:r>
              <w:rPr>
                <w:rFonts w:ascii="Helvetica" w:hAnsi="Helvetica"/>
                <w:color w:val="000000"/>
                <w:sz w:val="18"/>
                <w:szCs w:val="18"/>
              </w:rPr>
              <w:t xml:space="preserve">Laboratory testing </w:t>
            </w:r>
            <w:proofErr w:type="gramStart"/>
            <w:r>
              <w:rPr>
                <w:rFonts w:ascii="Helvetica" w:hAnsi="Helvetica"/>
                <w:color w:val="000000"/>
                <w:sz w:val="18"/>
                <w:szCs w:val="18"/>
              </w:rPr>
              <w:t>of 13 non-ENERGY STAR</w:t>
            </w:r>
            <w:proofErr w:type="gramEnd"/>
            <w:r>
              <w:rPr>
                <w:rFonts w:ascii="Helvetica" w:hAnsi="Helvetica"/>
                <w:color w:val="000000"/>
                <w:sz w:val="18"/>
                <w:szCs w:val="18"/>
              </w:rPr>
              <w:t xml:space="preserve"> certified air cleaners.</w:t>
            </w:r>
          </w:p>
        </w:tc>
      </w:tr>
    </w:tbl>
    <w:p w14:paraId="33AF8258" w14:textId="77777777" w:rsidR="00E30953" w:rsidRDefault="00E30953" w:rsidP="00DA2709">
      <w:pPr>
        <w:rPr>
          <w:rFonts w:cs="Arial"/>
          <w:sz w:val="20"/>
          <w:szCs w:val="20"/>
        </w:rPr>
      </w:pPr>
    </w:p>
    <w:p w14:paraId="6F2845D4" w14:textId="15615A0E" w:rsidR="00DA2709" w:rsidRDefault="00DA2709" w:rsidP="00DA2709">
      <w:pPr>
        <w:rPr>
          <w:rFonts w:cs="Arial"/>
          <w:sz w:val="20"/>
          <w:szCs w:val="20"/>
        </w:rPr>
      </w:pPr>
    </w:p>
    <w:p w14:paraId="770BCA60" w14:textId="77777777" w:rsidR="00DA2709" w:rsidRPr="00DA2709" w:rsidRDefault="00DA2709" w:rsidP="00DA2709">
      <w:pPr>
        <w:rPr>
          <w:rFonts w:cs="Arial"/>
          <w:sz w:val="20"/>
          <w:szCs w:val="20"/>
        </w:rPr>
      </w:pPr>
    </w:p>
    <w:p w14:paraId="1A5FC887" w14:textId="70087DBC" w:rsidR="00A9513D" w:rsidRDefault="007630B3" w:rsidP="007630B3">
      <w:pPr>
        <w:rPr>
          <w:rFonts w:cs="Arial"/>
          <w:sz w:val="20"/>
          <w:szCs w:val="20"/>
        </w:rPr>
      </w:pPr>
      <w:r w:rsidRPr="006E76BD">
        <w:rPr>
          <w:rFonts w:cs="Arial"/>
          <w:i/>
          <w:sz w:val="20"/>
          <w:szCs w:val="20"/>
        </w:rPr>
        <w:lastRenderedPageBreak/>
        <w:t xml:space="preserve">Device Modal Power Draw: </w:t>
      </w:r>
      <w:r w:rsidRPr="006E76BD">
        <w:rPr>
          <w:rFonts w:cs="Arial"/>
          <w:sz w:val="20"/>
          <w:szCs w:val="20"/>
        </w:rPr>
        <w:t xml:space="preserve">Air cleaner active mode power draw </w:t>
      </w:r>
      <w:r w:rsidR="00DC0370" w:rsidRPr="006E76BD">
        <w:rPr>
          <w:rFonts w:cs="Arial"/>
          <w:sz w:val="20"/>
          <w:szCs w:val="20"/>
        </w:rPr>
        <w:t xml:space="preserve">(in watts) </w:t>
      </w:r>
      <w:r w:rsidRPr="006E76BD">
        <w:rPr>
          <w:rFonts w:cs="Arial"/>
          <w:sz w:val="20"/>
          <w:szCs w:val="20"/>
        </w:rPr>
        <w:t xml:space="preserve">is based on the air cleaner size (in terms of CADR) divided by its efficiency (CADR per Watt). Average </w:t>
      </w:r>
      <w:r w:rsidR="00C016D9" w:rsidRPr="006E76BD">
        <w:rPr>
          <w:rFonts w:cs="Arial"/>
          <w:sz w:val="20"/>
          <w:szCs w:val="20"/>
        </w:rPr>
        <w:t>air cleaner size within each size bin was</w:t>
      </w:r>
      <w:r w:rsidRPr="006E76BD">
        <w:rPr>
          <w:rFonts w:cs="Arial"/>
          <w:sz w:val="20"/>
          <w:szCs w:val="20"/>
        </w:rPr>
        <w:t xml:space="preserve"> determined based on internal retailer sales data collected by the Northwest Energy Efficiency Alliance for five major retailers during the September – December 2014 period. </w:t>
      </w:r>
      <w:r w:rsidR="00C016D9" w:rsidRPr="006E76BD">
        <w:rPr>
          <w:rFonts w:cs="Arial"/>
          <w:sz w:val="20"/>
          <w:szCs w:val="20"/>
        </w:rPr>
        <w:t>For each size bin the sales-weighted average size was calculated. These sales-weighted average sizes can be seen in</w:t>
      </w:r>
      <w:r w:rsidR="006E76BD" w:rsidRPr="006E76BD">
        <w:rPr>
          <w:rFonts w:cs="Arial"/>
          <w:sz w:val="20"/>
          <w:szCs w:val="20"/>
        </w:rPr>
        <w:t xml:space="preserve"> </w:t>
      </w:r>
      <w:r w:rsidR="0068209B" w:rsidRPr="006E76BD">
        <w:rPr>
          <w:rFonts w:cs="Arial"/>
          <w:sz w:val="20"/>
          <w:szCs w:val="20"/>
        </w:rPr>
        <w:fldChar w:fldCharType="begin"/>
      </w:r>
      <w:r w:rsidR="006E76BD" w:rsidRPr="006E76BD">
        <w:rPr>
          <w:rFonts w:cs="Arial"/>
          <w:sz w:val="20"/>
          <w:szCs w:val="20"/>
        </w:rPr>
        <w:instrText xml:space="preserve"> REF _Ref302389989 \h </w:instrText>
      </w:r>
      <w:r w:rsidR="0068209B" w:rsidRPr="006E76BD">
        <w:rPr>
          <w:rFonts w:cs="Arial"/>
          <w:sz w:val="20"/>
          <w:szCs w:val="20"/>
        </w:rPr>
      </w:r>
      <w:r w:rsidR="0068209B" w:rsidRPr="006E76BD">
        <w:rPr>
          <w:rFonts w:cs="Arial"/>
          <w:sz w:val="20"/>
          <w:szCs w:val="20"/>
        </w:rPr>
        <w:fldChar w:fldCharType="separate"/>
      </w:r>
      <w:r w:rsidR="00C239DD">
        <w:t xml:space="preserve">Table </w:t>
      </w:r>
      <w:r w:rsidR="00C239DD">
        <w:rPr>
          <w:noProof/>
        </w:rPr>
        <w:t>27</w:t>
      </w:r>
      <w:r w:rsidR="0068209B" w:rsidRPr="006E76BD">
        <w:rPr>
          <w:rFonts w:cs="Arial"/>
          <w:sz w:val="20"/>
          <w:szCs w:val="20"/>
        </w:rPr>
        <w:fldChar w:fldCharType="end"/>
      </w:r>
      <w:r w:rsidR="006E76BD" w:rsidRPr="006E76BD">
        <w:rPr>
          <w:rFonts w:cs="Arial"/>
          <w:sz w:val="20"/>
          <w:szCs w:val="20"/>
        </w:rPr>
        <w:t xml:space="preserve"> </w:t>
      </w:r>
      <w:r w:rsidR="00C016D9" w:rsidRPr="006E76BD">
        <w:rPr>
          <w:rFonts w:cs="Arial"/>
          <w:sz w:val="20"/>
          <w:szCs w:val="20"/>
        </w:rPr>
        <w:t xml:space="preserve">below. </w:t>
      </w:r>
      <w:r w:rsidR="00A9513D">
        <w:rPr>
          <w:rFonts w:cs="Arial"/>
          <w:sz w:val="20"/>
          <w:szCs w:val="20"/>
        </w:rPr>
        <w:t>Note that for room air cleaners, ENERGY STAR +30% is defined as 30% higher efficiency (CADR/W) than the ENERGY STAR requirement.</w:t>
      </w:r>
    </w:p>
    <w:p w14:paraId="679C9C10" w14:textId="77777777" w:rsidR="00A9513D" w:rsidRDefault="00A9513D" w:rsidP="007630B3">
      <w:pPr>
        <w:rPr>
          <w:rFonts w:cs="Arial"/>
          <w:sz w:val="20"/>
          <w:szCs w:val="20"/>
        </w:rPr>
      </w:pPr>
    </w:p>
    <w:p w14:paraId="7E1BF46A" w14:textId="66ABDE32" w:rsidR="007630B3" w:rsidRDefault="00364B8F" w:rsidP="007630B3">
      <w:pPr>
        <w:rPr>
          <w:rFonts w:cs="Arial"/>
          <w:sz w:val="20"/>
          <w:szCs w:val="20"/>
        </w:rPr>
      </w:pPr>
      <w:r w:rsidRPr="00BD6ACD">
        <w:rPr>
          <w:rFonts w:cs="Arial"/>
          <w:sz w:val="20"/>
          <w:szCs w:val="20"/>
        </w:rPr>
        <w:t>Other than data from the EPA’s Appliance Savings Calculator</w:t>
      </w:r>
      <w:r w:rsidR="00DA4DCF">
        <w:t xml:space="preserve"> </w:t>
      </w:r>
      <w:sdt>
        <w:sdtPr>
          <w:id w:val="-268396044"/>
          <w:citation/>
        </w:sdtPr>
        <w:sdtEndPr/>
        <w:sdtContent>
          <w:r w:rsidR="0068209B">
            <w:fldChar w:fldCharType="begin"/>
          </w:r>
          <w:r w:rsidR="00406212">
            <w:instrText xml:space="preserve">CITATION USE14 \l 1033 </w:instrText>
          </w:r>
          <w:r w:rsidR="0068209B">
            <w:fldChar w:fldCharType="separate"/>
          </w:r>
          <w:r w:rsidR="00406212">
            <w:rPr>
              <w:noProof/>
            </w:rPr>
            <w:t>(U.S. Environmental Protection Agency, 2016)</w:t>
          </w:r>
          <w:r w:rsidR="0068209B">
            <w:fldChar w:fldCharType="end"/>
          </w:r>
        </w:sdtContent>
      </w:sdt>
      <w:r w:rsidRPr="00BD6ACD">
        <w:rPr>
          <w:rFonts w:cs="Arial"/>
          <w:sz w:val="20"/>
          <w:szCs w:val="20"/>
        </w:rPr>
        <w:t>, there is very little public</w:t>
      </w:r>
      <w:r>
        <w:rPr>
          <w:rFonts w:cs="Arial"/>
          <w:sz w:val="20"/>
          <w:szCs w:val="20"/>
        </w:rPr>
        <w:t>ly available metering data on air cleaner idle power draw</w:t>
      </w:r>
      <w:r w:rsidRPr="00BD6ACD">
        <w:rPr>
          <w:rFonts w:cs="Arial"/>
          <w:sz w:val="20"/>
          <w:szCs w:val="20"/>
        </w:rPr>
        <w:t xml:space="preserve">. </w:t>
      </w:r>
      <w:r w:rsidR="005066E2">
        <w:rPr>
          <w:rFonts w:cs="Arial"/>
          <w:sz w:val="20"/>
          <w:szCs w:val="20"/>
        </w:rPr>
        <w:t>Therefore, in 2016, PG&amp;E funded a project to conduct laboratory testing on a sample of 13 non-ENERGY STAR certified air cleaners. The average tested efficiency of 2.2 CADR/watt and 0.7 watt standby power draw are used for baseline assumptions.</w:t>
      </w:r>
      <w:r w:rsidRPr="00BD6ACD">
        <w:rPr>
          <w:rFonts w:cs="Arial"/>
          <w:sz w:val="20"/>
          <w:szCs w:val="20"/>
        </w:rPr>
        <w:t xml:space="preserve"> </w:t>
      </w:r>
      <w:r w:rsidR="00E566FB">
        <w:rPr>
          <w:rFonts w:cs="Arial"/>
          <w:sz w:val="20"/>
          <w:szCs w:val="20"/>
        </w:rPr>
        <w:t xml:space="preserve">All </w:t>
      </w:r>
      <w:r w:rsidR="00020906">
        <w:rPr>
          <w:rFonts w:cs="Arial"/>
          <w:sz w:val="20"/>
          <w:szCs w:val="20"/>
        </w:rPr>
        <w:t xml:space="preserve">active and idle power draw </w:t>
      </w:r>
      <w:r w:rsidR="0085202A">
        <w:rPr>
          <w:rFonts w:cs="Arial"/>
          <w:sz w:val="20"/>
          <w:szCs w:val="20"/>
        </w:rPr>
        <w:t xml:space="preserve">assumptions </w:t>
      </w:r>
      <w:r w:rsidR="00020906">
        <w:rPr>
          <w:rFonts w:cs="Arial"/>
          <w:sz w:val="20"/>
          <w:szCs w:val="20"/>
        </w:rPr>
        <w:t>can be seen in</w:t>
      </w:r>
      <w:r w:rsidR="00020906" w:rsidRPr="006E76BD">
        <w:rPr>
          <w:rFonts w:cs="Arial"/>
          <w:sz w:val="20"/>
          <w:szCs w:val="20"/>
        </w:rPr>
        <w:t xml:space="preserve"> </w:t>
      </w:r>
      <w:r w:rsidR="0068209B" w:rsidRPr="006E76BD">
        <w:rPr>
          <w:rFonts w:cs="Arial"/>
          <w:sz w:val="20"/>
          <w:szCs w:val="20"/>
        </w:rPr>
        <w:fldChar w:fldCharType="begin"/>
      </w:r>
      <w:r w:rsidR="00020906" w:rsidRPr="006E76BD">
        <w:rPr>
          <w:rFonts w:cs="Arial"/>
          <w:sz w:val="20"/>
          <w:szCs w:val="20"/>
        </w:rPr>
        <w:instrText xml:space="preserve"> REF _Ref284098369 \h </w:instrText>
      </w:r>
      <w:r w:rsidR="0068209B" w:rsidRPr="006E76BD">
        <w:rPr>
          <w:rFonts w:cs="Arial"/>
          <w:sz w:val="20"/>
          <w:szCs w:val="20"/>
        </w:rPr>
      </w:r>
      <w:r w:rsidR="0068209B" w:rsidRPr="006E76BD">
        <w:rPr>
          <w:rFonts w:cs="Arial"/>
          <w:sz w:val="20"/>
          <w:szCs w:val="20"/>
        </w:rPr>
        <w:fldChar w:fldCharType="separate"/>
      </w:r>
      <w:r w:rsidR="00C239DD" w:rsidRPr="0085202A">
        <w:t xml:space="preserve">Table </w:t>
      </w:r>
      <w:r w:rsidR="00C239DD">
        <w:rPr>
          <w:noProof/>
        </w:rPr>
        <w:t>28</w:t>
      </w:r>
      <w:r w:rsidR="0068209B" w:rsidRPr="006E76BD">
        <w:rPr>
          <w:rFonts w:cs="Arial"/>
          <w:sz w:val="20"/>
          <w:szCs w:val="20"/>
        </w:rPr>
        <w:fldChar w:fldCharType="end"/>
      </w:r>
      <w:r w:rsidR="00020906" w:rsidRPr="006E76BD">
        <w:rPr>
          <w:rFonts w:cs="Arial"/>
          <w:sz w:val="20"/>
          <w:szCs w:val="20"/>
        </w:rPr>
        <w:t xml:space="preserve"> below.</w:t>
      </w:r>
    </w:p>
    <w:p w14:paraId="117C8836" w14:textId="77777777" w:rsidR="00C016D9" w:rsidRDefault="00C016D9" w:rsidP="007630B3">
      <w:pPr>
        <w:rPr>
          <w:rFonts w:cs="Arial"/>
          <w:sz w:val="20"/>
          <w:szCs w:val="20"/>
        </w:rPr>
      </w:pPr>
    </w:p>
    <w:p w14:paraId="71824346" w14:textId="77777777" w:rsidR="00C016D9" w:rsidRDefault="00C016D9" w:rsidP="00885447">
      <w:pPr>
        <w:pStyle w:val="Caption"/>
        <w:keepNext/>
        <w:jc w:val="center"/>
      </w:pPr>
      <w:bookmarkStart w:id="227" w:name="_Ref302389989"/>
      <w:proofErr w:type="gramStart"/>
      <w:r>
        <w:t xml:space="preserve">Table </w:t>
      </w:r>
      <w:r w:rsidR="00670500">
        <w:fldChar w:fldCharType="begin"/>
      </w:r>
      <w:r w:rsidR="00670500">
        <w:instrText xml:space="preserve"> SEQ Table \* ARABIC </w:instrText>
      </w:r>
      <w:r w:rsidR="00670500">
        <w:fldChar w:fldCharType="separate"/>
      </w:r>
      <w:r w:rsidR="008B7640">
        <w:rPr>
          <w:noProof/>
        </w:rPr>
        <w:t>27</w:t>
      </w:r>
      <w:r w:rsidR="00670500">
        <w:rPr>
          <w:noProof/>
        </w:rPr>
        <w:fldChar w:fldCharType="end"/>
      </w:r>
      <w:bookmarkEnd w:id="227"/>
      <w:r>
        <w:t>.</w:t>
      </w:r>
      <w:proofErr w:type="gramEnd"/>
      <w:r>
        <w:t xml:space="preserve"> </w:t>
      </w:r>
      <w:r w:rsidRPr="006E76BD">
        <w:rPr>
          <w:b w:val="0"/>
        </w:rPr>
        <w:t>Room Air Cleaner Sales-Weighted Average Sizes</w:t>
      </w:r>
    </w:p>
    <w:p w14:paraId="2D5BD575" w14:textId="77777777" w:rsidR="006E76BD" w:rsidRPr="006E76BD" w:rsidRDefault="006E76BD" w:rsidP="00885447">
      <w:pPr>
        <w:keepNext/>
      </w:pPr>
    </w:p>
    <w:tbl>
      <w:tblPr>
        <w:tblW w:w="4023" w:type="dxa"/>
        <w:jc w:val="center"/>
        <w:tblLook w:val="04A0" w:firstRow="1" w:lastRow="0" w:firstColumn="1" w:lastColumn="0" w:noHBand="0" w:noVBand="1"/>
      </w:tblPr>
      <w:tblGrid>
        <w:gridCol w:w="1300"/>
        <w:gridCol w:w="2723"/>
      </w:tblGrid>
      <w:tr w:rsidR="00C016D9" w:rsidRPr="00C016D9" w14:paraId="517138C6" w14:textId="77777777" w:rsidTr="006E76BD">
        <w:trPr>
          <w:trHeight w:val="549"/>
          <w:jc w:val="center"/>
        </w:trPr>
        <w:tc>
          <w:tcPr>
            <w:tcW w:w="1300" w:type="dxa"/>
            <w:tcBorders>
              <w:top w:val="nil"/>
              <w:left w:val="single" w:sz="8" w:space="0" w:color="D9D9D9"/>
              <w:bottom w:val="single" w:sz="8" w:space="0" w:color="D9D9D9"/>
              <w:right w:val="single" w:sz="8" w:space="0" w:color="D9D9D9"/>
            </w:tcBorders>
            <w:shd w:val="clear" w:color="000000" w:fill="C0C0C0"/>
            <w:vAlign w:val="center"/>
            <w:hideMark/>
          </w:tcPr>
          <w:p w14:paraId="3718BB40" w14:textId="77777777" w:rsidR="00C016D9" w:rsidRPr="00C016D9" w:rsidRDefault="00C016D9" w:rsidP="00C016D9">
            <w:pPr>
              <w:jc w:val="center"/>
              <w:rPr>
                <w:rFonts w:ascii="Helv" w:hAnsi="Helv"/>
                <w:b/>
                <w:bCs/>
                <w:color w:val="000000"/>
                <w:sz w:val="18"/>
                <w:szCs w:val="18"/>
              </w:rPr>
            </w:pPr>
            <w:r w:rsidRPr="00C016D9">
              <w:rPr>
                <w:rFonts w:ascii="Helv" w:hAnsi="Helv"/>
                <w:b/>
                <w:bCs/>
                <w:color w:val="000000"/>
                <w:sz w:val="18"/>
                <w:szCs w:val="18"/>
              </w:rPr>
              <w:t>Size Bin (CADR)</w:t>
            </w:r>
          </w:p>
        </w:tc>
        <w:tc>
          <w:tcPr>
            <w:tcW w:w="2723" w:type="dxa"/>
            <w:tcBorders>
              <w:top w:val="nil"/>
              <w:left w:val="nil"/>
              <w:bottom w:val="single" w:sz="8" w:space="0" w:color="D9D9D9"/>
              <w:right w:val="single" w:sz="8" w:space="0" w:color="D9D9D9"/>
            </w:tcBorders>
            <w:shd w:val="clear" w:color="000000" w:fill="C0C0C0"/>
            <w:vAlign w:val="center"/>
            <w:hideMark/>
          </w:tcPr>
          <w:p w14:paraId="4AD4669C" w14:textId="77777777" w:rsidR="00C016D9" w:rsidRPr="00C016D9" w:rsidRDefault="00C016D9" w:rsidP="00C016D9">
            <w:pPr>
              <w:jc w:val="center"/>
              <w:rPr>
                <w:rFonts w:ascii="Helv" w:hAnsi="Helv"/>
                <w:b/>
                <w:bCs/>
                <w:color w:val="000000"/>
                <w:sz w:val="18"/>
                <w:szCs w:val="18"/>
              </w:rPr>
            </w:pPr>
            <w:r w:rsidRPr="00C016D9">
              <w:rPr>
                <w:rFonts w:ascii="Helv" w:hAnsi="Helv"/>
                <w:b/>
                <w:bCs/>
                <w:color w:val="000000"/>
                <w:sz w:val="18"/>
                <w:szCs w:val="18"/>
              </w:rPr>
              <w:t>Sales-weighted average size (CADR)</w:t>
            </w:r>
          </w:p>
        </w:tc>
      </w:tr>
      <w:tr w:rsidR="00C016D9" w:rsidRPr="00C016D9" w14:paraId="216933A8"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7F9BF66B"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&lt; 100</w:t>
            </w:r>
          </w:p>
        </w:tc>
        <w:tc>
          <w:tcPr>
            <w:tcW w:w="2723" w:type="dxa"/>
            <w:tcBorders>
              <w:top w:val="nil"/>
              <w:left w:val="nil"/>
              <w:bottom w:val="single" w:sz="8" w:space="0" w:color="D9D9D9"/>
              <w:right w:val="single" w:sz="8" w:space="0" w:color="D9D9D9"/>
            </w:tcBorders>
            <w:shd w:val="clear" w:color="000000" w:fill="F9F9F8"/>
            <w:noWrap/>
            <w:vAlign w:val="center"/>
            <w:hideMark/>
          </w:tcPr>
          <w:p w14:paraId="1D4955B1"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70.3</w:t>
            </w:r>
          </w:p>
        </w:tc>
      </w:tr>
      <w:tr w:rsidR="00C016D9" w:rsidRPr="00C016D9" w14:paraId="47233CCE"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5BEF6B07"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100 - 150</w:t>
            </w:r>
          </w:p>
        </w:tc>
        <w:tc>
          <w:tcPr>
            <w:tcW w:w="2723" w:type="dxa"/>
            <w:tcBorders>
              <w:top w:val="nil"/>
              <w:left w:val="nil"/>
              <w:bottom w:val="single" w:sz="8" w:space="0" w:color="D9D9D9"/>
              <w:right w:val="single" w:sz="8" w:space="0" w:color="D9D9D9"/>
            </w:tcBorders>
            <w:shd w:val="clear" w:color="000000" w:fill="F9F9F8"/>
            <w:noWrap/>
            <w:vAlign w:val="center"/>
            <w:hideMark/>
          </w:tcPr>
          <w:p w14:paraId="0AE9D1D3"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132.2</w:t>
            </w:r>
          </w:p>
        </w:tc>
      </w:tr>
      <w:tr w:rsidR="00C016D9" w:rsidRPr="00C016D9" w14:paraId="712488F5"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2DE08AAC"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&gt; 150</w:t>
            </w:r>
          </w:p>
        </w:tc>
        <w:tc>
          <w:tcPr>
            <w:tcW w:w="2723" w:type="dxa"/>
            <w:tcBorders>
              <w:top w:val="nil"/>
              <w:left w:val="nil"/>
              <w:bottom w:val="single" w:sz="8" w:space="0" w:color="D9D9D9"/>
              <w:right w:val="single" w:sz="8" w:space="0" w:color="D9D9D9"/>
            </w:tcBorders>
            <w:shd w:val="clear" w:color="000000" w:fill="F9F9F8"/>
            <w:noWrap/>
            <w:vAlign w:val="center"/>
            <w:hideMark/>
          </w:tcPr>
          <w:p w14:paraId="1A34A82D"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240.5</w:t>
            </w:r>
          </w:p>
        </w:tc>
      </w:tr>
    </w:tbl>
    <w:p w14:paraId="20658875" w14:textId="780DDE39" w:rsidR="007630B3" w:rsidRPr="00997707" w:rsidRDefault="007630B3" w:rsidP="007630B3">
      <w:pPr>
        <w:rPr>
          <w:rFonts w:cs="Arial"/>
          <w:sz w:val="20"/>
          <w:szCs w:val="20"/>
        </w:rPr>
      </w:pPr>
    </w:p>
    <w:p w14:paraId="7230BDAD" w14:textId="77777777" w:rsidR="007630B3" w:rsidRDefault="007630B3" w:rsidP="00416B0F">
      <w:pPr>
        <w:rPr>
          <w:rFonts w:cs="Arial"/>
          <w:sz w:val="20"/>
          <w:szCs w:val="20"/>
          <w:u w:val="single"/>
        </w:rPr>
      </w:pPr>
    </w:p>
    <w:p w14:paraId="52E9997F" w14:textId="77777777" w:rsidR="00416B0F" w:rsidRPr="00416B0F" w:rsidRDefault="00416B0F" w:rsidP="00C03228">
      <w:pPr>
        <w:keepNext/>
        <w:rPr>
          <w:rFonts w:cs="Arial"/>
          <w:sz w:val="20"/>
          <w:szCs w:val="20"/>
          <w:u w:val="single"/>
        </w:rPr>
      </w:pPr>
      <w:r>
        <w:rPr>
          <w:rFonts w:cs="Arial"/>
          <w:sz w:val="20"/>
          <w:szCs w:val="20"/>
          <w:u w:val="single"/>
        </w:rPr>
        <w:t xml:space="preserve">UEC/UES Calculation </w:t>
      </w:r>
      <w:r w:rsidR="006B2D27">
        <w:rPr>
          <w:rFonts w:cs="Arial"/>
          <w:sz w:val="20"/>
          <w:szCs w:val="20"/>
          <w:u w:val="single"/>
        </w:rPr>
        <w:t>and</w:t>
      </w:r>
      <w:r>
        <w:rPr>
          <w:rFonts w:cs="Arial"/>
          <w:sz w:val="20"/>
          <w:szCs w:val="20"/>
          <w:u w:val="single"/>
        </w:rPr>
        <w:t xml:space="preserve"> Values</w:t>
      </w:r>
    </w:p>
    <w:p w14:paraId="66B27C85" w14:textId="2269EC02" w:rsidR="00E32B31" w:rsidRDefault="00433496" w:rsidP="00433496">
      <w:pPr>
        <w:keepNext/>
        <w:rPr>
          <w:rFonts w:cs="Arial"/>
          <w:color w:val="262626" w:themeColor="text1" w:themeTint="D9"/>
          <w:sz w:val="20"/>
          <w:szCs w:val="20"/>
        </w:rPr>
      </w:pPr>
      <w:r w:rsidRPr="004262F5">
        <w:rPr>
          <w:rFonts w:cs="Arial"/>
          <w:color w:val="262626" w:themeColor="text1" w:themeTint="D9"/>
          <w:sz w:val="20"/>
          <w:szCs w:val="20"/>
        </w:rPr>
        <w:t xml:space="preserve">The main factors that drive room air cleaner energy consumption include the capacity </w:t>
      </w:r>
      <w:r w:rsidR="00DA2709">
        <w:rPr>
          <w:rFonts w:cs="Arial"/>
          <w:color w:val="262626" w:themeColor="text1" w:themeTint="D9"/>
          <w:sz w:val="20"/>
          <w:szCs w:val="20"/>
        </w:rPr>
        <w:t>or CADR</w:t>
      </w:r>
      <w:r w:rsidRPr="004262F5">
        <w:rPr>
          <w:rFonts w:cs="Arial"/>
          <w:color w:val="262626" w:themeColor="text1" w:themeTint="D9"/>
          <w:sz w:val="20"/>
          <w:szCs w:val="20"/>
        </w:rPr>
        <w:t>, the efficiency of the unit (given in CADR per watt), the power draw in idle mode and the number of hours in each mode (active and idle</w:t>
      </w:r>
      <w:r w:rsidR="00E32B31">
        <w:rPr>
          <w:rFonts w:cs="Arial"/>
          <w:color w:val="262626" w:themeColor="text1" w:themeTint="D9"/>
          <w:sz w:val="20"/>
          <w:szCs w:val="20"/>
        </w:rPr>
        <w:t>)</w:t>
      </w:r>
      <w:r w:rsidRPr="004262F5">
        <w:rPr>
          <w:rFonts w:cs="Arial"/>
          <w:color w:val="262626" w:themeColor="text1" w:themeTint="D9"/>
          <w:sz w:val="20"/>
          <w:szCs w:val="20"/>
        </w:rPr>
        <w:t xml:space="preserve">. </w:t>
      </w:r>
      <w:r w:rsidR="00695F77">
        <w:rPr>
          <w:rFonts w:cs="Arial"/>
          <w:color w:val="262626" w:themeColor="text1" w:themeTint="D9"/>
          <w:sz w:val="20"/>
          <w:szCs w:val="20"/>
        </w:rPr>
        <w:t xml:space="preserve">The unit energy consumption of room air cleaners can be </w:t>
      </w:r>
      <w:r w:rsidR="00695F77" w:rsidRPr="006D016F">
        <w:rPr>
          <w:rFonts w:cs="Arial"/>
          <w:color w:val="262626" w:themeColor="text1" w:themeTint="D9"/>
          <w:sz w:val="20"/>
          <w:szCs w:val="20"/>
        </w:rPr>
        <w:t>calculated using</w:t>
      </w:r>
      <w:r w:rsidR="006D016F" w:rsidRPr="006D016F">
        <w:rPr>
          <w:rFonts w:cs="Arial"/>
          <w:color w:val="262626" w:themeColor="text1" w:themeTint="D9"/>
          <w:sz w:val="20"/>
          <w:szCs w:val="20"/>
        </w:rPr>
        <w:t xml:space="preserve"> </w:t>
      </w:r>
      <w:r w:rsidR="0068209B" w:rsidRPr="006D016F">
        <w:rPr>
          <w:rFonts w:cs="Arial"/>
          <w:color w:val="262626" w:themeColor="text1" w:themeTint="D9"/>
          <w:sz w:val="20"/>
          <w:szCs w:val="20"/>
        </w:rPr>
        <w:fldChar w:fldCharType="begin"/>
      </w:r>
      <w:r w:rsidR="006D016F" w:rsidRPr="006D016F">
        <w:rPr>
          <w:rFonts w:cs="Arial"/>
          <w:color w:val="262626" w:themeColor="text1" w:themeTint="D9"/>
          <w:sz w:val="20"/>
          <w:szCs w:val="20"/>
        </w:rPr>
        <w:instrText xml:space="preserve"> REF _Ref284166294 \h </w:instrText>
      </w:r>
      <w:r w:rsidR="0068209B" w:rsidRPr="006D016F">
        <w:rPr>
          <w:rFonts w:cs="Arial"/>
          <w:color w:val="262626" w:themeColor="text1" w:themeTint="D9"/>
          <w:sz w:val="20"/>
          <w:szCs w:val="20"/>
        </w:rPr>
      </w:r>
      <w:r w:rsidR="0068209B" w:rsidRPr="006D016F">
        <w:rPr>
          <w:rFonts w:cs="Arial"/>
          <w:color w:val="262626" w:themeColor="text1" w:themeTint="D9"/>
          <w:sz w:val="20"/>
          <w:szCs w:val="20"/>
        </w:rPr>
        <w:fldChar w:fldCharType="separate"/>
      </w:r>
      <w:r w:rsidR="00C239DD">
        <w:t xml:space="preserve">Equation </w:t>
      </w:r>
      <w:r w:rsidR="00C239DD">
        <w:rPr>
          <w:noProof/>
        </w:rPr>
        <w:t>18</w:t>
      </w:r>
      <w:r w:rsidR="0068209B" w:rsidRPr="006D016F">
        <w:rPr>
          <w:rFonts w:cs="Arial"/>
          <w:color w:val="262626" w:themeColor="text1" w:themeTint="D9"/>
          <w:sz w:val="20"/>
          <w:szCs w:val="20"/>
        </w:rPr>
        <w:fldChar w:fldCharType="end"/>
      </w:r>
      <w:r w:rsidR="006D016F" w:rsidRPr="006D016F">
        <w:rPr>
          <w:rFonts w:cs="Arial"/>
          <w:color w:val="262626" w:themeColor="text1" w:themeTint="D9"/>
          <w:sz w:val="20"/>
          <w:szCs w:val="20"/>
        </w:rPr>
        <w:t xml:space="preserve"> and </w:t>
      </w:r>
      <w:r w:rsidR="0068209B" w:rsidRPr="006D016F">
        <w:rPr>
          <w:rFonts w:cs="Arial"/>
          <w:color w:val="262626" w:themeColor="text1" w:themeTint="D9"/>
          <w:sz w:val="20"/>
          <w:szCs w:val="20"/>
        </w:rPr>
        <w:fldChar w:fldCharType="begin"/>
      </w:r>
      <w:r w:rsidR="006D016F" w:rsidRPr="006D016F">
        <w:rPr>
          <w:rFonts w:cs="Arial"/>
          <w:color w:val="262626" w:themeColor="text1" w:themeTint="D9"/>
          <w:sz w:val="20"/>
          <w:szCs w:val="20"/>
        </w:rPr>
        <w:instrText xml:space="preserve"> REF _Ref284166303 \h </w:instrText>
      </w:r>
      <w:r w:rsidR="0068209B" w:rsidRPr="006D016F">
        <w:rPr>
          <w:rFonts w:cs="Arial"/>
          <w:color w:val="262626" w:themeColor="text1" w:themeTint="D9"/>
          <w:sz w:val="20"/>
          <w:szCs w:val="20"/>
        </w:rPr>
      </w:r>
      <w:r w:rsidR="0068209B" w:rsidRPr="006D016F">
        <w:rPr>
          <w:rFonts w:cs="Arial"/>
          <w:color w:val="262626" w:themeColor="text1" w:themeTint="D9"/>
          <w:sz w:val="20"/>
          <w:szCs w:val="20"/>
        </w:rPr>
        <w:fldChar w:fldCharType="separate"/>
      </w:r>
      <w:r w:rsidR="00C239DD">
        <w:t xml:space="preserve">Equation </w:t>
      </w:r>
      <w:r w:rsidR="00C239DD">
        <w:rPr>
          <w:noProof/>
        </w:rPr>
        <w:t>19</w:t>
      </w:r>
      <w:r w:rsidR="0068209B" w:rsidRPr="006D016F">
        <w:rPr>
          <w:rFonts w:cs="Arial"/>
          <w:color w:val="262626" w:themeColor="text1" w:themeTint="D9"/>
          <w:sz w:val="20"/>
          <w:szCs w:val="20"/>
        </w:rPr>
        <w:fldChar w:fldCharType="end"/>
      </w:r>
      <w:r w:rsidR="007630B3">
        <w:rPr>
          <w:rFonts w:cs="Arial"/>
          <w:color w:val="262626" w:themeColor="text1" w:themeTint="D9"/>
          <w:sz w:val="20"/>
          <w:szCs w:val="20"/>
        </w:rPr>
        <w:t>.</w:t>
      </w:r>
    </w:p>
    <w:p w14:paraId="685FDCEB" w14:textId="77777777" w:rsidR="00695F77" w:rsidRDefault="00695F77" w:rsidP="006E76BD">
      <w:pPr>
        <w:rPr>
          <w:rFonts w:cs="Arial"/>
          <w:color w:val="262626" w:themeColor="text1" w:themeTint="D9"/>
          <w:sz w:val="20"/>
          <w:szCs w:val="20"/>
        </w:rPr>
      </w:pPr>
    </w:p>
    <w:p w14:paraId="43A78E98" w14:textId="5BFFEBCC" w:rsidR="00974D39" w:rsidRPr="00974D39" w:rsidRDefault="006D016F" w:rsidP="00974D39">
      <w:pPr>
        <w:pStyle w:val="Caption"/>
        <w:keepNext/>
        <w:rPr>
          <w:noProof/>
        </w:rPr>
      </w:pPr>
      <w:bookmarkStart w:id="228" w:name="_Ref284166294"/>
      <w:r>
        <w:t xml:space="preserve">Equation </w:t>
      </w:r>
      <w:r w:rsidR="00670500">
        <w:fldChar w:fldCharType="begin"/>
      </w:r>
      <w:r w:rsidR="00670500">
        <w:instrText xml:space="preserve"> SEQ Equation \* ARABIC </w:instrText>
      </w:r>
      <w:r w:rsidR="00670500">
        <w:fldChar w:fldCharType="separate"/>
      </w:r>
      <w:r w:rsidR="00C239DD">
        <w:rPr>
          <w:noProof/>
        </w:rPr>
        <w:t>18</w:t>
      </w:r>
      <w:r w:rsidR="00670500">
        <w:rPr>
          <w:noProof/>
        </w:rPr>
        <w:fldChar w:fldCharType="end"/>
      </w:r>
      <w:bookmarkEnd w:id="228"/>
    </w:p>
    <w:p w14:paraId="00BA0D7E" w14:textId="4786E205" w:rsidR="006D016F" w:rsidRPr="003D2142" w:rsidRDefault="005761F7" w:rsidP="006D016F">
      <w:pPr>
        <w:keepNext/>
        <w:tabs>
          <w:tab w:val="left" w:pos="6930"/>
        </w:tabs>
        <w:rPr>
          <w:rFonts w:cs="Arial"/>
          <w:color w:val="262626" w:themeColor="text1" w:themeTint="D9"/>
          <w:sz w:val="24"/>
        </w:rPr>
      </w:pPr>
      <m:oMathPara>
        <m:oMathParaPr>
          <m:jc m:val="left"/>
        </m:oMathParaPr>
        <m:oMath>
          <m:r>
            <w:rPr>
              <w:rFonts w:ascii="Cambria Math" w:hAnsi="Cambria Math" w:cs="Arial"/>
              <w:color w:val="262626" w:themeColor="text1" w:themeTint="D9"/>
              <w:sz w:val="24"/>
            </w:rPr>
            <m:t>UEC=</m:t>
          </m:r>
          <m:f>
            <m:fPr>
              <m:ctrlPr>
                <w:rPr>
                  <w:rFonts w:ascii="Cambria Math" w:hAnsi="Cambria Math" w:cs="Arial"/>
                  <w:i/>
                  <w:color w:val="262626" w:themeColor="text1" w:themeTint="D9"/>
                  <w:sz w:val="24"/>
                </w:rPr>
              </m:ctrlPr>
            </m:fPr>
            <m:num>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I</m:t>
                  </m:r>
                </m:sub>
              </m:sSub>
            </m:num>
            <m:den>
              <m:r>
                <w:rPr>
                  <w:rFonts w:ascii="Cambria Math" w:hAnsi="Cambria Math" w:cs="Arial"/>
                  <w:color w:val="262626" w:themeColor="text1" w:themeTint="D9"/>
                  <w:sz w:val="24"/>
                </w:rPr>
                <m:t xml:space="preserve">1000 </m:t>
              </m:r>
              <m:f>
                <m:fPr>
                  <m:type m:val="skw"/>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Wh</m:t>
                  </m:r>
                </m:num>
                <m:den>
                  <m:r>
                    <w:rPr>
                      <w:rFonts w:ascii="Cambria Math" w:hAnsi="Cambria Math" w:cs="Arial"/>
                      <w:color w:val="262626" w:themeColor="text1" w:themeTint="D9"/>
                      <w:sz w:val="24"/>
                    </w:rPr>
                    <m:t>kWh</m:t>
                  </m:r>
                </m:den>
              </m:f>
            </m:den>
          </m:f>
          <m:r>
            <w:rPr>
              <w:rFonts w:ascii="Cambria Math" w:hAnsi="Cambria Math" w:cs="Arial"/>
              <w:color w:val="262626" w:themeColor="text1" w:themeTint="D9"/>
              <w:sz w:val="24"/>
            </w:rPr>
            <m:t>*PLF</m:t>
          </m:r>
        </m:oMath>
      </m:oMathPara>
    </w:p>
    <w:p w14:paraId="7CA4481A" w14:textId="77777777" w:rsidR="006D016F" w:rsidRDefault="006D016F" w:rsidP="006E76BD">
      <w:pPr>
        <w:tabs>
          <w:tab w:val="left" w:pos="6930"/>
        </w:tabs>
        <w:rPr>
          <w:rFonts w:cs="Arial"/>
          <w:color w:val="262626" w:themeColor="text1" w:themeTint="D9"/>
          <w:sz w:val="20"/>
          <w:szCs w:val="20"/>
        </w:rPr>
      </w:pPr>
    </w:p>
    <w:p w14:paraId="0E162740" w14:textId="61D8FA1C" w:rsidR="00974D39" w:rsidRPr="00974D39" w:rsidRDefault="006D016F" w:rsidP="00974D39">
      <w:pPr>
        <w:pStyle w:val="Caption"/>
        <w:keepNext/>
        <w:rPr>
          <w:noProof/>
        </w:rPr>
      </w:pPr>
      <w:bookmarkStart w:id="229" w:name="_Ref284166303"/>
      <w:r>
        <w:t xml:space="preserve">Equation </w:t>
      </w:r>
      <w:r w:rsidR="00670500">
        <w:fldChar w:fldCharType="begin"/>
      </w:r>
      <w:r w:rsidR="00670500">
        <w:instrText xml:space="preserve"> SEQ Equation \* ARABIC </w:instrText>
      </w:r>
      <w:r w:rsidR="00670500">
        <w:fldChar w:fldCharType="separate"/>
      </w:r>
      <w:r w:rsidR="00C239DD">
        <w:rPr>
          <w:noProof/>
        </w:rPr>
        <w:t>19</w:t>
      </w:r>
      <w:r w:rsidR="00670500">
        <w:rPr>
          <w:noProof/>
        </w:rPr>
        <w:fldChar w:fldCharType="end"/>
      </w:r>
      <w:bookmarkEnd w:id="229"/>
    </w:p>
    <w:p w14:paraId="4FCD5DA1" w14:textId="77777777" w:rsidR="006D016F" w:rsidRPr="003D2142" w:rsidRDefault="00670500" w:rsidP="006D016F">
      <w:pPr>
        <w:keepNext/>
        <w:tabs>
          <w:tab w:val="left" w:pos="6930"/>
        </w:tabs>
        <w:rPr>
          <w:rFonts w:cs="Arial"/>
          <w:color w:val="262626" w:themeColor="text1" w:themeTint="D9"/>
          <w:sz w:val="24"/>
        </w:rPr>
      </w:pPr>
      <m:oMathPara>
        <m:oMathParaPr>
          <m:jc m:val="left"/>
        </m:oMathParaPr>
        <m:oMath>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f>
            <m:fPr>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Cap</m:t>
              </m:r>
            </m:num>
            <m:den>
              <m:r>
                <w:rPr>
                  <w:rFonts w:ascii="Cambria Math" w:hAnsi="Cambria Math" w:cs="Arial"/>
                  <w:color w:val="262626" w:themeColor="text1" w:themeTint="D9"/>
                  <w:sz w:val="24"/>
                </w:rPr>
                <m:t>Eff</m:t>
              </m:r>
            </m:den>
          </m:f>
        </m:oMath>
      </m:oMathPara>
    </w:p>
    <w:p w14:paraId="148DBE4F" w14:textId="77777777" w:rsidR="00E32B31" w:rsidRDefault="00E32B31" w:rsidP="00433496">
      <w:pPr>
        <w:keepNext/>
        <w:rPr>
          <w:rFonts w:cs="Arial"/>
          <w:color w:val="262626" w:themeColor="text1" w:themeTint="D9"/>
          <w:sz w:val="20"/>
          <w:szCs w:val="20"/>
        </w:rPr>
      </w:pPr>
    </w:p>
    <w:p w14:paraId="1CCAA7DB" w14:textId="77777777" w:rsidR="006D016F" w:rsidRDefault="00863174" w:rsidP="00433496">
      <w:pPr>
        <w:keepNext/>
        <w:rPr>
          <w:rFonts w:cs="Arial"/>
          <w:color w:val="262626" w:themeColor="text1" w:themeTint="D9"/>
          <w:sz w:val="20"/>
          <w:szCs w:val="20"/>
        </w:rPr>
      </w:pPr>
      <w:r>
        <w:rPr>
          <w:rFonts w:cs="Arial"/>
          <w:color w:val="262626" w:themeColor="text1" w:themeTint="D9"/>
          <w:sz w:val="20"/>
          <w:szCs w:val="20"/>
        </w:rPr>
        <w:t>Where</w:t>
      </w:r>
      <w:r w:rsidR="006D016F">
        <w:rPr>
          <w:rFonts w:cs="Arial"/>
          <w:color w:val="262626" w:themeColor="text1" w:themeTint="D9"/>
          <w:sz w:val="20"/>
          <w:szCs w:val="20"/>
        </w:rPr>
        <w:t xml:space="preserve"> </w:t>
      </w:r>
    </w:p>
    <w:p w14:paraId="25963728" w14:textId="77777777" w:rsidR="0055606A" w:rsidRPr="00677FB9" w:rsidRDefault="0055606A" w:rsidP="0055606A">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0ECEAEA9" w14:textId="77777777" w:rsidR="0055606A" w:rsidRPr="00677FB9" w:rsidRDefault="00214F48" w:rsidP="0055606A">
      <w:pPr>
        <w:ind w:left="720"/>
        <w:rPr>
          <w:rFonts w:cs="Arial"/>
          <w:sz w:val="20"/>
          <w:szCs w:val="20"/>
        </w:rPr>
      </w:pPr>
      <w:r>
        <w:rPr>
          <w:rFonts w:cs="Arial"/>
          <w:sz w:val="20"/>
          <w:szCs w:val="20"/>
        </w:rPr>
        <w:t>P</w:t>
      </w:r>
      <w:r w:rsidRPr="00214F48">
        <w:rPr>
          <w:rFonts w:cs="Arial"/>
          <w:sz w:val="20"/>
          <w:szCs w:val="20"/>
          <w:vertAlign w:val="subscript"/>
        </w:rPr>
        <w:t>A</w:t>
      </w:r>
      <w:r w:rsidR="0055606A" w:rsidRPr="00677FB9">
        <w:rPr>
          <w:rFonts w:cs="Arial"/>
          <w:sz w:val="20"/>
          <w:szCs w:val="20"/>
        </w:rPr>
        <w:t xml:space="preserve"> = </w:t>
      </w:r>
      <w:r>
        <w:rPr>
          <w:rFonts w:cs="Arial"/>
          <w:sz w:val="20"/>
          <w:szCs w:val="20"/>
        </w:rPr>
        <w:t>power draw in active mode</w:t>
      </w:r>
      <w:r w:rsidR="00DA6039">
        <w:rPr>
          <w:rFonts w:cs="Arial"/>
          <w:sz w:val="20"/>
          <w:szCs w:val="20"/>
        </w:rPr>
        <w:t xml:space="preserve"> in watts</w:t>
      </w:r>
    </w:p>
    <w:p w14:paraId="2A0F348E" w14:textId="77777777" w:rsidR="0055606A" w:rsidRDefault="00214F48" w:rsidP="0055606A">
      <w:pPr>
        <w:ind w:left="720"/>
        <w:rPr>
          <w:rFonts w:cs="Arial"/>
          <w:sz w:val="20"/>
          <w:szCs w:val="20"/>
        </w:rPr>
      </w:pPr>
      <w:r>
        <w:rPr>
          <w:rFonts w:cs="Arial"/>
          <w:sz w:val="20"/>
          <w:szCs w:val="20"/>
        </w:rPr>
        <w:t>T</w:t>
      </w:r>
      <w:r w:rsidRPr="00214F48">
        <w:rPr>
          <w:rFonts w:cs="Arial"/>
          <w:sz w:val="20"/>
          <w:szCs w:val="20"/>
          <w:vertAlign w:val="subscript"/>
        </w:rPr>
        <w:t>A</w:t>
      </w:r>
      <w:r w:rsidR="0055606A" w:rsidRPr="00677FB9">
        <w:rPr>
          <w:rFonts w:cs="Arial"/>
          <w:sz w:val="20"/>
          <w:szCs w:val="20"/>
        </w:rPr>
        <w:t xml:space="preserve"> = </w:t>
      </w:r>
      <w:r>
        <w:rPr>
          <w:rFonts w:cs="Arial"/>
          <w:sz w:val="20"/>
          <w:szCs w:val="20"/>
        </w:rPr>
        <w:t>number of hours per year spent in active mode</w:t>
      </w:r>
    </w:p>
    <w:p w14:paraId="245FF70A" w14:textId="77777777" w:rsidR="00214F48" w:rsidRPr="00677FB9" w:rsidRDefault="00214F48" w:rsidP="0055606A">
      <w:pPr>
        <w:ind w:left="720"/>
        <w:rPr>
          <w:rFonts w:cs="Arial"/>
          <w:sz w:val="20"/>
          <w:szCs w:val="20"/>
        </w:rPr>
      </w:pPr>
      <w:r>
        <w:rPr>
          <w:rFonts w:cs="Arial"/>
          <w:sz w:val="20"/>
          <w:szCs w:val="20"/>
        </w:rPr>
        <w:t>P</w:t>
      </w:r>
      <w:r>
        <w:rPr>
          <w:rFonts w:cs="Arial"/>
          <w:sz w:val="20"/>
          <w:szCs w:val="20"/>
          <w:vertAlign w:val="subscript"/>
        </w:rPr>
        <w:t>I</w:t>
      </w:r>
      <w:r w:rsidRPr="00677FB9">
        <w:rPr>
          <w:rFonts w:cs="Arial"/>
          <w:sz w:val="20"/>
          <w:szCs w:val="20"/>
        </w:rPr>
        <w:t xml:space="preserve"> = </w:t>
      </w:r>
      <w:r>
        <w:rPr>
          <w:rFonts w:cs="Arial"/>
          <w:sz w:val="20"/>
          <w:szCs w:val="20"/>
        </w:rPr>
        <w:t>power draw in idle mode</w:t>
      </w:r>
      <w:r w:rsidR="00DA6039">
        <w:rPr>
          <w:rFonts w:cs="Arial"/>
          <w:sz w:val="20"/>
          <w:szCs w:val="20"/>
        </w:rPr>
        <w:t xml:space="preserve"> in watts</w:t>
      </w:r>
    </w:p>
    <w:p w14:paraId="1095111A" w14:textId="77777777" w:rsidR="0055606A" w:rsidRDefault="00214F48" w:rsidP="0055606A">
      <w:pPr>
        <w:ind w:left="720"/>
        <w:rPr>
          <w:rFonts w:cs="Arial"/>
          <w:sz w:val="20"/>
          <w:szCs w:val="20"/>
        </w:rPr>
      </w:pPr>
      <w:r>
        <w:rPr>
          <w:rFonts w:cs="Arial"/>
          <w:sz w:val="20"/>
          <w:szCs w:val="20"/>
        </w:rPr>
        <w:t>T</w:t>
      </w:r>
      <w:r>
        <w:rPr>
          <w:rFonts w:cs="Arial"/>
          <w:sz w:val="20"/>
          <w:szCs w:val="20"/>
          <w:vertAlign w:val="subscript"/>
        </w:rPr>
        <w:t>I</w:t>
      </w:r>
      <w:r w:rsidRPr="00677FB9">
        <w:rPr>
          <w:rFonts w:cs="Arial"/>
          <w:sz w:val="20"/>
          <w:szCs w:val="20"/>
        </w:rPr>
        <w:t xml:space="preserve"> = </w:t>
      </w:r>
      <w:r>
        <w:rPr>
          <w:rFonts w:cs="Arial"/>
          <w:sz w:val="20"/>
          <w:szCs w:val="20"/>
        </w:rPr>
        <w:t>number of hours per year spent in idle mode</w:t>
      </w:r>
    </w:p>
    <w:p w14:paraId="41BDDD73" w14:textId="77777777" w:rsidR="00214F48" w:rsidRDefault="00214F48" w:rsidP="0055606A">
      <w:pPr>
        <w:ind w:left="720"/>
        <w:rPr>
          <w:rFonts w:cs="Arial"/>
          <w:sz w:val="20"/>
          <w:szCs w:val="20"/>
        </w:rPr>
      </w:pPr>
      <w:r>
        <w:rPr>
          <w:rFonts w:cs="Arial"/>
          <w:sz w:val="20"/>
          <w:szCs w:val="20"/>
        </w:rPr>
        <w:t>Cap = capacity of air cleaner in CADR</w:t>
      </w:r>
    </w:p>
    <w:p w14:paraId="2BE557CD" w14:textId="77777777" w:rsidR="003D58BC" w:rsidRDefault="00214F48" w:rsidP="0055606A">
      <w:pPr>
        <w:ind w:left="720"/>
        <w:rPr>
          <w:rFonts w:cs="Arial"/>
          <w:sz w:val="20"/>
          <w:szCs w:val="20"/>
        </w:rPr>
      </w:pPr>
      <w:r>
        <w:rPr>
          <w:rFonts w:cs="Arial"/>
          <w:sz w:val="20"/>
          <w:szCs w:val="20"/>
        </w:rPr>
        <w:t>Eff = efficiency of air cleaner in CADR/W</w:t>
      </w:r>
    </w:p>
    <w:p w14:paraId="1C99BCE0" w14:textId="12528456" w:rsidR="00605C4D" w:rsidRDefault="00605C4D" w:rsidP="0055606A">
      <w:pPr>
        <w:ind w:left="720"/>
        <w:rPr>
          <w:rFonts w:cs="Arial"/>
          <w:sz w:val="20"/>
          <w:szCs w:val="20"/>
        </w:rPr>
      </w:pPr>
      <w:r>
        <w:rPr>
          <w:rFonts w:cs="Arial"/>
          <w:sz w:val="20"/>
          <w:szCs w:val="20"/>
        </w:rPr>
        <w:t>PLF = part-load factor, a weighted average of how often partial-load fan settings are use and percentage of power draw vs. power draw at full speed.</w:t>
      </w:r>
    </w:p>
    <w:p w14:paraId="186610D7" w14:textId="77777777" w:rsidR="00214F48" w:rsidRDefault="003D58BC" w:rsidP="0055606A">
      <w:pPr>
        <w:ind w:left="720"/>
        <w:rPr>
          <w:rFonts w:cs="Arial"/>
          <w:sz w:val="20"/>
          <w:szCs w:val="20"/>
        </w:rPr>
      </w:pPr>
      <w:r>
        <w:rPr>
          <w:rFonts w:cs="Arial"/>
          <w:sz w:val="20"/>
          <w:szCs w:val="20"/>
        </w:rPr>
        <w:t>1000 = conversion factor to change from watt-hours to kilowatt-hours</w:t>
      </w:r>
      <w:r w:rsidR="004904B7">
        <w:rPr>
          <w:rFonts w:cs="Arial"/>
          <w:sz w:val="20"/>
          <w:szCs w:val="20"/>
        </w:rPr>
        <w:t>.</w:t>
      </w:r>
    </w:p>
    <w:p w14:paraId="1EA0D8E1" w14:textId="77777777" w:rsidR="006D016F" w:rsidRDefault="006D016F" w:rsidP="00433496">
      <w:pPr>
        <w:keepNext/>
        <w:rPr>
          <w:rFonts w:cs="Arial"/>
          <w:color w:val="262626" w:themeColor="text1" w:themeTint="D9"/>
          <w:sz w:val="20"/>
          <w:szCs w:val="20"/>
        </w:rPr>
      </w:pPr>
    </w:p>
    <w:p w14:paraId="1BAD023D" w14:textId="29372C84" w:rsidR="005B6B84" w:rsidRDefault="00B90672" w:rsidP="00DC1D53">
      <w:pPr>
        <w:rPr>
          <w:rFonts w:cs="Arial"/>
          <w:color w:val="262626" w:themeColor="text1" w:themeTint="D9"/>
          <w:sz w:val="20"/>
          <w:szCs w:val="20"/>
        </w:rPr>
      </w:pPr>
      <w:r w:rsidRPr="0085202A">
        <w:rPr>
          <w:rFonts w:cs="Arial"/>
          <w:color w:val="262626" w:themeColor="text1" w:themeTint="D9"/>
          <w:sz w:val="20"/>
          <w:szCs w:val="20"/>
        </w:rPr>
        <w:t xml:space="preserve">The efficiency of </w:t>
      </w:r>
      <w:r w:rsidR="005D73C0" w:rsidRPr="0085202A">
        <w:rPr>
          <w:rFonts w:cs="Arial"/>
          <w:color w:val="262626" w:themeColor="text1" w:themeTint="D9"/>
          <w:sz w:val="20"/>
          <w:szCs w:val="20"/>
        </w:rPr>
        <w:t>base-case</w:t>
      </w:r>
      <w:r w:rsidRPr="0085202A">
        <w:rPr>
          <w:rFonts w:cs="Arial"/>
          <w:color w:val="262626" w:themeColor="text1" w:themeTint="D9"/>
          <w:sz w:val="20"/>
          <w:szCs w:val="20"/>
        </w:rPr>
        <w:t xml:space="preserve"> models is </w:t>
      </w:r>
      <w:r w:rsidR="00406212">
        <w:rPr>
          <w:rFonts w:cs="Arial"/>
          <w:color w:val="262626" w:themeColor="text1" w:themeTint="D9"/>
          <w:sz w:val="20"/>
          <w:szCs w:val="20"/>
        </w:rPr>
        <w:t>2.2</w:t>
      </w:r>
      <w:r w:rsidRPr="0085202A">
        <w:rPr>
          <w:rFonts w:cs="Arial"/>
          <w:color w:val="262626" w:themeColor="text1" w:themeTint="D9"/>
          <w:sz w:val="20"/>
          <w:szCs w:val="20"/>
        </w:rPr>
        <w:t xml:space="preserve"> CADR/Watt</w:t>
      </w:r>
      <w:r w:rsidR="00406212">
        <w:rPr>
          <w:rFonts w:cs="Arial"/>
          <w:color w:val="262626" w:themeColor="text1" w:themeTint="D9"/>
          <w:sz w:val="20"/>
          <w:szCs w:val="20"/>
        </w:rPr>
        <w:t xml:space="preserve"> (PG&amp;E, 2016)</w:t>
      </w:r>
      <w:r w:rsidR="009D17B8">
        <w:rPr>
          <w:rFonts w:cs="Arial"/>
          <w:color w:val="262626" w:themeColor="text1" w:themeTint="D9"/>
          <w:sz w:val="20"/>
          <w:szCs w:val="20"/>
        </w:rPr>
        <w:t>.</w:t>
      </w:r>
      <w:r w:rsidR="00885447">
        <w:rPr>
          <w:rFonts w:cs="Arial"/>
          <w:color w:val="262626" w:themeColor="text1" w:themeTint="D9"/>
          <w:sz w:val="20"/>
          <w:szCs w:val="20"/>
        </w:rPr>
        <w:t xml:space="preserve"> </w:t>
      </w:r>
      <w:r w:rsidR="009D17B8">
        <w:rPr>
          <w:rFonts w:cs="Arial"/>
          <w:color w:val="262626" w:themeColor="text1" w:themeTint="D9"/>
          <w:sz w:val="20"/>
          <w:szCs w:val="20"/>
        </w:rPr>
        <w:t>T</w:t>
      </w:r>
      <w:r w:rsidRPr="0085202A">
        <w:rPr>
          <w:rFonts w:cs="Arial"/>
          <w:color w:val="262626" w:themeColor="text1" w:themeTint="D9"/>
          <w:sz w:val="20"/>
          <w:szCs w:val="20"/>
        </w:rPr>
        <w:t xml:space="preserve">he efficiency </w:t>
      </w:r>
      <w:r w:rsidR="009D17B8">
        <w:rPr>
          <w:rFonts w:cs="Arial"/>
          <w:color w:val="262626" w:themeColor="text1" w:themeTint="D9"/>
          <w:sz w:val="20"/>
          <w:szCs w:val="20"/>
        </w:rPr>
        <w:t>of ENERGY STAR</w:t>
      </w:r>
      <w:r w:rsidR="006E76BD" w:rsidRPr="0085202A">
        <w:rPr>
          <w:rFonts w:cs="Arial"/>
          <w:color w:val="262626" w:themeColor="text1" w:themeTint="D9"/>
          <w:sz w:val="20"/>
          <w:szCs w:val="20"/>
        </w:rPr>
        <w:t xml:space="preserve"> models is 2.0</w:t>
      </w:r>
      <w:r w:rsidRPr="0085202A">
        <w:rPr>
          <w:rFonts w:cs="Arial"/>
          <w:color w:val="262626" w:themeColor="text1" w:themeTint="D9"/>
          <w:sz w:val="20"/>
          <w:szCs w:val="20"/>
        </w:rPr>
        <w:t xml:space="preserve"> CADR/Watt</w:t>
      </w:r>
      <w:r w:rsidR="009F6AAC">
        <w:t xml:space="preserve"> </w:t>
      </w:r>
      <w:sdt>
        <w:sdtPr>
          <w:id w:val="-894193958"/>
          <w:citation/>
        </w:sdtPr>
        <w:sdtEndPr/>
        <w:sdtContent>
          <w:r w:rsidR="0068209B" w:rsidRPr="00354528">
            <w:fldChar w:fldCharType="begin"/>
          </w:r>
          <w:r w:rsidR="009F6AAC" w:rsidRPr="00354528">
            <w:instrText xml:space="preserve"> CITATION USE15 \l 1033 </w:instrText>
          </w:r>
          <w:r w:rsidR="0068209B" w:rsidRPr="00354528">
            <w:fldChar w:fldCharType="separate"/>
          </w:r>
          <w:r w:rsidR="009F6AAC" w:rsidRPr="00354528">
            <w:rPr>
              <w:noProof/>
            </w:rPr>
            <w:t>(U.S. Environmental Protection Agency)</w:t>
          </w:r>
          <w:r w:rsidR="0068209B" w:rsidRPr="00354528">
            <w:fldChar w:fldCharType="end"/>
          </w:r>
        </w:sdtContent>
      </w:sdt>
      <w:r w:rsidR="009D17B8">
        <w:t xml:space="preserve">. </w:t>
      </w:r>
      <w:r w:rsidR="009D17B8">
        <w:rPr>
          <w:rFonts w:cs="Arial"/>
          <w:color w:val="262626" w:themeColor="text1" w:themeTint="D9"/>
          <w:sz w:val="20"/>
          <w:szCs w:val="20"/>
        </w:rPr>
        <w:t>The efficiency of program qualified basic tier</w:t>
      </w:r>
      <w:r w:rsidR="00885447" w:rsidRPr="00354528">
        <w:rPr>
          <w:rFonts w:cs="Arial"/>
          <w:color w:val="262626" w:themeColor="text1" w:themeTint="D9"/>
          <w:sz w:val="20"/>
          <w:szCs w:val="20"/>
        </w:rPr>
        <w:t xml:space="preserve"> (ENERGY STAR +30%</w:t>
      </w:r>
      <w:r w:rsidR="00354528" w:rsidRPr="00354528">
        <w:rPr>
          <w:rFonts w:cs="Arial"/>
          <w:color w:val="262626" w:themeColor="text1" w:themeTint="D9"/>
          <w:sz w:val="20"/>
          <w:szCs w:val="20"/>
        </w:rPr>
        <w:t xml:space="preserve">) models is </w:t>
      </w:r>
      <w:r w:rsidR="007310CE">
        <w:rPr>
          <w:rFonts w:cs="Arial"/>
          <w:color w:val="262626" w:themeColor="text1" w:themeTint="D9"/>
          <w:sz w:val="20"/>
          <w:szCs w:val="20"/>
        </w:rPr>
        <w:t>2.6</w:t>
      </w:r>
      <w:r w:rsidR="00354528" w:rsidRPr="00354528">
        <w:rPr>
          <w:rFonts w:cs="Arial"/>
          <w:color w:val="262626" w:themeColor="text1" w:themeTint="D9"/>
          <w:sz w:val="20"/>
          <w:szCs w:val="20"/>
        </w:rPr>
        <w:t xml:space="preserve"> CADR/Watt</w:t>
      </w:r>
      <w:r w:rsidRPr="00354528">
        <w:rPr>
          <w:rFonts w:cs="Arial"/>
          <w:color w:val="262626" w:themeColor="text1" w:themeTint="D9"/>
          <w:sz w:val="20"/>
          <w:szCs w:val="20"/>
        </w:rPr>
        <w:t>.</w:t>
      </w:r>
      <w:r w:rsidR="009D17B8">
        <w:rPr>
          <w:rFonts w:cs="Arial"/>
          <w:color w:val="262626" w:themeColor="text1" w:themeTint="D9"/>
          <w:sz w:val="20"/>
          <w:szCs w:val="20"/>
        </w:rPr>
        <w:t xml:space="preserve"> The efficiency of program qualified advanced tier models (ENERGY STAR +50%) is 3.0 CADR/watt.</w:t>
      </w:r>
      <w:r w:rsidRPr="00354528">
        <w:rPr>
          <w:rFonts w:cs="Arial"/>
          <w:color w:val="262626" w:themeColor="text1" w:themeTint="D9"/>
          <w:sz w:val="20"/>
          <w:szCs w:val="20"/>
        </w:rPr>
        <w:t xml:space="preserve"> Idle</w:t>
      </w:r>
      <w:r w:rsidRPr="0085202A">
        <w:rPr>
          <w:rFonts w:cs="Arial"/>
          <w:color w:val="262626" w:themeColor="text1" w:themeTint="D9"/>
          <w:sz w:val="20"/>
          <w:szCs w:val="20"/>
        </w:rPr>
        <w:t xml:space="preserve"> mode power draw is </w:t>
      </w:r>
      <w:r w:rsidR="00406212">
        <w:rPr>
          <w:rFonts w:cs="Arial"/>
          <w:color w:val="262626" w:themeColor="text1" w:themeTint="D9"/>
          <w:sz w:val="20"/>
          <w:szCs w:val="20"/>
        </w:rPr>
        <w:t>0.7</w:t>
      </w:r>
      <w:r w:rsidRPr="0085202A">
        <w:rPr>
          <w:rFonts w:cs="Arial"/>
          <w:color w:val="262626" w:themeColor="text1" w:themeTint="D9"/>
          <w:sz w:val="20"/>
          <w:szCs w:val="20"/>
        </w:rPr>
        <w:t xml:space="preserve"> watt</w:t>
      </w:r>
      <w:r w:rsidR="00406212">
        <w:rPr>
          <w:rFonts w:cs="Arial"/>
          <w:color w:val="262626" w:themeColor="text1" w:themeTint="D9"/>
          <w:sz w:val="20"/>
          <w:szCs w:val="20"/>
        </w:rPr>
        <w:t>s</w:t>
      </w:r>
      <w:r w:rsidRPr="0085202A">
        <w:rPr>
          <w:rFonts w:cs="Arial"/>
          <w:color w:val="262626" w:themeColor="text1" w:themeTint="D9"/>
          <w:sz w:val="20"/>
          <w:szCs w:val="20"/>
        </w:rPr>
        <w:t xml:space="preserve"> for </w:t>
      </w:r>
      <w:r w:rsidR="005D73C0" w:rsidRPr="0085202A">
        <w:rPr>
          <w:rFonts w:cs="Arial"/>
          <w:color w:val="262626" w:themeColor="text1" w:themeTint="D9"/>
          <w:sz w:val="20"/>
          <w:szCs w:val="20"/>
        </w:rPr>
        <w:t>base-case</w:t>
      </w:r>
      <w:r w:rsidR="00885447">
        <w:rPr>
          <w:rFonts w:cs="Arial"/>
          <w:color w:val="262626" w:themeColor="text1" w:themeTint="D9"/>
          <w:sz w:val="20"/>
          <w:szCs w:val="20"/>
        </w:rPr>
        <w:t xml:space="preserve"> models, </w:t>
      </w:r>
      <w:r w:rsidRPr="0085202A">
        <w:rPr>
          <w:rFonts w:cs="Arial"/>
          <w:color w:val="262626" w:themeColor="text1" w:themeTint="D9"/>
          <w:sz w:val="20"/>
          <w:szCs w:val="20"/>
        </w:rPr>
        <w:t xml:space="preserve">0.6 </w:t>
      </w:r>
      <w:r w:rsidR="00354528">
        <w:rPr>
          <w:rFonts w:cs="Arial"/>
          <w:color w:val="262626" w:themeColor="text1" w:themeTint="D9"/>
          <w:sz w:val="20"/>
          <w:szCs w:val="20"/>
        </w:rPr>
        <w:t xml:space="preserve">watts </w:t>
      </w:r>
      <w:r w:rsidRPr="0085202A">
        <w:rPr>
          <w:rFonts w:cs="Arial"/>
          <w:color w:val="262626" w:themeColor="text1" w:themeTint="D9"/>
          <w:sz w:val="20"/>
          <w:szCs w:val="20"/>
        </w:rPr>
        <w:t xml:space="preserve">for </w:t>
      </w:r>
      <w:r w:rsidR="00885447">
        <w:rPr>
          <w:rFonts w:cs="Arial"/>
          <w:color w:val="262626" w:themeColor="text1" w:themeTint="D9"/>
          <w:sz w:val="20"/>
          <w:szCs w:val="20"/>
        </w:rPr>
        <w:t>basic tier (ENERGY STAR</w:t>
      </w:r>
      <w:r w:rsidR="009D17B8">
        <w:rPr>
          <w:rFonts w:cs="Arial"/>
          <w:color w:val="262626" w:themeColor="text1" w:themeTint="D9"/>
          <w:sz w:val="20"/>
          <w:szCs w:val="20"/>
        </w:rPr>
        <w:t xml:space="preserve"> +30%</w:t>
      </w:r>
      <w:r w:rsidR="00885447">
        <w:rPr>
          <w:rFonts w:cs="Arial"/>
          <w:color w:val="262626" w:themeColor="text1" w:themeTint="D9"/>
          <w:sz w:val="20"/>
          <w:szCs w:val="20"/>
        </w:rPr>
        <w:t xml:space="preserve">) </w:t>
      </w:r>
      <w:r w:rsidR="005D73C0" w:rsidRPr="0085202A">
        <w:rPr>
          <w:rFonts w:cs="Arial"/>
          <w:color w:val="262626" w:themeColor="text1" w:themeTint="D9"/>
          <w:sz w:val="20"/>
          <w:szCs w:val="20"/>
        </w:rPr>
        <w:t>program-</w:t>
      </w:r>
      <w:r w:rsidRPr="0085202A">
        <w:rPr>
          <w:rFonts w:cs="Arial"/>
          <w:color w:val="262626" w:themeColor="text1" w:themeTint="D9"/>
          <w:sz w:val="20"/>
          <w:szCs w:val="20"/>
        </w:rPr>
        <w:t>qualified models</w:t>
      </w:r>
      <w:r w:rsidR="009F6AAC">
        <w:t xml:space="preserve"> </w:t>
      </w:r>
      <w:sdt>
        <w:sdtPr>
          <w:id w:val="-1181746484"/>
          <w:citation/>
        </w:sdtPr>
        <w:sdtEndPr/>
        <w:sdtContent>
          <w:r w:rsidR="0068209B">
            <w:fldChar w:fldCharType="begin"/>
          </w:r>
          <w:r w:rsidR="00406212">
            <w:instrText xml:space="preserve">CITATION USE14 \l 1033 </w:instrText>
          </w:r>
          <w:r w:rsidR="0068209B">
            <w:fldChar w:fldCharType="separate"/>
          </w:r>
          <w:r w:rsidR="00406212">
            <w:rPr>
              <w:noProof/>
            </w:rPr>
            <w:t>(U.S. Environmental Protection Agency, 2016)</w:t>
          </w:r>
          <w:r w:rsidR="0068209B">
            <w:fldChar w:fldCharType="end"/>
          </w:r>
        </w:sdtContent>
      </w:sdt>
      <w:r w:rsidR="00885447">
        <w:rPr>
          <w:rFonts w:cs="Arial"/>
          <w:color w:val="262626" w:themeColor="text1" w:themeTint="D9"/>
          <w:sz w:val="20"/>
          <w:szCs w:val="20"/>
        </w:rPr>
        <w:t xml:space="preserve">, </w:t>
      </w:r>
      <w:r w:rsidR="00354528" w:rsidRPr="00354528">
        <w:rPr>
          <w:rFonts w:cs="Arial"/>
          <w:color w:val="262626" w:themeColor="text1" w:themeTint="D9"/>
          <w:sz w:val="20"/>
          <w:szCs w:val="20"/>
        </w:rPr>
        <w:t xml:space="preserve">and </w:t>
      </w:r>
      <w:r w:rsidR="009D17B8">
        <w:rPr>
          <w:rFonts w:cs="Arial"/>
          <w:color w:val="262626" w:themeColor="text1" w:themeTint="D9"/>
          <w:sz w:val="20"/>
          <w:szCs w:val="20"/>
        </w:rPr>
        <w:t>advanced tier (ENERGY STAR + 50</w:t>
      </w:r>
      <w:r w:rsidR="00885447" w:rsidRPr="00354528">
        <w:rPr>
          <w:rFonts w:cs="Arial"/>
          <w:color w:val="262626" w:themeColor="text1" w:themeTint="D9"/>
          <w:sz w:val="20"/>
          <w:szCs w:val="20"/>
        </w:rPr>
        <w:t>%) program-qualified models.</w:t>
      </w:r>
    </w:p>
    <w:p w14:paraId="573B911C" w14:textId="77777777" w:rsidR="009F6AAC" w:rsidRPr="0085202A" w:rsidRDefault="009F6AAC" w:rsidP="00DC1D53">
      <w:pPr>
        <w:rPr>
          <w:rFonts w:cs="Arial"/>
          <w:color w:val="262626" w:themeColor="text1" w:themeTint="D9"/>
          <w:sz w:val="20"/>
          <w:szCs w:val="20"/>
        </w:rPr>
      </w:pPr>
    </w:p>
    <w:p w14:paraId="233ACCCB" w14:textId="77777777" w:rsidR="00433496" w:rsidRPr="0085202A" w:rsidRDefault="00433496" w:rsidP="002B0C2B">
      <w:pPr>
        <w:pStyle w:val="Caption"/>
        <w:keepNext/>
        <w:jc w:val="center"/>
      </w:pPr>
      <w:bookmarkStart w:id="230" w:name="_Ref284098369"/>
      <w:proofErr w:type="gramStart"/>
      <w:r w:rsidRPr="0085202A">
        <w:t xml:space="preserve">Table </w:t>
      </w:r>
      <w:r w:rsidR="00670500">
        <w:fldChar w:fldCharType="begin"/>
      </w:r>
      <w:r w:rsidR="00670500">
        <w:instrText xml:space="preserve"> SEQ Table \* ARABIC </w:instrText>
      </w:r>
      <w:r w:rsidR="00670500">
        <w:fldChar w:fldCharType="separate"/>
      </w:r>
      <w:r w:rsidR="008B7640">
        <w:rPr>
          <w:noProof/>
        </w:rPr>
        <w:t>28</w:t>
      </w:r>
      <w:r w:rsidR="00670500">
        <w:rPr>
          <w:noProof/>
        </w:rPr>
        <w:fldChar w:fldCharType="end"/>
      </w:r>
      <w:bookmarkEnd w:id="230"/>
      <w:r w:rsidRPr="0085202A">
        <w:t>.</w:t>
      </w:r>
      <w:proofErr w:type="gramEnd"/>
      <w:r w:rsidRPr="0085202A">
        <w:t xml:space="preserve"> </w:t>
      </w:r>
      <w:r w:rsidRPr="0085202A">
        <w:rPr>
          <w:b w:val="0"/>
        </w:rPr>
        <w:t xml:space="preserve">Air Cleaner Power Consumption </w:t>
      </w:r>
      <w:r w:rsidR="00F179CA" w:rsidRPr="0085202A">
        <w:rPr>
          <w:b w:val="0"/>
        </w:rPr>
        <w:t xml:space="preserve">and </w:t>
      </w:r>
      <w:r w:rsidRPr="0085202A">
        <w:rPr>
          <w:b w:val="0"/>
        </w:rPr>
        <w:t xml:space="preserve">Efficiency Assumptions </w:t>
      </w:r>
    </w:p>
    <w:p w14:paraId="21CF579F" w14:textId="77777777" w:rsidR="00B90672" w:rsidRPr="0085202A" w:rsidRDefault="00B90672" w:rsidP="00885447">
      <w:pPr>
        <w:keepNext/>
        <w:rPr>
          <w:rFonts w:cs="Arial"/>
          <w:color w:val="262626" w:themeColor="text1" w:themeTint="D9"/>
          <w:sz w:val="20"/>
          <w:szCs w:val="20"/>
        </w:rPr>
      </w:pPr>
    </w:p>
    <w:tbl>
      <w:tblPr>
        <w:tblStyle w:val="EMITable"/>
        <w:tblW w:w="9479" w:type="dxa"/>
        <w:jc w:val="center"/>
        <w:tblLayout w:type="fixed"/>
        <w:tblLook w:val="04A0" w:firstRow="1" w:lastRow="0" w:firstColumn="1" w:lastColumn="0" w:noHBand="0" w:noVBand="1"/>
      </w:tblPr>
      <w:tblGrid>
        <w:gridCol w:w="1387"/>
        <w:gridCol w:w="1072"/>
        <w:gridCol w:w="1718"/>
        <w:gridCol w:w="1080"/>
        <w:gridCol w:w="1170"/>
        <w:gridCol w:w="3052"/>
      </w:tblGrid>
      <w:tr w:rsidR="00AE3098" w:rsidRPr="0085202A" w14:paraId="21512805" w14:textId="77777777" w:rsidTr="00AE3098">
        <w:trPr>
          <w:cnfStyle w:val="100000000000" w:firstRow="1" w:lastRow="0" w:firstColumn="0" w:lastColumn="0" w:oddVBand="0" w:evenVBand="0" w:oddHBand="0" w:evenHBand="0" w:firstRowFirstColumn="0" w:firstRowLastColumn="0" w:lastRowFirstColumn="0" w:lastRowLastColumn="0"/>
          <w:trHeight w:val="436"/>
          <w:jc w:val="center"/>
        </w:trPr>
        <w:tc>
          <w:tcPr>
            <w:cnfStyle w:val="001000000100" w:firstRow="0" w:lastRow="0" w:firstColumn="1" w:lastColumn="0" w:oddVBand="0" w:evenVBand="0" w:oddHBand="0" w:evenHBand="0" w:firstRowFirstColumn="1" w:firstRowLastColumn="0" w:lastRowFirstColumn="0" w:lastRowLastColumn="0"/>
            <w:tcW w:w="1387" w:type="dxa"/>
          </w:tcPr>
          <w:p w14:paraId="2A613A5E" w14:textId="77777777" w:rsidR="00AE3098" w:rsidRPr="0085202A" w:rsidRDefault="00AE3098" w:rsidP="00503023">
            <w:pPr>
              <w:rPr>
                <w:rFonts w:ascii="Helvetica" w:eastAsia="Times New Roman" w:hAnsi="Helvetica" w:cs="Times New Roman"/>
                <w:b/>
                <w:color w:val="000000"/>
                <w:sz w:val="18"/>
              </w:rPr>
            </w:pPr>
            <w:r w:rsidRPr="0085202A">
              <w:rPr>
                <w:rFonts w:ascii="Helvetica" w:eastAsia="Times New Roman" w:hAnsi="Helvetica" w:cs="Times New Roman"/>
                <w:b/>
                <w:color w:val="000000"/>
                <w:sz w:val="18"/>
              </w:rPr>
              <w:t>Product Type</w:t>
            </w:r>
          </w:p>
        </w:tc>
        <w:tc>
          <w:tcPr>
            <w:tcW w:w="1072" w:type="dxa"/>
          </w:tcPr>
          <w:p w14:paraId="6F08E630"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hAnsi="Helvetica"/>
                <w:b/>
                <w:color w:val="000000"/>
                <w:sz w:val="18"/>
              </w:rPr>
              <w:t>Size Bin (CADR)</w:t>
            </w:r>
          </w:p>
        </w:tc>
        <w:tc>
          <w:tcPr>
            <w:tcW w:w="1718" w:type="dxa"/>
          </w:tcPr>
          <w:p w14:paraId="4373A890"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hAnsi="Helvetica"/>
                <w:b/>
                <w:color w:val="000000"/>
                <w:sz w:val="18"/>
              </w:rPr>
              <w:t>Sales-Weighted Average Size (CADR)</w:t>
            </w:r>
          </w:p>
        </w:tc>
        <w:tc>
          <w:tcPr>
            <w:tcW w:w="1080" w:type="dxa"/>
          </w:tcPr>
          <w:p w14:paraId="47167028"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eastAsia="Times New Roman" w:hAnsi="Helvetica" w:cs="Times New Roman"/>
                <w:b/>
                <w:color w:val="000000"/>
                <w:sz w:val="18"/>
              </w:rPr>
              <w:t>Efficiency (CADR/W)</w:t>
            </w:r>
          </w:p>
        </w:tc>
        <w:tc>
          <w:tcPr>
            <w:tcW w:w="1170" w:type="dxa"/>
          </w:tcPr>
          <w:p w14:paraId="2FCA053E"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eastAsia="Times New Roman" w:hAnsi="Helvetica" w:cs="Times New Roman"/>
                <w:b/>
                <w:color w:val="000000"/>
                <w:sz w:val="18"/>
              </w:rPr>
              <w:t>Idle Power Draw (W)</w:t>
            </w:r>
          </w:p>
        </w:tc>
        <w:tc>
          <w:tcPr>
            <w:tcW w:w="3052" w:type="dxa"/>
            <w:noWrap/>
            <w:hideMark/>
          </w:tcPr>
          <w:p w14:paraId="7437F223" w14:textId="77777777" w:rsidR="00AE3098" w:rsidRPr="0085202A" w:rsidRDefault="00AE3098" w:rsidP="00503023">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85202A">
              <w:rPr>
                <w:rFonts w:ascii="Helvetica" w:eastAsia="Times New Roman" w:hAnsi="Helvetica" w:cs="Times New Roman"/>
                <w:b/>
                <w:color w:val="000000"/>
                <w:sz w:val="18"/>
              </w:rPr>
              <w:t>Source</w:t>
            </w:r>
          </w:p>
        </w:tc>
      </w:tr>
      <w:tr w:rsidR="00AE3098" w:rsidRPr="0085202A" w14:paraId="2EFFFB4C"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417912AC" w14:textId="44B399D2" w:rsidR="00AE3098" w:rsidRPr="0085202A" w:rsidRDefault="00AE3098" w:rsidP="00D03E18">
            <w:pPr>
              <w:rPr>
                <w:rFonts w:ascii="Helvetica" w:eastAsia="Times New Roman" w:hAnsi="Helvetica" w:cs="Times New Roman"/>
                <w:color w:val="000000"/>
                <w:sz w:val="18"/>
              </w:rPr>
            </w:pPr>
            <w:r>
              <w:rPr>
                <w:rFonts w:ascii="Helvetica" w:eastAsia="Times New Roman" w:hAnsi="Helvetica" w:cs="Times New Roman"/>
                <w:color w:val="000000"/>
                <w:sz w:val="18"/>
              </w:rPr>
              <w:t>Basic Tier (</w:t>
            </w:r>
            <w:r w:rsidRPr="0085202A">
              <w:rPr>
                <w:rFonts w:ascii="Helvetica" w:eastAsia="Times New Roman" w:hAnsi="Helvetica" w:cs="Times New Roman"/>
                <w:color w:val="000000"/>
                <w:sz w:val="18"/>
              </w:rPr>
              <w:t>ENERGY STAR</w:t>
            </w:r>
            <w:r w:rsidR="009D17B8">
              <w:rPr>
                <w:rFonts w:ascii="Helvetica" w:eastAsia="Times New Roman" w:hAnsi="Helvetica" w:cs="Times New Roman"/>
                <w:color w:val="000000"/>
                <w:sz w:val="18"/>
              </w:rPr>
              <w:t xml:space="preserve"> +30%</w:t>
            </w:r>
            <w:r>
              <w:rPr>
                <w:rFonts w:ascii="Helvetica" w:eastAsia="Times New Roman" w:hAnsi="Helvetica" w:cs="Times New Roman"/>
                <w:color w:val="000000"/>
                <w:sz w:val="18"/>
              </w:rPr>
              <w:t>)</w:t>
            </w:r>
            <w:r w:rsidRPr="0085202A">
              <w:rPr>
                <w:rFonts w:ascii="Helvetica" w:eastAsia="Times New Roman" w:hAnsi="Helvetica" w:cs="Times New Roman"/>
                <w:color w:val="000000"/>
                <w:sz w:val="18"/>
              </w:rPr>
              <w:t xml:space="preserve"> Air Cleaner</w:t>
            </w:r>
          </w:p>
        </w:tc>
        <w:tc>
          <w:tcPr>
            <w:tcW w:w="1072" w:type="dxa"/>
          </w:tcPr>
          <w:p w14:paraId="5CCE1591"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691E47A5" w14:textId="77777777" w:rsidR="00AE3098" w:rsidRPr="0085202A" w:rsidDel="009A4063"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49AF7B54" w14:textId="14BD98E3" w:rsidR="00AE3098" w:rsidRPr="0085202A" w:rsidRDefault="009D17B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2.6</w:t>
            </w:r>
          </w:p>
        </w:tc>
        <w:tc>
          <w:tcPr>
            <w:tcW w:w="1170" w:type="dxa"/>
            <w:vMerge w:val="restart"/>
          </w:tcPr>
          <w:p w14:paraId="6783383F" w14:textId="77777777" w:rsidR="00AE3098" w:rsidRPr="0085202A" w:rsidDel="009A4063"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eastAsia="Times New Roman" w:hAnsi="Helvetica" w:cs="Times New Roman"/>
                <w:color w:val="000000"/>
                <w:sz w:val="18"/>
              </w:rPr>
              <w:t>0.6</w:t>
            </w:r>
          </w:p>
        </w:tc>
        <w:tc>
          <w:tcPr>
            <w:tcW w:w="3052" w:type="dxa"/>
            <w:vMerge w:val="restart"/>
            <w:noWrap/>
            <w:hideMark/>
          </w:tcPr>
          <w:p w14:paraId="09F19263" w14:textId="77777777" w:rsidR="009D17B8" w:rsidRDefault="009D17B8" w:rsidP="009D17B8">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Minimum Efficiency to Meet ENERGY STAR +30% Requirement: </w:t>
            </w:r>
            <w:r w:rsidRPr="0085202A">
              <w:rPr>
                <w:rFonts w:ascii="Helvetica" w:eastAsia="Times New Roman" w:hAnsi="Helvetica" w:cs="Times New Roman"/>
                <w:color w:val="000000"/>
                <w:sz w:val="18"/>
              </w:rPr>
              <w:t>Efficiency</w:t>
            </w:r>
          </w:p>
          <w:p w14:paraId="138989DA" w14:textId="77777777" w:rsidR="009D17B8" w:rsidRDefault="009D17B8" w:rsidP="009D17B8">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p w14:paraId="32096F4F" w14:textId="1E7A3847" w:rsidR="00AE3098" w:rsidRPr="0085202A" w:rsidRDefault="009D17B8" w:rsidP="009D17B8">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EPA Appliance Savings Calculator: Idle Power Draw and Efficiency</w:t>
            </w:r>
          </w:p>
        </w:tc>
      </w:tr>
      <w:tr w:rsidR="00AE3098" w:rsidRPr="0085202A" w14:paraId="7918B073"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ign w:val="top"/>
          </w:tcPr>
          <w:p w14:paraId="2D586508" w14:textId="77777777" w:rsidR="00AE3098" w:rsidRPr="0085202A" w:rsidRDefault="00AE3098" w:rsidP="007E6FC2">
            <w:pPr>
              <w:rPr>
                <w:rFonts w:ascii="Helvetica" w:hAnsi="Helvetica"/>
                <w:color w:val="000000"/>
                <w:sz w:val="18"/>
              </w:rPr>
            </w:pPr>
          </w:p>
        </w:tc>
        <w:tc>
          <w:tcPr>
            <w:tcW w:w="1072" w:type="dxa"/>
          </w:tcPr>
          <w:p w14:paraId="3328B64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3BE4A6FE"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4DE72DC6"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170" w:type="dxa"/>
            <w:vMerge/>
          </w:tcPr>
          <w:p w14:paraId="317AEFBC"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3052" w:type="dxa"/>
            <w:vMerge/>
            <w:noWrap/>
            <w:vAlign w:val="top"/>
          </w:tcPr>
          <w:p w14:paraId="544BC02F" w14:textId="77777777" w:rsidR="00AE3098" w:rsidRPr="0085202A" w:rsidRDefault="00AE3098"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AE3098" w:rsidRPr="0085202A" w14:paraId="34EC2874"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ign w:val="top"/>
          </w:tcPr>
          <w:p w14:paraId="433622C3" w14:textId="77777777" w:rsidR="00AE3098" w:rsidRPr="0085202A" w:rsidRDefault="00AE3098" w:rsidP="007E6FC2">
            <w:pPr>
              <w:rPr>
                <w:rFonts w:ascii="Helvetica" w:hAnsi="Helvetica"/>
                <w:color w:val="000000"/>
                <w:sz w:val="18"/>
              </w:rPr>
            </w:pPr>
          </w:p>
        </w:tc>
        <w:tc>
          <w:tcPr>
            <w:tcW w:w="1072" w:type="dxa"/>
          </w:tcPr>
          <w:p w14:paraId="0EE07DC4"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55458365"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66CEA68F"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170" w:type="dxa"/>
            <w:vMerge/>
          </w:tcPr>
          <w:p w14:paraId="3546DAE2"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3052" w:type="dxa"/>
            <w:vMerge/>
            <w:noWrap/>
            <w:vAlign w:val="top"/>
          </w:tcPr>
          <w:p w14:paraId="7A47F0C1" w14:textId="77777777" w:rsidR="00AE3098" w:rsidRPr="0085202A" w:rsidRDefault="00AE3098"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AE3098" w:rsidRPr="00BD17CC" w14:paraId="0A2939C8"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62D8CC38" w14:textId="647A4DD1" w:rsidR="00AE3098" w:rsidRPr="0085202A" w:rsidRDefault="00AE3098" w:rsidP="007E6FC2">
            <w:pPr>
              <w:rPr>
                <w:rFonts w:ascii="Helvetica" w:hAnsi="Helvetica"/>
                <w:color w:val="000000"/>
                <w:sz w:val="18"/>
              </w:rPr>
            </w:pPr>
            <w:r>
              <w:rPr>
                <w:rFonts w:ascii="Helvetica" w:eastAsia="Times New Roman" w:hAnsi="Helvetica" w:cs="Times New Roman"/>
                <w:color w:val="000000"/>
                <w:sz w:val="18"/>
              </w:rPr>
              <w:t>Advanced Tier (</w:t>
            </w:r>
            <w:r w:rsidRPr="0085202A">
              <w:rPr>
                <w:rFonts w:ascii="Helvetica" w:eastAsia="Times New Roman" w:hAnsi="Helvetica" w:cs="Times New Roman"/>
                <w:color w:val="000000"/>
                <w:sz w:val="18"/>
              </w:rPr>
              <w:t>ENERGY STAR</w:t>
            </w:r>
            <w:r w:rsidR="009D17B8">
              <w:rPr>
                <w:rFonts w:ascii="Helvetica" w:eastAsia="Times New Roman" w:hAnsi="Helvetica" w:cs="Times New Roman"/>
                <w:color w:val="000000"/>
                <w:sz w:val="18"/>
              </w:rPr>
              <w:t xml:space="preserve"> + 5</w:t>
            </w:r>
            <w:r>
              <w:rPr>
                <w:rFonts w:ascii="Helvetica" w:eastAsia="Times New Roman" w:hAnsi="Helvetica" w:cs="Times New Roman"/>
                <w:color w:val="000000"/>
                <w:sz w:val="18"/>
              </w:rPr>
              <w:t>0%)</w:t>
            </w:r>
            <w:r w:rsidRPr="0085202A">
              <w:rPr>
                <w:rFonts w:ascii="Helvetica" w:eastAsia="Times New Roman" w:hAnsi="Helvetica" w:cs="Times New Roman"/>
                <w:color w:val="000000"/>
                <w:sz w:val="18"/>
              </w:rPr>
              <w:t xml:space="preserve"> Air Cleaner</w:t>
            </w:r>
          </w:p>
        </w:tc>
        <w:tc>
          <w:tcPr>
            <w:tcW w:w="1072" w:type="dxa"/>
          </w:tcPr>
          <w:p w14:paraId="321F77A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7C3D3BEB"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54309DCE" w14:textId="3DDC2A23" w:rsidR="00AE3098" w:rsidRPr="0085202A" w:rsidRDefault="009D17B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3.0</w:t>
            </w:r>
          </w:p>
        </w:tc>
        <w:tc>
          <w:tcPr>
            <w:tcW w:w="1170" w:type="dxa"/>
            <w:vMerge w:val="restart"/>
          </w:tcPr>
          <w:p w14:paraId="1B8637D4" w14:textId="2E4DBC37" w:rsidR="00AE3098" w:rsidRPr="0085202A" w:rsidRDefault="00A240E6"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0.6</w:t>
            </w:r>
          </w:p>
        </w:tc>
        <w:tc>
          <w:tcPr>
            <w:tcW w:w="3052" w:type="dxa"/>
            <w:vMerge w:val="restart"/>
            <w:shd w:val="clear" w:color="auto" w:fill="FFFFFF" w:themeFill="background1"/>
            <w:noWrap/>
            <w:vAlign w:val="top"/>
          </w:tcPr>
          <w:p w14:paraId="0CF38AD1" w14:textId="5C2C75B8" w:rsidR="00A240E6" w:rsidRDefault="00A240E6" w:rsidP="007310CE">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Minimum E</w:t>
            </w:r>
            <w:r w:rsidR="009D17B8">
              <w:rPr>
                <w:rFonts w:ascii="Helvetica" w:eastAsia="Times New Roman" w:hAnsi="Helvetica" w:cs="Times New Roman"/>
                <w:color w:val="000000"/>
                <w:sz w:val="18"/>
              </w:rPr>
              <w:t>fficiency to Meet ENERGY STAR +5</w:t>
            </w:r>
            <w:r>
              <w:rPr>
                <w:rFonts w:ascii="Helvetica" w:eastAsia="Times New Roman" w:hAnsi="Helvetica" w:cs="Times New Roman"/>
                <w:color w:val="000000"/>
                <w:sz w:val="18"/>
              </w:rPr>
              <w:t xml:space="preserve">0% Requirement: </w:t>
            </w:r>
            <w:r w:rsidRPr="0085202A">
              <w:rPr>
                <w:rFonts w:ascii="Helvetica" w:eastAsia="Times New Roman" w:hAnsi="Helvetica" w:cs="Times New Roman"/>
                <w:color w:val="000000"/>
                <w:sz w:val="18"/>
              </w:rPr>
              <w:t>Efficiency</w:t>
            </w:r>
          </w:p>
          <w:p w14:paraId="3D14F68D" w14:textId="77777777" w:rsidR="00A240E6" w:rsidRDefault="00A240E6" w:rsidP="007310CE">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p w14:paraId="5207A3F1" w14:textId="71B7C32A" w:rsidR="00AE3098" w:rsidRPr="00A240E6" w:rsidRDefault="00A240E6" w:rsidP="007310CE">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EPA Appliance Savings Calculator: Idle Power Draw and Efficiency</w:t>
            </w:r>
          </w:p>
        </w:tc>
      </w:tr>
      <w:tr w:rsidR="00AE3098" w:rsidRPr="00BD17CC" w14:paraId="4504A288"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6A9A7057" w14:textId="77777777" w:rsidR="00AE3098" w:rsidRPr="0085202A" w:rsidRDefault="00AE3098" w:rsidP="007E6FC2">
            <w:pPr>
              <w:rPr>
                <w:rFonts w:ascii="Helvetica" w:hAnsi="Helvetica"/>
                <w:color w:val="000000"/>
                <w:sz w:val="18"/>
              </w:rPr>
            </w:pPr>
          </w:p>
        </w:tc>
        <w:tc>
          <w:tcPr>
            <w:tcW w:w="1072" w:type="dxa"/>
          </w:tcPr>
          <w:p w14:paraId="41D4ACC5"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16F4E260"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4B9D4A6D"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170" w:type="dxa"/>
            <w:vMerge/>
          </w:tcPr>
          <w:p w14:paraId="7DCFE77C"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3052" w:type="dxa"/>
            <w:vMerge/>
            <w:noWrap/>
            <w:vAlign w:val="top"/>
          </w:tcPr>
          <w:p w14:paraId="2BF083FF" w14:textId="77777777" w:rsidR="00AE3098" w:rsidRPr="0085202A" w:rsidRDefault="00AE3098"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AE3098" w:rsidRPr="00BD17CC" w14:paraId="7ABDC97E"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5DDC0D87" w14:textId="77777777" w:rsidR="00AE3098" w:rsidRPr="0085202A" w:rsidRDefault="00AE3098" w:rsidP="007E6FC2">
            <w:pPr>
              <w:rPr>
                <w:rFonts w:ascii="Helvetica" w:hAnsi="Helvetica"/>
                <w:color w:val="000000"/>
                <w:sz w:val="18"/>
              </w:rPr>
            </w:pPr>
          </w:p>
        </w:tc>
        <w:tc>
          <w:tcPr>
            <w:tcW w:w="1072" w:type="dxa"/>
          </w:tcPr>
          <w:p w14:paraId="5DFFD0E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39FD239A"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3F4B98F2"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170" w:type="dxa"/>
            <w:vMerge/>
          </w:tcPr>
          <w:p w14:paraId="3062F8F7"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3052" w:type="dxa"/>
            <w:vMerge/>
            <w:shd w:val="clear" w:color="auto" w:fill="FFFFFF" w:themeFill="background1"/>
            <w:noWrap/>
            <w:vAlign w:val="top"/>
          </w:tcPr>
          <w:p w14:paraId="5FF5FB7D" w14:textId="77777777" w:rsidR="00AE3098" w:rsidRPr="0085202A" w:rsidRDefault="00AE3098"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AE3098" w:rsidRPr="00BD17CC" w14:paraId="762CD0F1"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5DE7D3DE" w14:textId="77777777" w:rsidR="00AE3098" w:rsidRPr="0085202A" w:rsidRDefault="00AE3098" w:rsidP="007E6FC2">
            <w:pPr>
              <w:rPr>
                <w:rFonts w:ascii="Helvetica" w:eastAsia="Times New Roman" w:hAnsi="Helvetica" w:cs="Times New Roman"/>
                <w:color w:val="000000"/>
                <w:sz w:val="18"/>
              </w:rPr>
            </w:pPr>
            <w:r w:rsidRPr="0085202A">
              <w:rPr>
                <w:rFonts w:ascii="Helvetica" w:eastAsia="Times New Roman" w:hAnsi="Helvetica" w:cs="Times New Roman"/>
                <w:color w:val="000000"/>
                <w:sz w:val="18"/>
              </w:rPr>
              <w:t>Conventional Air Cleaner</w:t>
            </w:r>
          </w:p>
        </w:tc>
        <w:tc>
          <w:tcPr>
            <w:tcW w:w="1072" w:type="dxa"/>
          </w:tcPr>
          <w:p w14:paraId="21B7D779"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24D1FF0C"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27322AC8" w14:textId="006E5FD3" w:rsidR="00AE3098" w:rsidRPr="0085202A" w:rsidRDefault="00161D7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2.2</w:t>
            </w:r>
          </w:p>
        </w:tc>
        <w:tc>
          <w:tcPr>
            <w:tcW w:w="1170" w:type="dxa"/>
            <w:vMerge w:val="restart"/>
          </w:tcPr>
          <w:p w14:paraId="74BBBD4E" w14:textId="7D421400"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0.7</w:t>
            </w:r>
          </w:p>
        </w:tc>
        <w:tc>
          <w:tcPr>
            <w:tcW w:w="3052" w:type="dxa"/>
            <w:vMerge w:val="restart"/>
            <w:noWrap/>
          </w:tcPr>
          <w:p w14:paraId="60A006AC" w14:textId="06D37E5D" w:rsidR="00AE3098" w:rsidRPr="00BD17CC" w:rsidRDefault="00161D73" w:rsidP="007310CE">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sz w:val="18"/>
              </w:rPr>
              <w:t>2016 PG&amp;E Retail Products Platform (RPP) – Air Cleaner Laboratory Research Results</w:t>
            </w:r>
          </w:p>
        </w:tc>
      </w:tr>
      <w:tr w:rsidR="00AE3098" w:rsidRPr="00BD17CC" w14:paraId="25F1B9B4" w14:textId="77777777" w:rsidTr="00AE3098">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3058B34D" w14:textId="77777777" w:rsidR="00AE3098" w:rsidRPr="0085202A" w:rsidRDefault="00AE3098" w:rsidP="007E6FC2">
            <w:pPr>
              <w:rPr>
                <w:rFonts w:ascii="Helvetica" w:hAnsi="Helvetica"/>
                <w:color w:val="000000"/>
                <w:sz w:val="18"/>
              </w:rPr>
            </w:pPr>
          </w:p>
        </w:tc>
        <w:tc>
          <w:tcPr>
            <w:tcW w:w="1072" w:type="dxa"/>
          </w:tcPr>
          <w:p w14:paraId="55E34D4A"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0C18F231"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34100144" w14:textId="77777777" w:rsidR="00AE3098" w:rsidRPr="0085202A"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170" w:type="dxa"/>
            <w:vMerge/>
          </w:tcPr>
          <w:p w14:paraId="4D6CBB20" w14:textId="77777777" w:rsidR="00AE3098" w:rsidRPr="00AD1F9E" w:rsidRDefault="00AE309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highlight w:val="yellow"/>
              </w:rPr>
            </w:pPr>
          </w:p>
        </w:tc>
        <w:tc>
          <w:tcPr>
            <w:tcW w:w="3052" w:type="dxa"/>
            <w:vMerge/>
            <w:noWrap/>
            <w:vAlign w:val="top"/>
          </w:tcPr>
          <w:p w14:paraId="5F539E6E" w14:textId="77777777" w:rsidR="00AE3098" w:rsidRPr="00AD1F9E" w:rsidRDefault="00AE3098"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highlight w:val="yellow"/>
              </w:rPr>
            </w:pPr>
          </w:p>
        </w:tc>
      </w:tr>
      <w:tr w:rsidR="00AE3098" w:rsidRPr="00BD17CC" w14:paraId="37EF0637" w14:textId="77777777" w:rsidTr="00AE3098">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456DFCC4" w14:textId="77777777" w:rsidR="00AE3098" w:rsidRPr="0085202A" w:rsidRDefault="00AE3098" w:rsidP="007E6FC2">
            <w:pPr>
              <w:rPr>
                <w:rFonts w:ascii="Helvetica" w:hAnsi="Helvetica"/>
                <w:color w:val="000000"/>
                <w:sz w:val="18"/>
              </w:rPr>
            </w:pPr>
          </w:p>
        </w:tc>
        <w:tc>
          <w:tcPr>
            <w:tcW w:w="1072" w:type="dxa"/>
          </w:tcPr>
          <w:p w14:paraId="2786C4E5"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783C48EC"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3BC68DBB" w14:textId="77777777" w:rsidR="00AE3098" w:rsidRPr="0085202A"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170" w:type="dxa"/>
            <w:vMerge/>
          </w:tcPr>
          <w:p w14:paraId="4043CAD0" w14:textId="77777777" w:rsidR="00AE3098" w:rsidRPr="00AD1F9E" w:rsidRDefault="00AE309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highlight w:val="yellow"/>
              </w:rPr>
            </w:pPr>
          </w:p>
        </w:tc>
        <w:tc>
          <w:tcPr>
            <w:tcW w:w="3052" w:type="dxa"/>
            <w:vMerge/>
            <w:noWrap/>
            <w:vAlign w:val="top"/>
          </w:tcPr>
          <w:p w14:paraId="03C85845" w14:textId="77777777" w:rsidR="00AE3098" w:rsidRPr="00AD1F9E" w:rsidRDefault="00AE3098"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highlight w:val="yellow"/>
              </w:rPr>
            </w:pPr>
          </w:p>
        </w:tc>
      </w:tr>
    </w:tbl>
    <w:p w14:paraId="67CE39D4" w14:textId="77777777" w:rsidR="007630B3" w:rsidRDefault="007630B3" w:rsidP="00457DB6">
      <w:pPr>
        <w:rPr>
          <w:rFonts w:cs="Arial"/>
          <w:color w:val="262626" w:themeColor="text1" w:themeTint="D9"/>
          <w:sz w:val="20"/>
          <w:szCs w:val="20"/>
        </w:rPr>
      </w:pPr>
    </w:p>
    <w:p w14:paraId="6D8D6FA7" w14:textId="66EF9698" w:rsidR="00457DB6" w:rsidRPr="00061766" w:rsidRDefault="00406212" w:rsidP="00457DB6">
      <w:pPr>
        <w:rPr>
          <w:rFonts w:cs="Arial"/>
          <w:sz w:val="20"/>
          <w:szCs w:val="20"/>
        </w:rPr>
      </w:pPr>
      <w:r>
        <w:rPr>
          <w:rFonts w:cs="Arial"/>
          <w:sz w:val="20"/>
          <w:szCs w:val="20"/>
        </w:rPr>
        <w:t xml:space="preserve">PG&amp;E’s Air Cleaner Hours of Use Research Results show average </w:t>
      </w:r>
      <w:r w:rsidR="00061766" w:rsidRPr="00457DB6">
        <w:rPr>
          <w:rFonts w:cs="Arial"/>
          <w:color w:val="262626" w:themeColor="text1" w:themeTint="D9"/>
          <w:sz w:val="20"/>
          <w:szCs w:val="20"/>
        </w:rPr>
        <w:t xml:space="preserve">runtime hours for room air cleaners as </w:t>
      </w:r>
      <w:r>
        <w:rPr>
          <w:rFonts w:cs="Arial"/>
          <w:color w:val="262626" w:themeColor="text1" w:themeTint="D9"/>
          <w:sz w:val="20"/>
          <w:szCs w:val="20"/>
        </w:rPr>
        <w:t>3,641</w:t>
      </w:r>
      <w:r w:rsidR="00061766" w:rsidRPr="00DA2709">
        <w:rPr>
          <w:rFonts w:cs="Arial"/>
          <w:sz w:val="20"/>
          <w:szCs w:val="20"/>
        </w:rPr>
        <w:t xml:space="preserve"> hours per </w:t>
      </w:r>
      <w:r w:rsidR="00061766">
        <w:rPr>
          <w:rFonts w:cs="Arial"/>
          <w:sz w:val="20"/>
          <w:szCs w:val="20"/>
        </w:rPr>
        <w:t>year</w:t>
      </w:r>
      <w:r w:rsidR="00061766" w:rsidRPr="00DA2709">
        <w:rPr>
          <w:rFonts w:cs="Arial"/>
          <w:sz w:val="20"/>
          <w:szCs w:val="20"/>
        </w:rPr>
        <w:t>.</w:t>
      </w:r>
      <w:r>
        <w:rPr>
          <w:rFonts w:cs="Arial"/>
          <w:sz w:val="20"/>
          <w:szCs w:val="20"/>
        </w:rPr>
        <w:t xml:space="preserve"> The same study also shows that air cleaners are off for 1,332 hours per year, </w:t>
      </w:r>
      <w:r w:rsidR="00061766">
        <w:rPr>
          <w:rFonts w:cs="Arial"/>
          <w:sz w:val="20"/>
          <w:szCs w:val="20"/>
        </w:rPr>
        <w:t>as shown in</w:t>
      </w:r>
      <w:r w:rsidR="00457DB6" w:rsidRPr="00097145">
        <w:rPr>
          <w:rFonts w:cs="Arial"/>
          <w:color w:val="262626" w:themeColor="text1" w:themeTint="D9"/>
          <w:sz w:val="20"/>
          <w:szCs w:val="20"/>
        </w:rPr>
        <w:t xml:space="preserve"> </w:t>
      </w:r>
      <w:r w:rsidR="0068209B" w:rsidRPr="00097145">
        <w:rPr>
          <w:rFonts w:cs="Arial"/>
          <w:color w:val="262626" w:themeColor="text1" w:themeTint="D9"/>
          <w:sz w:val="20"/>
          <w:szCs w:val="20"/>
        </w:rPr>
        <w:fldChar w:fldCharType="begin"/>
      </w:r>
      <w:r w:rsidR="00457DB6" w:rsidRPr="00097145">
        <w:rPr>
          <w:rFonts w:cs="Arial"/>
          <w:color w:val="262626" w:themeColor="text1" w:themeTint="D9"/>
          <w:sz w:val="20"/>
          <w:szCs w:val="20"/>
        </w:rPr>
        <w:instrText xml:space="preserve"> REF _Ref284162948 \h </w:instrText>
      </w:r>
      <w:r w:rsidR="0068209B" w:rsidRPr="00097145">
        <w:rPr>
          <w:rFonts w:cs="Arial"/>
          <w:color w:val="262626" w:themeColor="text1" w:themeTint="D9"/>
          <w:sz w:val="20"/>
          <w:szCs w:val="20"/>
        </w:rPr>
      </w:r>
      <w:r w:rsidR="0068209B" w:rsidRPr="00097145">
        <w:rPr>
          <w:rFonts w:cs="Arial"/>
          <w:color w:val="262626" w:themeColor="text1" w:themeTint="D9"/>
          <w:sz w:val="20"/>
          <w:szCs w:val="20"/>
        </w:rPr>
        <w:fldChar w:fldCharType="separate"/>
      </w:r>
      <w:r w:rsidR="00C239DD">
        <w:t xml:space="preserve">Table </w:t>
      </w:r>
      <w:r w:rsidR="00C239DD">
        <w:rPr>
          <w:noProof/>
        </w:rPr>
        <w:t>29</w:t>
      </w:r>
      <w:r w:rsidR="0068209B" w:rsidRPr="00097145">
        <w:rPr>
          <w:rFonts w:cs="Arial"/>
          <w:color w:val="262626" w:themeColor="text1" w:themeTint="D9"/>
          <w:sz w:val="20"/>
          <w:szCs w:val="20"/>
        </w:rPr>
        <w:fldChar w:fldCharType="end"/>
      </w:r>
      <w:r w:rsidR="00457DB6" w:rsidRPr="00097145">
        <w:rPr>
          <w:rFonts w:cs="Arial"/>
          <w:color w:val="262626" w:themeColor="text1" w:themeTint="D9"/>
          <w:sz w:val="20"/>
          <w:szCs w:val="20"/>
        </w:rPr>
        <w:t xml:space="preserve"> below. </w:t>
      </w:r>
    </w:p>
    <w:p w14:paraId="66013A40" w14:textId="77777777" w:rsidR="00457DB6" w:rsidRDefault="00457DB6" w:rsidP="00457DB6">
      <w:pPr>
        <w:ind w:left="1152"/>
        <w:rPr>
          <w:rFonts w:cs="Arial"/>
          <w:color w:val="262626" w:themeColor="text1" w:themeTint="D9"/>
          <w:sz w:val="20"/>
          <w:szCs w:val="20"/>
        </w:rPr>
      </w:pPr>
    </w:p>
    <w:p w14:paraId="58248855" w14:textId="77777777" w:rsidR="00457DB6" w:rsidRDefault="00457DB6" w:rsidP="00241297">
      <w:pPr>
        <w:pStyle w:val="Caption"/>
        <w:keepNext/>
        <w:jc w:val="center"/>
      </w:pPr>
      <w:bookmarkStart w:id="231" w:name="_Ref284162948"/>
      <w:proofErr w:type="gramStart"/>
      <w:r>
        <w:t xml:space="preserve">Table </w:t>
      </w:r>
      <w:r w:rsidR="00670500">
        <w:fldChar w:fldCharType="begin"/>
      </w:r>
      <w:r w:rsidR="00670500">
        <w:instrText xml:space="preserve"> SEQ Table \* ARABIC </w:instrText>
      </w:r>
      <w:r w:rsidR="00670500">
        <w:fldChar w:fldCharType="separate"/>
      </w:r>
      <w:r w:rsidR="008B7640">
        <w:rPr>
          <w:noProof/>
        </w:rPr>
        <w:t>29</w:t>
      </w:r>
      <w:r w:rsidR="00670500">
        <w:rPr>
          <w:noProof/>
        </w:rPr>
        <w:fldChar w:fldCharType="end"/>
      </w:r>
      <w:bookmarkEnd w:id="231"/>
      <w:r>
        <w:t>.</w:t>
      </w:r>
      <w:proofErr w:type="gramEnd"/>
      <w:r>
        <w:t xml:space="preserve"> </w:t>
      </w:r>
      <w:r w:rsidRPr="00984A6F">
        <w:rPr>
          <w:b w:val="0"/>
        </w:rPr>
        <w:t>Air Cleaner Hours-of-Operation Assumptions</w:t>
      </w:r>
    </w:p>
    <w:p w14:paraId="0C8F11FA" w14:textId="77777777" w:rsidR="005C62D1" w:rsidRPr="005C62D1" w:rsidRDefault="005C62D1" w:rsidP="0085202A">
      <w:pPr>
        <w:keepNext/>
      </w:pPr>
    </w:p>
    <w:tbl>
      <w:tblPr>
        <w:tblStyle w:val="EMITable"/>
        <w:tblW w:w="7486" w:type="dxa"/>
        <w:jc w:val="center"/>
        <w:tblLook w:val="04A0" w:firstRow="1" w:lastRow="0" w:firstColumn="1" w:lastColumn="0" w:noHBand="0" w:noVBand="1"/>
      </w:tblPr>
      <w:tblGrid>
        <w:gridCol w:w="892"/>
        <w:gridCol w:w="748"/>
        <w:gridCol w:w="838"/>
        <w:gridCol w:w="748"/>
        <w:gridCol w:w="778"/>
        <w:gridCol w:w="3482"/>
      </w:tblGrid>
      <w:tr w:rsidR="00457DB6" w:rsidRPr="00710B24" w14:paraId="2D3C794E" w14:textId="77777777" w:rsidTr="008F415C">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4004" w:type="dxa"/>
            <w:gridSpan w:val="5"/>
            <w:noWrap/>
            <w:hideMark/>
          </w:tcPr>
          <w:p w14:paraId="67B16947" w14:textId="77777777" w:rsidR="00457DB6" w:rsidRPr="00710B24" w:rsidRDefault="00457DB6" w:rsidP="008F415C">
            <w:pPr>
              <w:rPr>
                <w:rFonts w:ascii="Helvetica" w:eastAsia="Times New Roman" w:hAnsi="Helvetica" w:cs="Times New Roman"/>
                <w:b/>
                <w:color w:val="000000"/>
                <w:sz w:val="18"/>
              </w:rPr>
            </w:pPr>
            <w:r w:rsidRPr="00710B24">
              <w:rPr>
                <w:rFonts w:ascii="Helvetica" w:eastAsia="Times New Roman" w:hAnsi="Helvetica" w:cs="Times New Roman"/>
                <w:b/>
                <w:color w:val="000000"/>
                <w:sz w:val="18"/>
              </w:rPr>
              <w:t>Hours of Operation</w:t>
            </w:r>
          </w:p>
        </w:tc>
        <w:tc>
          <w:tcPr>
            <w:tcW w:w="3482" w:type="dxa"/>
            <w:vMerge w:val="restart"/>
            <w:noWrap/>
            <w:hideMark/>
          </w:tcPr>
          <w:p w14:paraId="1C20B13F" w14:textId="77777777" w:rsidR="00457DB6" w:rsidRPr="00710B24" w:rsidRDefault="00457DB6" w:rsidP="008F415C">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710B24">
              <w:rPr>
                <w:rFonts w:ascii="Helvetica" w:eastAsia="Times New Roman" w:hAnsi="Helvetica" w:cs="Times New Roman"/>
                <w:b/>
                <w:color w:val="000000"/>
                <w:sz w:val="18"/>
              </w:rPr>
              <w:t>Source</w:t>
            </w:r>
          </w:p>
        </w:tc>
      </w:tr>
      <w:tr w:rsidR="00457DB6" w:rsidRPr="00710B24" w14:paraId="5EDEC6E2" w14:textId="77777777" w:rsidTr="008F415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shd w:val="clear" w:color="auto" w:fill="C0C0C0"/>
            <w:noWrap/>
            <w:hideMark/>
          </w:tcPr>
          <w:p w14:paraId="040680C1" w14:textId="77777777" w:rsidR="00457DB6" w:rsidRPr="00710B24" w:rsidRDefault="00457DB6" w:rsidP="008F415C">
            <w:pPr>
              <w:jc w:val="center"/>
              <w:rPr>
                <w:rFonts w:ascii="Helvetica" w:eastAsia="Times New Roman" w:hAnsi="Helvetica" w:cs="Times New Roman"/>
                <w:b/>
                <w:sz w:val="18"/>
              </w:rPr>
            </w:pPr>
            <w:r w:rsidRPr="00710B24">
              <w:rPr>
                <w:rFonts w:ascii="Helvetica" w:eastAsia="Times New Roman" w:hAnsi="Helvetica" w:cs="Times New Roman"/>
                <w:b/>
                <w:sz w:val="18"/>
              </w:rPr>
              <w:t>Active</w:t>
            </w:r>
          </w:p>
        </w:tc>
        <w:tc>
          <w:tcPr>
            <w:tcW w:w="748" w:type="dxa"/>
            <w:shd w:val="clear" w:color="auto" w:fill="C0C0C0"/>
            <w:noWrap/>
            <w:hideMark/>
          </w:tcPr>
          <w:p w14:paraId="0886104F"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Idle</w:t>
            </w:r>
          </w:p>
        </w:tc>
        <w:tc>
          <w:tcPr>
            <w:tcW w:w="838" w:type="dxa"/>
            <w:shd w:val="clear" w:color="auto" w:fill="C0C0C0"/>
            <w:noWrap/>
            <w:hideMark/>
          </w:tcPr>
          <w:p w14:paraId="1A2C4FEA"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Sleep</w:t>
            </w:r>
          </w:p>
        </w:tc>
        <w:tc>
          <w:tcPr>
            <w:tcW w:w="748" w:type="dxa"/>
            <w:shd w:val="clear" w:color="auto" w:fill="C0C0C0"/>
            <w:noWrap/>
            <w:hideMark/>
          </w:tcPr>
          <w:p w14:paraId="310273BD"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Off</w:t>
            </w:r>
          </w:p>
        </w:tc>
        <w:tc>
          <w:tcPr>
            <w:tcW w:w="778" w:type="dxa"/>
            <w:shd w:val="clear" w:color="auto" w:fill="C0C0C0"/>
            <w:hideMark/>
          </w:tcPr>
          <w:p w14:paraId="461EE82F"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710B24">
              <w:rPr>
                <w:rFonts w:ascii="Helvetica" w:eastAsia="Times New Roman" w:hAnsi="Helvetica" w:cs="Times New Roman"/>
                <w:b/>
                <w:color w:val="000000"/>
                <w:sz w:val="18"/>
              </w:rPr>
              <w:t>Total</w:t>
            </w:r>
          </w:p>
        </w:tc>
        <w:tc>
          <w:tcPr>
            <w:tcW w:w="3482" w:type="dxa"/>
            <w:vMerge/>
            <w:noWrap/>
            <w:hideMark/>
          </w:tcPr>
          <w:p w14:paraId="2ABE3AB4" w14:textId="77777777" w:rsidR="00457DB6" w:rsidRPr="00710B24" w:rsidRDefault="00457DB6" w:rsidP="008F415C">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457DB6" w:rsidRPr="00710B24" w14:paraId="3BA99E64" w14:textId="77777777" w:rsidTr="008F415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noWrap/>
            <w:hideMark/>
          </w:tcPr>
          <w:p w14:paraId="2380AE7C" w14:textId="6F6852D8" w:rsidR="00457DB6" w:rsidRPr="00710B24" w:rsidRDefault="00B82647" w:rsidP="008F415C">
            <w:pPr>
              <w:jc w:val="center"/>
              <w:rPr>
                <w:rFonts w:ascii="Helvetica" w:eastAsia="Times New Roman" w:hAnsi="Helvetica" w:cs="Times New Roman"/>
                <w:color w:val="000000"/>
                <w:sz w:val="18"/>
              </w:rPr>
            </w:pPr>
            <w:r>
              <w:rPr>
                <w:rFonts w:ascii="Helvetica" w:eastAsia="Times New Roman" w:hAnsi="Helvetica" w:cs="Times New Roman"/>
                <w:color w:val="000000"/>
                <w:sz w:val="18"/>
              </w:rPr>
              <w:t>3,641</w:t>
            </w:r>
          </w:p>
        </w:tc>
        <w:tc>
          <w:tcPr>
            <w:tcW w:w="748" w:type="dxa"/>
            <w:noWrap/>
            <w:hideMark/>
          </w:tcPr>
          <w:p w14:paraId="1AB2917B" w14:textId="0A81BF2F" w:rsidR="00457DB6" w:rsidRPr="00710B24" w:rsidRDefault="00B82647"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3787</w:t>
            </w:r>
          </w:p>
        </w:tc>
        <w:tc>
          <w:tcPr>
            <w:tcW w:w="838" w:type="dxa"/>
            <w:noWrap/>
            <w:hideMark/>
          </w:tcPr>
          <w:p w14:paraId="4F83EBA2" w14:textId="77777777" w:rsidR="00457DB6" w:rsidRPr="00710B24" w:rsidRDefault="00457DB6"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0</w:t>
            </w:r>
          </w:p>
        </w:tc>
        <w:tc>
          <w:tcPr>
            <w:tcW w:w="748" w:type="dxa"/>
            <w:noWrap/>
            <w:hideMark/>
          </w:tcPr>
          <w:p w14:paraId="12F3786D" w14:textId="25CED302" w:rsidR="00457DB6" w:rsidRPr="00710B24" w:rsidRDefault="00B82647"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1332</w:t>
            </w:r>
          </w:p>
        </w:tc>
        <w:tc>
          <w:tcPr>
            <w:tcW w:w="778" w:type="dxa"/>
            <w:noWrap/>
            <w:hideMark/>
          </w:tcPr>
          <w:p w14:paraId="215FA785" w14:textId="77777777" w:rsidR="00457DB6" w:rsidRPr="00710B24" w:rsidRDefault="00457DB6"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710B24">
              <w:rPr>
                <w:rFonts w:ascii="Helvetica" w:eastAsia="Times New Roman" w:hAnsi="Helvetica" w:cs="Times New Roman"/>
                <w:color w:val="000000"/>
                <w:sz w:val="18"/>
              </w:rPr>
              <w:t>8</w:t>
            </w:r>
            <w:r>
              <w:rPr>
                <w:rFonts w:ascii="Helvetica" w:eastAsia="Times New Roman" w:hAnsi="Helvetica" w:cs="Times New Roman"/>
                <w:color w:val="000000"/>
                <w:sz w:val="18"/>
              </w:rPr>
              <w:t>,</w:t>
            </w:r>
            <w:r w:rsidRPr="00710B24">
              <w:rPr>
                <w:rFonts w:ascii="Helvetica" w:eastAsia="Times New Roman" w:hAnsi="Helvetica" w:cs="Times New Roman"/>
                <w:color w:val="000000"/>
                <w:sz w:val="18"/>
              </w:rPr>
              <w:t>760</w:t>
            </w:r>
          </w:p>
        </w:tc>
        <w:tc>
          <w:tcPr>
            <w:tcW w:w="3482" w:type="dxa"/>
            <w:noWrap/>
            <w:hideMark/>
          </w:tcPr>
          <w:p w14:paraId="6DAA5C73" w14:textId="6A327B74" w:rsidR="00457DB6" w:rsidRPr="00710B24" w:rsidRDefault="00406212" w:rsidP="00B82647">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hAnsi="Helvetica"/>
                <w:color w:val="000000"/>
                <w:sz w:val="18"/>
              </w:rPr>
              <w:t xml:space="preserve">2016 RPP Air Cleaners Hours of Use Research Results </w:t>
            </w:r>
            <w:r w:rsidR="00B82647">
              <w:rPr>
                <w:rFonts w:ascii="Helvetica" w:hAnsi="Helvetica"/>
                <w:color w:val="000000"/>
                <w:sz w:val="18"/>
              </w:rPr>
              <w:t>(PG&amp;E, 2016)</w:t>
            </w:r>
            <w:r w:rsidR="00457DB6" w:rsidRPr="007637E9">
              <w:rPr>
                <w:rFonts w:ascii="Helvetica" w:hAnsi="Helvetica"/>
                <w:color w:val="000000"/>
                <w:sz w:val="18"/>
              </w:rPr>
              <w:t xml:space="preserve"> </w:t>
            </w:r>
          </w:p>
        </w:tc>
      </w:tr>
    </w:tbl>
    <w:p w14:paraId="752E2A7B" w14:textId="77777777" w:rsidR="00351579" w:rsidRPr="00D0274B" w:rsidRDefault="00351579" w:rsidP="00351579">
      <w:pPr>
        <w:rPr>
          <w:rFonts w:cs="Arial"/>
          <w:b/>
          <w:sz w:val="20"/>
          <w:szCs w:val="20"/>
          <w:highlight w:val="yellow"/>
        </w:rPr>
      </w:pPr>
    </w:p>
    <w:p w14:paraId="02AB86D3" w14:textId="58C45816" w:rsidR="00605C4D" w:rsidRDefault="00605C4D" w:rsidP="00351579">
      <w:pPr>
        <w:rPr>
          <w:rFonts w:cs="Arial"/>
          <w:sz w:val="20"/>
          <w:szCs w:val="20"/>
        </w:rPr>
      </w:pPr>
      <w:r>
        <w:rPr>
          <w:rFonts w:cs="Arial"/>
          <w:sz w:val="20"/>
          <w:szCs w:val="20"/>
        </w:rPr>
        <w:t xml:space="preserve">The part-load factor (PLF) is 0.692 and is derived from the data in </w:t>
      </w:r>
      <w:r w:rsidR="008B7640">
        <w:rPr>
          <w:rFonts w:cs="Arial"/>
          <w:sz w:val="20"/>
          <w:szCs w:val="20"/>
        </w:rPr>
        <w:fldChar w:fldCharType="begin"/>
      </w:r>
      <w:r w:rsidR="008B7640">
        <w:rPr>
          <w:rFonts w:cs="Arial"/>
          <w:sz w:val="20"/>
          <w:szCs w:val="20"/>
        </w:rPr>
        <w:instrText xml:space="preserve"> REF _Ref473640036 \h </w:instrText>
      </w:r>
      <w:r w:rsidR="008B7640">
        <w:rPr>
          <w:rFonts w:cs="Arial"/>
          <w:sz w:val="20"/>
          <w:szCs w:val="20"/>
        </w:rPr>
      </w:r>
      <w:r w:rsidR="008B7640">
        <w:rPr>
          <w:rFonts w:cs="Arial"/>
          <w:sz w:val="20"/>
          <w:szCs w:val="20"/>
        </w:rPr>
        <w:fldChar w:fldCharType="separate"/>
      </w:r>
      <w:r w:rsidR="008B7640">
        <w:t xml:space="preserve">Table </w:t>
      </w:r>
      <w:r w:rsidR="008B7640">
        <w:rPr>
          <w:noProof/>
        </w:rPr>
        <w:t>30</w:t>
      </w:r>
      <w:r w:rsidR="008B7640">
        <w:rPr>
          <w:rFonts w:cs="Arial"/>
          <w:sz w:val="20"/>
          <w:szCs w:val="20"/>
        </w:rPr>
        <w:fldChar w:fldCharType="end"/>
      </w:r>
      <w:r w:rsidR="008B7640">
        <w:rPr>
          <w:rFonts w:cs="Arial"/>
          <w:sz w:val="20"/>
          <w:szCs w:val="20"/>
        </w:rPr>
        <w:t xml:space="preserve">. The source of this data is from two separate research efforts: customer survey research to study air cleaner usage habits and laboratory testing on a sample on non-ENERGY STAR certified air cleaners. </w:t>
      </w:r>
    </w:p>
    <w:p w14:paraId="320E7DA5" w14:textId="77777777" w:rsidR="00605C4D" w:rsidRDefault="00605C4D" w:rsidP="00351579">
      <w:pPr>
        <w:rPr>
          <w:rFonts w:cs="Arial"/>
          <w:sz w:val="20"/>
          <w:szCs w:val="20"/>
        </w:rPr>
      </w:pPr>
    </w:p>
    <w:p w14:paraId="5814C0F5" w14:textId="16CC0390" w:rsidR="008B7640" w:rsidRDefault="008B7640" w:rsidP="008B7640">
      <w:pPr>
        <w:pStyle w:val="Caption"/>
        <w:keepNext/>
        <w:jc w:val="center"/>
      </w:pPr>
      <w:bookmarkStart w:id="232" w:name="_Ref473640036"/>
      <w:r>
        <w:t xml:space="preserve">Table </w:t>
      </w:r>
      <w:r w:rsidR="00670500">
        <w:fldChar w:fldCharType="begin"/>
      </w:r>
      <w:r w:rsidR="00670500">
        <w:instrText xml:space="preserve"> SEQ Table \* ARABIC </w:instrText>
      </w:r>
      <w:r w:rsidR="00670500">
        <w:fldChar w:fldCharType="separate"/>
      </w:r>
      <w:r>
        <w:rPr>
          <w:noProof/>
        </w:rPr>
        <w:t>30</w:t>
      </w:r>
      <w:r w:rsidR="00670500">
        <w:rPr>
          <w:noProof/>
        </w:rPr>
        <w:fldChar w:fldCharType="end"/>
      </w:r>
      <w:bookmarkEnd w:id="232"/>
      <w:r>
        <w:t>: Data Used to Derive Part-Load Factor</w:t>
      </w:r>
    </w:p>
    <w:tbl>
      <w:tblPr>
        <w:tblStyle w:val="TableGrid"/>
        <w:tblW w:w="0" w:type="auto"/>
        <w:jc w:val="center"/>
        <w:tblLook w:val="04A0" w:firstRow="1" w:lastRow="0" w:firstColumn="1" w:lastColumn="0" w:noHBand="0" w:noVBand="1"/>
      </w:tblPr>
      <w:tblGrid>
        <w:gridCol w:w="2013"/>
        <w:gridCol w:w="1133"/>
        <w:gridCol w:w="1170"/>
        <w:gridCol w:w="1080"/>
        <w:gridCol w:w="3776"/>
      </w:tblGrid>
      <w:tr w:rsidR="00A240E6" w14:paraId="7C891330" w14:textId="32776750" w:rsidTr="00A240E6">
        <w:trPr>
          <w:trHeight w:val="359"/>
          <w:jc w:val="center"/>
        </w:trPr>
        <w:tc>
          <w:tcPr>
            <w:tcW w:w="2013" w:type="dxa"/>
            <w:vMerge w:val="restart"/>
          </w:tcPr>
          <w:p w14:paraId="2BC73810" w14:textId="77777777" w:rsidR="00A240E6" w:rsidRDefault="00A240E6" w:rsidP="003B1C01">
            <w:pPr>
              <w:jc w:val="center"/>
              <w:rPr>
                <w:rFonts w:cs="Arial"/>
                <w:sz w:val="20"/>
                <w:szCs w:val="20"/>
              </w:rPr>
            </w:pPr>
          </w:p>
        </w:tc>
        <w:tc>
          <w:tcPr>
            <w:tcW w:w="3383" w:type="dxa"/>
            <w:gridSpan w:val="3"/>
            <w:shd w:val="clear" w:color="auto" w:fill="BFBFBF" w:themeFill="background1" w:themeFillShade="BF"/>
          </w:tcPr>
          <w:p w14:paraId="6FC53B83" w14:textId="0BDE8BB1" w:rsidR="00A240E6" w:rsidRDefault="00A240E6" w:rsidP="00605C4D">
            <w:pPr>
              <w:jc w:val="center"/>
              <w:rPr>
                <w:rFonts w:cs="Arial"/>
                <w:sz w:val="20"/>
                <w:szCs w:val="20"/>
              </w:rPr>
            </w:pPr>
            <w:r>
              <w:rPr>
                <w:rFonts w:cs="Arial"/>
                <w:sz w:val="20"/>
                <w:szCs w:val="20"/>
              </w:rPr>
              <w:t>Air Clean Fan Speed Setting</w:t>
            </w:r>
          </w:p>
        </w:tc>
        <w:tc>
          <w:tcPr>
            <w:tcW w:w="3776" w:type="dxa"/>
            <w:vMerge w:val="restart"/>
            <w:shd w:val="clear" w:color="auto" w:fill="BFBFBF" w:themeFill="background1" w:themeFillShade="BF"/>
          </w:tcPr>
          <w:p w14:paraId="29C343DB" w14:textId="202B8DE0" w:rsidR="00A240E6" w:rsidRDefault="00A240E6" w:rsidP="00605C4D">
            <w:pPr>
              <w:jc w:val="center"/>
              <w:rPr>
                <w:rFonts w:cs="Arial"/>
                <w:sz w:val="20"/>
                <w:szCs w:val="20"/>
              </w:rPr>
            </w:pPr>
            <w:r>
              <w:rPr>
                <w:rFonts w:cs="Arial"/>
                <w:sz w:val="20"/>
                <w:szCs w:val="20"/>
              </w:rPr>
              <w:t>Source</w:t>
            </w:r>
          </w:p>
        </w:tc>
      </w:tr>
      <w:tr w:rsidR="00A240E6" w14:paraId="5C451984" w14:textId="430EE03B" w:rsidTr="00A240E6">
        <w:trPr>
          <w:trHeight w:val="230"/>
          <w:jc w:val="center"/>
        </w:trPr>
        <w:tc>
          <w:tcPr>
            <w:tcW w:w="2013" w:type="dxa"/>
            <w:vMerge/>
          </w:tcPr>
          <w:p w14:paraId="31B2095B" w14:textId="77777777" w:rsidR="00A240E6" w:rsidRDefault="00A240E6" w:rsidP="00351579">
            <w:pPr>
              <w:rPr>
                <w:rFonts w:cs="Arial"/>
                <w:sz w:val="20"/>
                <w:szCs w:val="20"/>
              </w:rPr>
            </w:pPr>
          </w:p>
        </w:tc>
        <w:tc>
          <w:tcPr>
            <w:tcW w:w="1133" w:type="dxa"/>
            <w:shd w:val="clear" w:color="auto" w:fill="D9D9D9" w:themeFill="background1" w:themeFillShade="D9"/>
          </w:tcPr>
          <w:p w14:paraId="161DB7B6" w14:textId="0F6DF8E5" w:rsidR="00A240E6" w:rsidRDefault="00A240E6" w:rsidP="00351579">
            <w:pPr>
              <w:rPr>
                <w:rFonts w:cs="Arial"/>
                <w:sz w:val="20"/>
                <w:szCs w:val="20"/>
              </w:rPr>
            </w:pPr>
            <w:r>
              <w:rPr>
                <w:rFonts w:cs="Arial"/>
                <w:sz w:val="20"/>
                <w:szCs w:val="20"/>
              </w:rPr>
              <w:t>Low</w:t>
            </w:r>
          </w:p>
        </w:tc>
        <w:tc>
          <w:tcPr>
            <w:tcW w:w="1170" w:type="dxa"/>
            <w:shd w:val="clear" w:color="auto" w:fill="D9D9D9" w:themeFill="background1" w:themeFillShade="D9"/>
          </w:tcPr>
          <w:p w14:paraId="0D1D77D1" w14:textId="10306556" w:rsidR="00A240E6" w:rsidRDefault="00A240E6" w:rsidP="00351579">
            <w:pPr>
              <w:rPr>
                <w:rFonts w:cs="Arial"/>
                <w:sz w:val="20"/>
                <w:szCs w:val="20"/>
              </w:rPr>
            </w:pPr>
            <w:r>
              <w:rPr>
                <w:rFonts w:cs="Arial"/>
                <w:sz w:val="20"/>
                <w:szCs w:val="20"/>
              </w:rPr>
              <w:t>Medium</w:t>
            </w:r>
          </w:p>
        </w:tc>
        <w:tc>
          <w:tcPr>
            <w:tcW w:w="1080" w:type="dxa"/>
            <w:shd w:val="clear" w:color="auto" w:fill="D9D9D9" w:themeFill="background1" w:themeFillShade="D9"/>
          </w:tcPr>
          <w:p w14:paraId="3E8A5754" w14:textId="319E7B3F" w:rsidR="00A240E6" w:rsidRDefault="00A240E6" w:rsidP="00351579">
            <w:pPr>
              <w:rPr>
                <w:rFonts w:cs="Arial"/>
                <w:sz w:val="20"/>
                <w:szCs w:val="20"/>
              </w:rPr>
            </w:pPr>
            <w:r>
              <w:rPr>
                <w:rFonts w:cs="Arial"/>
                <w:sz w:val="20"/>
                <w:szCs w:val="20"/>
              </w:rPr>
              <w:t>High</w:t>
            </w:r>
          </w:p>
        </w:tc>
        <w:tc>
          <w:tcPr>
            <w:tcW w:w="3776" w:type="dxa"/>
            <w:vMerge/>
            <w:shd w:val="clear" w:color="auto" w:fill="D9D9D9" w:themeFill="background1" w:themeFillShade="D9"/>
          </w:tcPr>
          <w:p w14:paraId="2CBD0FB3" w14:textId="77777777" w:rsidR="00A240E6" w:rsidRDefault="00A240E6" w:rsidP="00351579">
            <w:pPr>
              <w:rPr>
                <w:rFonts w:cs="Arial"/>
                <w:sz w:val="20"/>
                <w:szCs w:val="20"/>
              </w:rPr>
            </w:pPr>
          </w:p>
        </w:tc>
      </w:tr>
      <w:tr w:rsidR="00A240E6" w14:paraId="43FA9170" w14:textId="6C101ED1" w:rsidTr="00A240E6">
        <w:trPr>
          <w:trHeight w:val="359"/>
          <w:jc w:val="center"/>
        </w:trPr>
        <w:tc>
          <w:tcPr>
            <w:tcW w:w="2013" w:type="dxa"/>
          </w:tcPr>
          <w:p w14:paraId="61F0BB49" w14:textId="4811F2D8" w:rsidR="00A240E6" w:rsidRDefault="00A240E6" w:rsidP="00351579">
            <w:pPr>
              <w:rPr>
                <w:rFonts w:cs="Arial"/>
                <w:sz w:val="20"/>
                <w:szCs w:val="20"/>
              </w:rPr>
            </w:pPr>
            <w:r>
              <w:rPr>
                <w:rFonts w:cs="Arial"/>
                <w:sz w:val="20"/>
                <w:szCs w:val="20"/>
              </w:rPr>
              <w:t xml:space="preserve">% of users using settings </w:t>
            </w:r>
          </w:p>
        </w:tc>
        <w:tc>
          <w:tcPr>
            <w:tcW w:w="1133" w:type="dxa"/>
          </w:tcPr>
          <w:p w14:paraId="6B4DD3A8" w14:textId="27DEB930" w:rsidR="00A240E6" w:rsidRDefault="00A240E6" w:rsidP="00351579">
            <w:pPr>
              <w:rPr>
                <w:rFonts w:cs="Arial"/>
                <w:sz w:val="20"/>
                <w:szCs w:val="20"/>
              </w:rPr>
            </w:pPr>
            <w:r>
              <w:rPr>
                <w:rFonts w:cs="Arial"/>
                <w:sz w:val="20"/>
                <w:szCs w:val="20"/>
              </w:rPr>
              <w:t>0.3</w:t>
            </w:r>
          </w:p>
        </w:tc>
        <w:tc>
          <w:tcPr>
            <w:tcW w:w="1170" w:type="dxa"/>
          </w:tcPr>
          <w:p w14:paraId="23BDC2B4" w14:textId="6DE81F91" w:rsidR="00A240E6" w:rsidRDefault="00A240E6" w:rsidP="00351579">
            <w:pPr>
              <w:rPr>
                <w:rFonts w:cs="Arial"/>
                <w:sz w:val="20"/>
                <w:szCs w:val="20"/>
              </w:rPr>
            </w:pPr>
            <w:r>
              <w:rPr>
                <w:rFonts w:cs="Arial"/>
                <w:sz w:val="20"/>
                <w:szCs w:val="20"/>
              </w:rPr>
              <w:t>0.5</w:t>
            </w:r>
          </w:p>
        </w:tc>
        <w:tc>
          <w:tcPr>
            <w:tcW w:w="1080" w:type="dxa"/>
          </w:tcPr>
          <w:p w14:paraId="41E331CE" w14:textId="73FD1F9F" w:rsidR="00A240E6" w:rsidRDefault="00A240E6" w:rsidP="00351579">
            <w:pPr>
              <w:rPr>
                <w:rFonts w:cs="Arial"/>
                <w:sz w:val="20"/>
                <w:szCs w:val="20"/>
              </w:rPr>
            </w:pPr>
            <w:r>
              <w:rPr>
                <w:rFonts w:cs="Arial"/>
                <w:sz w:val="20"/>
                <w:szCs w:val="20"/>
              </w:rPr>
              <w:t>0.2</w:t>
            </w:r>
          </w:p>
        </w:tc>
        <w:tc>
          <w:tcPr>
            <w:tcW w:w="3776" w:type="dxa"/>
            <w:vAlign w:val="center"/>
          </w:tcPr>
          <w:p w14:paraId="417B1B22" w14:textId="1BD47E37" w:rsidR="00A240E6" w:rsidRDefault="00A240E6" w:rsidP="00351579">
            <w:pPr>
              <w:rPr>
                <w:rFonts w:cs="Arial"/>
                <w:sz w:val="20"/>
                <w:szCs w:val="20"/>
              </w:rPr>
            </w:pPr>
            <w:r>
              <w:rPr>
                <w:sz w:val="18"/>
                <w:szCs w:val="18"/>
              </w:rPr>
              <w:t>2016 PG&amp;E Retail Products Platform (RPP) – Air Cleaner Hours of Use Research Results</w:t>
            </w:r>
          </w:p>
        </w:tc>
      </w:tr>
      <w:tr w:rsidR="00A240E6" w14:paraId="75C1CA79" w14:textId="2ACCADB6" w:rsidTr="00A240E6">
        <w:trPr>
          <w:trHeight w:val="383"/>
          <w:jc w:val="center"/>
        </w:trPr>
        <w:tc>
          <w:tcPr>
            <w:tcW w:w="2013" w:type="dxa"/>
          </w:tcPr>
          <w:p w14:paraId="7EAA5B36" w14:textId="739E27B3" w:rsidR="00A240E6" w:rsidRDefault="00A240E6" w:rsidP="00351579">
            <w:pPr>
              <w:rPr>
                <w:rFonts w:cs="Arial"/>
                <w:sz w:val="20"/>
                <w:szCs w:val="20"/>
              </w:rPr>
            </w:pPr>
            <w:proofErr w:type="gramStart"/>
            <w:r>
              <w:rPr>
                <w:rFonts w:cs="Arial"/>
                <w:sz w:val="20"/>
                <w:szCs w:val="20"/>
              </w:rPr>
              <w:lastRenderedPageBreak/>
              <w:t>power</w:t>
            </w:r>
            <w:proofErr w:type="gramEnd"/>
            <w:r>
              <w:rPr>
                <w:rFonts w:cs="Arial"/>
                <w:sz w:val="20"/>
                <w:szCs w:val="20"/>
              </w:rPr>
              <w:t xml:space="preserve"> draw as % of max.</w:t>
            </w:r>
          </w:p>
        </w:tc>
        <w:tc>
          <w:tcPr>
            <w:tcW w:w="1133" w:type="dxa"/>
          </w:tcPr>
          <w:p w14:paraId="687A2B8A" w14:textId="26733B56" w:rsidR="00A240E6" w:rsidRDefault="00A240E6" w:rsidP="00351579">
            <w:pPr>
              <w:rPr>
                <w:rFonts w:cs="Arial"/>
                <w:sz w:val="20"/>
                <w:szCs w:val="20"/>
              </w:rPr>
            </w:pPr>
            <w:r>
              <w:rPr>
                <w:rFonts w:cs="Arial"/>
                <w:sz w:val="20"/>
                <w:szCs w:val="20"/>
              </w:rPr>
              <w:t>0.59</w:t>
            </w:r>
          </w:p>
        </w:tc>
        <w:tc>
          <w:tcPr>
            <w:tcW w:w="1170" w:type="dxa"/>
          </w:tcPr>
          <w:p w14:paraId="31E52FD1" w14:textId="2DB81501" w:rsidR="00A240E6" w:rsidRDefault="00A240E6" w:rsidP="00351579">
            <w:pPr>
              <w:rPr>
                <w:rFonts w:cs="Arial"/>
                <w:sz w:val="20"/>
                <w:szCs w:val="20"/>
              </w:rPr>
            </w:pPr>
            <w:r>
              <w:rPr>
                <w:rFonts w:cs="Arial"/>
                <w:sz w:val="20"/>
                <w:szCs w:val="20"/>
              </w:rPr>
              <w:t>0.63</w:t>
            </w:r>
          </w:p>
        </w:tc>
        <w:tc>
          <w:tcPr>
            <w:tcW w:w="1080" w:type="dxa"/>
          </w:tcPr>
          <w:p w14:paraId="406820DE" w14:textId="0A0A9B23" w:rsidR="00A240E6" w:rsidRDefault="00A240E6" w:rsidP="00351579">
            <w:pPr>
              <w:rPr>
                <w:rFonts w:cs="Arial"/>
                <w:sz w:val="20"/>
                <w:szCs w:val="20"/>
              </w:rPr>
            </w:pPr>
            <w:r>
              <w:rPr>
                <w:rFonts w:cs="Arial"/>
                <w:sz w:val="20"/>
                <w:szCs w:val="20"/>
              </w:rPr>
              <w:t>1</w:t>
            </w:r>
          </w:p>
        </w:tc>
        <w:tc>
          <w:tcPr>
            <w:tcW w:w="3776" w:type="dxa"/>
            <w:vAlign w:val="center"/>
          </w:tcPr>
          <w:p w14:paraId="0930E81A" w14:textId="4BE3C396" w:rsidR="00A240E6" w:rsidRDefault="00A240E6" w:rsidP="00351579">
            <w:pPr>
              <w:rPr>
                <w:rFonts w:cs="Arial"/>
                <w:sz w:val="20"/>
                <w:szCs w:val="20"/>
              </w:rPr>
            </w:pPr>
            <w:r>
              <w:rPr>
                <w:sz w:val="18"/>
                <w:szCs w:val="18"/>
              </w:rPr>
              <w:t>2016 PG&amp;E Retail Products Platform (RPP) – Air Cleaner Laboratory Research Results</w:t>
            </w:r>
          </w:p>
        </w:tc>
      </w:tr>
    </w:tbl>
    <w:p w14:paraId="56C7600B" w14:textId="77777777" w:rsidR="00605C4D" w:rsidRDefault="00605C4D" w:rsidP="00351579">
      <w:pPr>
        <w:rPr>
          <w:rFonts w:cs="Arial"/>
          <w:sz w:val="20"/>
          <w:szCs w:val="20"/>
        </w:rPr>
      </w:pPr>
    </w:p>
    <w:p w14:paraId="09600D3F" w14:textId="77777777" w:rsidR="00605C4D" w:rsidRDefault="00605C4D" w:rsidP="00351579">
      <w:pPr>
        <w:rPr>
          <w:rFonts w:cs="Arial"/>
          <w:sz w:val="20"/>
          <w:szCs w:val="20"/>
        </w:rPr>
      </w:pPr>
    </w:p>
    <w:p w14:paraId="0720ADD1" w14:textId="77777777" w:rsidR="003E16D7" w:rsidRPr="00D0274B" w:rsidRDefault="00A00DEB" w:rsidP="00351579">
      <w:pPr>
        <w:rPr>
          <w:rFonts w:cs="Arial"/>
          <w:sz w:val="20"/>
          <w:szCs w:val="20"/>
        </w:rPr>
      </w:pPr>
      <w:r w:rsidRPr="00D0274B">
        <w:rPr>
          <w:rFonts w:cs="Arial"/>
          <w:sz w:val="20"/>
          <w:szCs w:val="20"/>
        </w:rPr>
        <w:t xml:space="preserve">The UECs for room air cleaners are </w:t>
      </w:r>
      <w:r w:rsidR="003E16D7" w:rsidRPr="00D0274B">
        <w:rPr>
          <w:rFonts w:cs="Arial"/>
          <w:sz w:val="20"/>
          <w:szCs w:val="20"/>
        </w:rPr>
        <w:t xml:space="preserve">calculated </w:t>
      </w:r>
      <w:r w:rsidR="000972C6" w:rsidRPr="00D0274B">
        <w:rPr>
          <w:rFonts w:cs="Arial"/>
          <w:sz w:val="20"/>
          <w:szCs w:val="20"/>
        </w:rPr>
        <w:t xml:space="preserve">using </w:t>
      </w:r>
      <w:r w:rsidR="0068209B" w:rsidRPr="00D0274B">
        <w:rPr>
          <w:rFonts w:cs="Arial"/>
          <w:sz w:val="20"/>
          <w:szCs w:val="20"/>
        </w:rPr>
        <w:fldChar w:fldCharType="begin"/>
      </w:r>
      <w:r w:rsidR="000972C6" w:rsidRPr="00D0274B">
        <w:rPr>
          <w:rFonts w:cs="Arial"/>
          <w:sz w:val="20"/>
          <w:szCs w:val="20"/>
        </w:rPr>
        <w:instrText xml:space="preserve"> REF _Ref284166294 \h </w:instrText>
      </w:r>
      <w:r w:rsidR="0068209B" w:rsidRPr="00D0274B">
        <w:rPr>
          <w:rFonts w:cs="Arial"/>
          <w:sz w:val="20"/>
          <w:szCs w:val="20"/>
        </w:rPr>
      </w:r>
      <w:r w:rsidR="0068209B" w:rsidRPr="00D0274B">
        <w:rPr>
          <w:rFonts w:cs="Arial"/>
          <w:sz w:val="20"/>
          <w:szCs w:val="20"/>
        </w:rPr>
        <w:fldChar w:fldCharType="separate"/>
      </w:r>
      <w:r w:rsidR="00C239DD">
        <w:t xml:space="preserve">Equation </w:t>
      </w:r>
      <w:r w:rsidR="00C239DD">
        <w:rPr>
          <w:noProof/>
        </w:rPr>
        <w:t>18</w:t>
      </w:r>
      <w:r w:rsidR="0068209B" w:rsidRPr="00D0274B">
        <w:rPr>
          <w:rFonts w:cs="Arial"/>
          <w:sz w:val="20"/>
          <w:szCs w:val="20"/>
        </w:rPr>
        <w:fldChar w:fldCharType="end"/>
      </w:r>
      <w:r w:rsidRPr="00D0274B">
        <w:rPr>
          <w:rFonts w:cs="Arial"/>
          <w:sz w:val="20"/>
          <w:szCs w:val="20"/>
        </w:rPr>
        <w:t xml:space="preserve"> and can be seen in </w:t>
      </w:r>
      <w:r w:rsidR="0068209B" w:rsidRPr="00D0274B">
        <w:rPr>
          <w:rFonts w:cs="Arial"/>
          <w:sz w:val="20"/>
          <w:szCs w:val="20"/>
        </w:rPr>
        <w:fldChar w:fldCharType="begin"/>
      </w:r>
      <w:r w:rsidR="001104E5" w:rsidRPr="00D0274B">
        <w:rPr>
          <w:rFonts w:cs="Arial"/>
          <w:sz w:val="20"/>
          <w:szCs w:val="20"/>
        </w:rPr>
        <w:instrText xml:space="preserve"> REF _Ref292222427 \h </w:instrText>
      </w:r>
      <w:r w:rsidR="0068209B" w:rsidRPr="00D0274B">
        <w:rPr>
          <w:rFonts w:cs="Arial"/>
          <w:sz w:val="20"/>
          <w:szCs w:val="20"/>
        </w:rPr>
      </w:r>
      <w:r w:rsidR="0068209B" w:rsidRPr="00D0274B">
        <w:rPr>
          <w:rFonts w:cs="Arial"/>
          <w:sz w:val="20"/>
          <w:szCs w:val="20"/>
        </w:rPr>
        <w:fldChar w:fldCharType="separate"/>
      </w:r>
      <w:r w:rsidR="00C239DD" w:rsidRPr="001104E5">
        <w:t xml:space="preserve">Table </w:t>
      </w:r>
      <w:r w:rsidR="00C239DD">
        <w:rPr>
          <w:noProof/>
        </w:rPr>
        <w:t>30</w:t>
      </w:r>
      <w:r w:rsidR="0068209B" w:rsidRPr="00D0274B">
        <w:rPr>
          <w:rFonts w:cs="Arial"/>
          <w:sz w:val="20"/>
          <w:szCs w:val="20"/>
        </w:rPr>
        <w:fldChar w:fldCharType="end"/>
      </w:r>
      <w:r w:rsidRPr="00D0274B">
        <w:rPr>
          <w:rFonts w:cs="Arial"/>
          <w:sz w:val="20"/>
          <w:szCs w:val="20"/>
        </w:rPr>
        <w:t xml:space="preserve">. </w:t>
      </w:r>
    </w:p>
    <w:p w14:paraId="0BB8EB98" w14:textId="77777777" w:rsidR="00272499" w:rsidRDefault="00272499" w:rsidP="005B6B84">
      <w:pPr>
        <w:pStyle w:val="Caption"/>
        <w:keepNext/>
        <w:spacing w:before="120"/>
        <w:jc w:val="center"/>
      </w:pPr>
      <w:bookmarkStart w:id="233" w:name="_Ref292222427"/>
      <w:proofErr w:type="gramStart"/>
      <w:r w:rsidRPr="001104E5">
        <w:t xml:space="preserve">Table </w:t>
      </w:r>
      <w:r w:rsidR="00670500">
        <w:fldChar w:fldCharType="begin"/>
      </w:r>
      <w:r w:rsidR="00670500">
        <w:instrText xml:space="preserve"> SEQ Table \* ARABIC </w:instrText>
      </w:r>
      <w:r w:rsidR="00670500">
        <w:fldChar w:fldCharType="separate"/>
      </w:r>
      <w:r w:rsidR="008B7640">
        <w:rPr>
          <w:noProof/>
        </w:rPr>
        <w:t>31</w:t>
      </w:r>
      <w:r w:rsidR="00670500">
        <w:rPr>
          <w:noProof/>
        </w:rPr>
        <w:fldChar w:fldCharType="end"/>
      </w:r>
      <w:bookmarkEnd w:id="233"/>
      <w:r w:rsidR="00A00DEB" w:rsidRPr="001104E5">
        <w:t>.</w:t>
      </w:r>
      <w:proofErr w:type="gramEnd"/>
      <w:r w:rsidR="00A00DEB" w:rsidRPr="001104E5">
        <w:t xml:space="preserve"> </w:t>
      </w:r>
      <w:r w:rsidR="00A00DEB" w:rsidRPr="00984A6F">
        <w:rPr>
          <w:b w:val="0"/>
        </w:rPr>
        <w:t>Air Cleaner UECs</w:t>
      </w:r>
    </w:p>
    <w:p w14:paraId="5032D054" w14:textId="77777777" w:rsidR="00984A6F" w:rsidRPr="00984A6F" w:rsidRDefault="00984A6F" w:rsidP="00984A6F"/>
    <w:tbl>
      <w:tblPr>
        <w:tblW w:w="5599" w:type="dxa"/>
        <w:jc w:val="center"/>
        <w:tblLook w:val="04A0" w:firstRow="1" w:lastRow="0" w:firstColumn="1" w:lastColumn="0" w:noHBand="0" w:noVBand="1"/>
      </w:tblPr>
      <w:tblGrid>
        <w:gridCol w:w="2633"/>
        <w:gridCol w:w="1483"/>
        <w:gridCol w:w="1483"/>
      </w:tblGrid>
      <w:tr w:rsidR="0085202A" w:rsidRPr="00AD1F9E" w14:paraId="12257DE6" w14:textId="77777777" w:rsidTr="0085202A">
        <w:trPr>
          <w:trHeight w:val="421"/>
          <w:jc w:val="center"/>
        </w:trPr>
        <w:tc>
          <w:tcPr>
            <w:tcW w:w="2633" w:type="dxa"/>
            <w:tcBorders>
              <w:top w:val="single" w:sz="8" w:space="0" w:color="D9D9D9"/>
              <w:left w:val="single" w:sz="8" w:space="0" w:color="D9D9D9"/>
              <w:bottom w:val="single" w:sz="8" w:space="0" w:color="D9D9D9"/>
              <w:right w:val="nil"/>
            </w:tcBorders>
            <w:shd w:val="clear" w:color="000000" w:fill="E4E5E6"/>
            <w:vAlign w:val="center"/>
            <w:hideMark/>
          </w:tcPr>
          <w:p w14:paraId="486F0380" w14:textId="77777777" w:rsidR="0085202A" w:rsidRPr="0085202A" w:rsidRDefault="0085202A" w:rsidP="00272499">
            <w:pPr>
              <w:rPr>
                <w:rFonts w:ascii="Helvetica" w:hAnsi="Helvetica"/>
                <w:b/>
                <w:bCs/>
                <w:color w:val="000000"/>
                <w:sz w:val="18"/>
                <w:szCs w:val="18"/>
              </w:rPr>
            </w:pPr>
            <w:r w:rsidRPr="0085202A">
              <w:rPr>
                <w:rFonts w:ascii="Helvetica" w:hAnsi="Helvetica"/>
                <w:b/>
                <w:bCs/>
                <w:color w:val="000000"/>
                <w:sz w:val="18"/>
                <w:szCs w:val="18"/>
              </w:rPr>
              <w:t>Product Type</w:t>
            </w:r>
          </w:p>
        </w:tc>
        <w:tc>
          <w:tcPr>
            <w:tcW w:w="1483" w:type="dxa"/>
            <w:tcBorders>
              <w:top w:val="single" w:sz="8" w:space="0" w:color="D9D9D9"/>
              <w:left w:val="nil"/>
              <w:bottom w:val="single" w:sz="8" w:space="0" w:color="D9D9D9"/>
              <w:right w:val="single" w:sz="8" w:space="0" w:color="D9D9D9"/>
            </w:tcBorders>
            <w:shd w:val="clear" w:color="000000" w:fill="E4E5E6"/>
            <w:vAlign w:val="center"/>
          </w:tcPr>
          <w:p w14:paraId="65E62F4C" w14:textId="77777777" w:rsidR="0085202A" w:rsidRPr="0085202A" w:rsidRDefault="0085202A" w:rsidP="00272499">
            <w:pPr>
              <w:jc w:val="center"/>
              <w:rPr>
                <w:rFonts w:ascii="Helvetica" w:hAnsi="Helvetica"/>
                <w:b/>
                <w:bCs/>
                <w:color w:val="000000"/>
                <w:sz w:val="18"/>
                <w:szCs w:val="18"/>
              </w:rPr>
            </w:pPr>
            <w:r w:rsidRPr="0085202A">
              <w:rPr>
                <w:rFonts w:ascii="Helvetica" w:hAnsi="Helvetica"/>
                <w:b/>
                <w:color w:val="000000"/>
                <w:sz w:val="18"/>
              </w:rPr>
              <w:t>Size Bin (CADR)</w:t>
            </w:r>
          </w:p>
        </w:tc>
        <w:tc>
          <w:tcPr>
            <w:tcW w:w="1483"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4AB162BB" w14:textId="77777777" w:rsidR="0085202A" w:rsidRPr="0085202A" w:rsidRDefault="0085202A" w:rsidP="00272499">
            <w:pPr>
              <w:jc w:val="center"/>
              <w:rPr>
                <w:rFonts w:ascii="Helvetica" w:hAnsi="Helvetica"/>
                <w:b/>
                <w:bCs/>
                <w:color w:val="000000"/>
                <w:sz w:val="18"/>
                <w:szCs w:val="18"/>
              </w:rPr>
            </w:pPr>
            <w:r w:rsidRPr="0085202A">
              <w:rPr>
                <w:rFonts w:ascii="Helvetica" w:hAnsi="Helvetica"/>
                <w:b/>
                <w:bCs/>
                <w:color w:val="000000"/>
                <w:sz w:val="18"/>
                <w:szCs w:val="18"/>
              </w:rPr>
              <w:t>UEC (kWh/</w:t>
            </w:r>
            <w:proofErr w:type="spellStart"/>
            <w:r w:rsidRPr="0085202A">
              <w:rPr>
                <w:rFonts w:ascii="Helvetica" w:hAnsi="Helvetica"/>
                <w:b/>
                <w:bCs/>
                <w:color w:val="000000"/>
                <w:sz w:val="18"/>
                <w:szCs w:val="18"/>
              </w:rPr>
              <w:t>yr</w:t>
            </w:r>
            <w:proofErr w:type="spellEnd"/>
            <w:r w:rsidRPr="0085202A">
              <w:rPr>
                <w:rFonts w:ascii="Helvetica" w:hAnsi="Helvetica"/>
                <w:b/>
                <w:bCs/>
                <w:color w:val="000000"/>
                <w:sz w:val="18"/>
                <w:szCs w:val="18"/>
              </w:rPr>
              <w:t>)</w:t>
            </w:r>
          </w:p>
        </w:tc>
      </w:tr>
      <w:tr w:rsidR="00AE3098" w:rsidRPr="00AD1F9E" w14:paraId="1D39A8A5" w14:textId="77777777" w:rsidTr="0085202A">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hideMark/>
          </w:tcPr>
          <w:p w14:paraId="435B8B7D" w14:textId="77777777" w:rsidR="00AE3098" w:rsidRPr="0085202A" w:rsidRDefault="00AE3098" w:rsidP="00272499">
            <w:pPr>
              <w:rPr>
                <w:rFonts w:ascii="Helvetica" w:hAnsi="Helvetica"/>
                <w:color w:val="000000"/>
                <w:sz w:val="18"/>
                <w:szCs w:val="18"/>
              </w:rPr>
            </w:pPr>
            <w:r w:rsidRPr="0085202A">
              <w:rPr>
                <w:rFonts w:ascii="Helvetica" w:hAnsi="Helvetica"/>
                <w:color w:val="000000"/>
                <w:sz w:val="18"/>
                <w:szCs w:val="18"/>
              </w:rPr>
              <w:t xml:space="preserve">Conventional Air Cleaners </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A031753" w14:textId="77777777" w:rsidR="00AE3098" w:rsidRPr="0085202A" w:rsidRDefault="00AE3098" w:rsidP="00272499">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53A2879E" w14:textId="7D9171A7" w:rsidR="00AE3098" w:rsidRPr="0085202A" w:rsidRDefault="00AE3098" w:rsidP="00272499">
            <w:pPr>
              <w:jc w:val="center"/>
              <w:rPr>
                <w:rFonts w:ascii="Helvetica" w:hAnsi="Helvetica"/>
                <w:color w:val="000000"/>
                <w:sz w:val="18"/>
                <w:szCs w:val="18"/>
              </w:rPr>
            </w:pPr>
            <w:r>
              <w:rPr>
                <w:rFonts w:ascii="Helv" w:hAnsi="Helv"/>
                <w:color w:val="000000"/>
                <w:sz w:val="18"/>
                <w:szCs w:val="18"/>
              </w:rPr>
              <w:t>82.3</w:t>
            </w:r>
          </w:p>
        </w:tc>
      </w:tr>
      <w:tr w:rsidR="00AE3098" w:rsidRPr="00AD1F9E" w14:paraId="0226C8D5"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4807792A" w14:textId="77777777" w:rsidR="00AE3098" w:rsidRPr="0085202A" w:rsidRDefault="00AE309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61C01513" w14:textId="77777777" w:rsidR="00AE3098" w:rsidRPr="0085202A" w:rsidRDefault="00AE3098"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0F56B6C" w14:textId="64C8D503" w:rsidR="00AE3098" w:rsidRPr="0085202A" w:rsidRDefault="00AE3098" w:rsidP="00272499">
            <w:pPr>
              <w:jc w:val="center"/>
              <w:rPr>
                <w:rFonts w:ascii="Helvetica" w:hAnsi="Helvetica"/>
                <w:color w:val="000000"/>
                <w:sz w:val="18"/>
                <w:szCs w:val="18"/>
              </w:rPr>
            </w:pPr>
            <w:r>
              <w:rPr>
                <w:rFonts w:ascii="Helv" w:hAnsi="Helv"/>
                <w:color w:val="000000"/>
                <w:sz w:val="18"/>
                <w:szCs w:val="18"/>
              </w:rPr>
              <w:t>153.2</w:t>
            </w:r>
          </w:p>
        </w:tc>
      </w:tr>
      <w:tr w:rsidR="00AE3098" w:rsidRPr="00AD1F9E" w14:paraId="14CB12A3"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24F34881" w14:textId="77777777" w:rsidR="00AE3098" w:rsidRPr="0085202A" w:rsidRDefault="00AE309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4314E64" w14:textId="77777777" w:rsidR="00AE3098" w:rsidRPr="0085202A" w:rsidRDefault="00AE3098"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2990E6C" w14:textId="3F8CF7F6" w:rsidR="00AE3098" w:rsidRPr="0085202A" w:rsidRDefault="00AE3098" w:rsidP="00272499">
            <w:pPr>
              <w:jc w:val="center"/>
              <w:rPr>
                <w:rFonts w:ascii="Helvetica" w:hAnsi="Helvetica"/>
                <w:color w:val="000000"/>
                <w:sz w:val="18"/>
                <w:szCs w:val="18"/>
              </w:rPr>
            </w:pPr>
            <w:r>
              <w:rPr>
                <w:rFonts w:ascii="Helv" w:hAnsi="Helv"/>
                <w:color w:val="000000"/>
                <w:sz w:val="18"/>
                <w:szCs w:val="18"/>
              </w:rPr>
              <w:t>277.3</w:t>
            </w:r>
          </w:p>
        </w:tc>
      </w:tr>
      <w:tr w:rsidR="009D17B8" w:rsidRPr="00AD1F9E" w14:paraId="3B3DAAF5" w14:textId="77777777" w:rsidTr="00FD2537">
        <w:trPr>
          <w:trHeight w:val="320"/>
          <w:jc w:val="center"/>
        </w:trPr>
        <w:tc>
          <w:tcPr>
            <w:tcW w:w="2633" w:type="dxa"/>
            <w:vMerge w:val="restart"/>
            <w:tcBorders>
              <w:left w:val="single" w:sz="8" w:space="0" w:color="D9D9D9"/>
              <w:right w:val="single" w:sz="8" w:space="0" w:color="D9D9D9"/>
            </w:tcBorders>
            <w:shd w:val="clear" w:color="000000" w:fill="FFFFFF"/>
            <w:vAlign w:val="center"/>
          </w:tcPr>
          <w:p w14:paraId="4D96C30B" w14:textId="30ACFC98" w:rsidR="009D17B8" w:rsidRPr="0085202A" w:rsidRDefault="009D17B8" w:rsidP="00272499">
            <w:pPr>
              <w:rPr>
                <w:rFonts w:ascii="Helvetica" w:hAnsi="Helvetica"/>
                <w:color w:val="000000"/>
                <w:sz w:val="18"/>
                <w:szCs w:val="18"/>
              </w:rPr>
            </w:pPr>
            <w:r>
              <w:rPr>
                <w:rFonts w:ascii="Helvetica" w:hAnsi="Helvetica"/>
                <w:color w:val="000000"/>
                <w:sz w:val="18"/>
                <w:szCs w:val="18"/>
              </w:rPr>
              <w:t>Basic Tier (</w:t>
            </w:r>
            <w:r w:rsidRPr="0085202A">
              <w:rPr>
                <w:rFonts w:ascii="Helvetica" w:hAnsi="Helvetica"/>
                <w:color w:val="000000"/>
                <w:sz w:val="18"/>
                <w:szCs w:val="18"/>
              </w:rPr>
              <w:t>ENERGY STAR</w:t>
            </w:r>
            <w:r>
              <w:rPr>
                <w:rFonts w:ascii="Helvetica" w:hAnsi="Helvetica"/>
                <w:color w:val="000000"/>
                <w:sz w:val="18"/>
                <w:szCs w:val="18"/>
              </w:rPr>
              <w:t xml:space="preserve"> +30%)</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BC54FF1" w14:textId="77777777" w:rsidR="009D17B8" w:rsidRPr="0085202A" w:rsidRDefault="009D17B8" w:rsidP="00FD2537">
            <w:pPr>
              <w:jc w:val="center"/>
              <w:rPr>
                <w:rFonts w:ascii="Helvetica" w:hAnsi="Helvetica"/>
                <w:color w:val="000000"/>
                <w:sz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B98AD50" w14:textId="4E219850" w:rsidR="009D17B8" w:rsidRPr="0085202A" w:rsidRDefault="009D17B8" w:rsidP="00272499">
            <w:pPr>
              <w:jc w:val="center"/>
              <w:rPr>
                <w:rFonts w:ascii="Helvetica" w:hAnsi="Helvetica"/>
                <w:color w:val="000000"/>
                <w:sz w:val="18"/>
                <w:szCs w:val="18"/>
              </w:rPr>
            </w:pPr>
            <w:r>
              <w:rPr>
                <w:rFonts w:ascii="Helv" w:hAnsi="Helv"/>
                <w:color w:val="000000"/>
                <w:sz w:val="18"/>
                <w:szCs w:val="18"/>
              </w:rPr>
              <w:t>69.7</w:t>
            </w:r>
          </w:p>
        </w:tc>
      </w:tr>
      <w:tr w:rsidR="009D17B8" w:rsidRPr="00AD1F9E" w14:paraId="325F54EF"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47D44B20"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3652E776"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58675BB" w14:textId="329CAE0E" w:rsidR="009D17B8" w:rsidRPr="0085202A" w:rsidRDefault="009D17B8" w:rsidP="00272499">
            <w:pPr>
              <w:jc w:val="center"/>
              <w:rPr>
                <w:rFonts w:ascii="Helvetica" w:hAnsi="Helvetica"/>
                <w:color w:val="000000"/>
                <w:sz w:val="18"/>
                <w:szCs w:val="18"/>
              </w:rPr>
            </w:pPr>
            <w:r>
              <w:rPr>
                <w:rFonts w:ascii="Helv" w:hAnsi="Helv"/>
                <w:color w:val="000000"/>
                <w:sz w:val="18"/>
                <w:szCs w:val="18"/>
              </w:rPr>
              <w:t>129.7</w:t>
            </w:r>
          </w:p>
        </w:tc>
      </w:tr>
      <w:tr w:rsidR="009D17B8" w:rsidRPr="00AD1F9E" w14:paraId="149D0E0C"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0E4A320A"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4F6E5B9C"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57BD4F6E" w14:textId="5FC90304" w:rsidR="009D17B8" w:rsidRPr="0085202A" w:rsidRDefault="009D17B8" w:rsidP="00272499">
            <w:pPr>
              <w:jc w:val="center"/>
              <w:rPr>
                <w:rFonts w:ascii="Helvetica" w:hAnsi="Helvetica"/>
                <w:color w:val="000000"/>
                <w:sz w:val="18"/>
                <w:szCs w:val="18"/>
              </w:rPr>
            </w:pPr>
            <w:r>
              <w:rPr>
                <w:rFonts w:ascii="Helv" w:hAnsi="Helv"/>
                <w:color w:val="000000"/>
                <w:sz w:val="18"/>
                <w:szCs w:val="18"/>
              </w:rPr>
              <w:t>234.6</w:t>
            </w:r>
          </w:p>
        </w:tc>
      </w:tr>
      <w:tr w:rsidR="009D17B8" w14:paraId="2B2DDCE4" w14:textId="77777777" w:rsidTr="00354528">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tcPr>
          <w:p w14:paraId="6830A917" w14:textId="0ECDF05F" w:rsidR="009D17B8" w:rsidRPr="0085202A" w:rsidRDefault="009D17B8" w:rsidP="00272499">
            <w:pPr>
              <w:rPr>
                <w:rFonts w:ascii="Helvetica" w:hAnsi="Helvetica"/>
                <w:color w:val="000000"/>
                <w:sz w:val="18"/>
                <w:szCs w:val="18"/>
              </w:rPr>
            </w:pPr>
            <w:r>
              <w:rPr>
                <w:rFonts w:ascii="Helvetica" w:hAnsi="Helvetica"/>
                <w:color w:val="000000"/>
                <w:sz w:val="18"/>
                <w:szCs w:val="18"/>
              </w:rPr>
              <w:t>Advanced Tier (</w:t>
            </w:r>
            <w:r w:rsidRPr="0085202A">
              <w:rPr>
                <w:rFonts w:ascii="Helvetica" w:hAnsi="Helvetica"/>
                <w:color w:val="000000"/>
                <w:sz w:val="18"/>
                <w:szCs w:val="18"/>
              </w:rPr>
              <w:t>ENERGY STAR</w:t>
            </w:r>
            <w:r>
              <w:rPr>
                <w:rFonts w:ascii="Helvetica" w:hAnsi="Helvetica"/>
                <w:color w:val="000000"/>
                <w:sz w:val="18"/>
                <w:szCs w:val="18"/>
              </w:rPr>
              <w:t xml:space="preserve"> +50%)</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DD3C32E" w14:textId="77777777" w:rsidR="009D17B8" w:rsidRPr="0085202A" w:rsidRDefault="009D17B8" w:rsidP="00354528">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FF37DCD" w14:textId="56526352" w:rsidR="009D17B8" w:rsidRPr="0085202A" w:rsidRDefault="009D17B8" w:rsidP="00272499">
            <w:pPr>
              <w:jc w:val="center"/>
              <w:rPr>
                <w:rFonts w:ascii="Helvetica" w:hAnsi="Helvetica"/>
                <w:color w:val="000000"/>
                <w:sz w:val="18"/>
                <w:szCs w:val="18"/>
              </w:rPr>
            </w:pPr>
            <w:r>
              <w:rPr>
                <w:rFonts w:ascii="Helv" w:hAnsi="Helv"/>
                <w:color w:val="000000"/>
                <w:sz w:val="18"/>
                <w:szCs w:val="18"/>
              </w:rPr>
              <w:t>60.6</w:t>
            </w:r>
          </w:p>
        </w:tc>
      </w:tr>
      <w:tr w:rsidR="009D17B8" w14:paraId="6FE61B32"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197FF23E"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C7CFF13"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25271D7" w14:textId="2408F221" w:rsidR="009D17B8" w:rsidRPr="0085202A" w:rsidRDefault="009D17B8" w:rsidP="00272499">
            <w:pPr>
              <w:jc w:val="center"/>
              <w:rPr>
                <w:rFonts w:ascii="Helvetica" w:hAnsi="Helvetica"/>
                <w:color w:val="000000"/>
                <w:sz w:val="18"/>
                <w:szCs w:val="18"/>
              </w:rPr>
            </w:pPr>
            <w:r>
              <w:rPr>
                <w:rFonts w:ascii="Helv" w:hAnsi="Helv"/>
                <w:color w:val="000000"/>
                <w:sz w:val="18"/>
                <w:szCs w:val="18"/>
              </w:rPr>
              <w:t>112.6</w:t>
            </w:r>
          </w:p>
        </w:tc>
      </w:tr>
      <w:tr w:rsidR="009D17B8" w14:paraId="4D7CDFD1"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69AE420D" w14:textId="77777777" w:rsidR="009D17B8" w:rsidRPr="0085202A" w:rsidRDefault="009D17B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D28D459" w14:textId="77777777" w:rsidR="009D17B8" w:rsidRPr="0085202A" w:rsidRDefault="009D17B8"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02673C31" w14:textId="0619B2DA" w:rsidR="009D17B8" w:rsidRPr="0085202A" w:rsidRDefault="009D17B8" w:rsidP="00272499">
            <w:pPr>
              <w:jc w:val="center"/>
              <w:rPr>
                <w:rFonts w:ascii="Helvetica" w:hAnsi="Helvetica"/>
                <w:color w:val="000000"/>
                <w:sz w:val="18"/>
                <w:szCs w:val="18"/>
              </w:rPr>
            </w:pPr>
            <w:r>
              <w:rPr>
                <w:rFonts w:ascii="Helv" w:hAnsi="Helv"/>
                <w:color w:val="000000"/>
                <w:sz w:val="18"/>
                <w:szCs w:val="18"/>
              </w:rPr>
              <w:t>203.6</w:t>
            </w:r>
          </w:p>
        </w:tc>
      </w:tr>
    </w:tbl>
    <w:p w14:paraId="4AA341B9" w14:textId="77777777" w:rsidR="00272499" w:rsidRDefault="00272499" w:rsidP="00351579">
      <w:pPr>
        <w:rPr>
          <w:rFonts w:cs="Arial"/>
          <w:sz w:val="20"/>
          <w:szCs w:val="20"/>
        </w:rPr>
      </w:pPr>
    </w:p>
    <w:p w14:paraId="741D3D28" w14:textId="6D70D9B5" w:rsidR="0085202A" w:rsidRDefault="001104E5" w:rsidP="001104E5">
      <w:pPr>
        <w:rPr>
          <w:rFonts w:cs="Arial"/>
          <w:sz w:val="20"/>
          <w:szCs w:val="20"/>
        </w:rPr>
      </w:pPr>
      <w:r w:rsidRPr="0085202A">
        <w:rPr>
          <w:rFonts w:cs="Arial"/>
          <w:sz w:val="20"/>
          <w:szCs w:val="20"/>
        </w:rPr>
        <w:t xml:space="preserve">The UES is then calculated as the difference between the UECs for base-case and program-qualified models according to </w:t>
      </w:r>
      <w:r w:rsidR="0068209B" w:rsidRPr="0085202A">
        <w:rPr>
          <w:rFonts w:cs="Arial"/>
          <w:sz w:val="20"/>
          <w:szCs w:val="20"/>
        </w:rPr>
        <w:fldChar w:fldCharType="begin"/>
      </w:r>
      <w:r w:rsidRPr="0085202A">
        <w:rPr>
          <w:rFonts w:cs="Arial"/>
          <w:sz w:val="20"/>
          <w:szCs w:val="20"/>
        </w:rPr>
        <w:instrText xml:space="preserve"> REF _Ref284163970 \h </w:instrText>
      </w:r>
      <w:r w:rsidR="0068209B" w:rsidRPr="0085202A">
        <w:rPr>
          <w:rFonts w:cs="Arial"/>
          <w:sz w:val="20"/>
          <w:szCs w:val="20"/>
        </w:rPr>
      </w:r>
      <w:r w:rsidR="0068209B" w:rsidRPr="0085202A">
        <w:rPr>
          <w:rFonts w:cs="Arial"/>
          <w:sz w:val="20"/>
          <w:szCs w:val="20"/>
        </w:rPr>
        <w:fldChar w:fldCharType="separate"/>
      </w:r>
      <w:r w:rsidR="00C239DD">
        <w:t xml:space="preserve">Equation </w:t>
      </w:r>
      <w:r w:rsidR="00C239DD">
        <w:rPr>
          <w:noProof/>
        </w:rPr>
        <w:t>13</w:t>
      </w:r>
      <w:r w:rsidR="0068209B" w:rsidRPr="0085202A">
        <w:rPr>
          <w:rFonts w:cs="Arial"/>
          <w:sz w:val="20"/>
          <w:szCs w:val="20"/>
        </w:rPr>
        <w:fldChar w:fldCharType="end"/>
      </w:r>
      <w:r w:rsidRPr="0085202A">
        <w:rPr>
          <w:rFonts w:cs="Arial"/>
          <w:sz w:val="20"/>
          <w:szCs w:val="20"/>
        </w:rPr>
        <w:t>. Th</w:t>
      </w:r>
      <w:r w:rsidR="00D03E18">
        <w:rPr>
          <w:rFonts w:cs="Arial"/>
          <w:sz w:val="20"/>
          <w:szCs w:val="20"/>
        </w:rPr>
        <w:t>e</w:t>
      </w:r>
      <w:r w:rsidRPr="0085202A">
        <w:rPr>
          <w:rFonts w:cs="Arial"/>
          <w:sz w:val="20"/>
          <w:szCs w:val="20"/>
        </w:rPr>
        <w:t xml:space="preserve"> UES value</w:t>
      </w:r>
      <w:r w:rsidR="0085202A" w:rsidRPr="0085202A">
        <w:rPr>
          <w:rFonts w:cs="Arial"/>
          <w:sz w:val="20"/>
          <w:szCs w:val="20"/>
        </w:rPr>
        <w:t xml:space="preserve">s </w:t>
      </w:r>
      <w:r w:rsidR="00D03E18">
        <w:rPr>
          <w:rFonts w:cs="Arial"/>
          <w:sz w:val="20"/>
          <w:szCs w:val="20"/>
        </w:rPr>
        <w:t xml:space="preserve">are </w:t>
      </w:r>
      <w:r w:rsidR="0085202A" w:rsidRPr="0085202A">
        <w:rPr>
          <w:rFonts w:cs="Arial"/>
          <w:sz w:val="20"/>
          <w:szCs w:val="20"/>
        </w:rPr>
        <w:t xml:space="preserve">shown in </w:t>
      </w:r>
      <w:r w:rsidR="0068209B" w:rsidRPr="0085202A">
        <w:rPr>
          <w:rFonts w:cs="Arial"/>
          <w:sz w:val="20"/>
          <w:szCs w:val="20"/>
        </w:rPr>
        <w:fldChar w:fldCharType="begin"/>
      </w:r>
      <w:r w:rsidR="0085202A" w:rsidRPr="0085202A">
        <w:rPr>
          <w:rFonts w:cs="Arial"/>
          <w:sz w:val="20"/>
          <w:szCs w:val="20"/>
        </w:rPr>
        <w:instrText xml:space="preserve"> REF _Ref302394054 \h </w:instrText>
      </w:r>
      <w:r w:rsidR="0068209B" w:rsidRPr="0085202A">
        <w:rPr>
          <w:rFonts w:cs="Arial"/>
          <w:sz w:val="20"/>
          <w:szCs w:val="20"/>
        </w:rPr>
      </w:r>
      <w:r w:rsidR="0068209B" w:rsidRPr="0085202A">
        <w:rPr>
          <w:rFonts w:cs="Arial"/>
          <w:sz w:val="20"/>
          <w:szCs w:val="20"/>
        </w:rPr>
        <w:fldChar w:fldCharType="separate"/>
      </w:r>
      <w:r w:rsidR="00C239DD" w:rsidRPr="001104E5">
        <w:t xml:space="preserve">Table </w:t>
      </w:r>
      <w:r w:rsidR="00C239DD">
        <w:rPr>
          <w:noProof/>
        </w:rPr>
        <w:t>31</w:t>
      </w:r>
      <w:r w:rsidR="0068209B" w:rsidRPr="0085202A">
        <w:rPr>
          <w:rFonts w:cs="Arial"/>
          <w:sz w:val="20"/>
          <w:szCs w:val="20"/>
        </w:rPr>
        <w:fldChar w:fldCharType="end"/>
      </w:r>
      <w:r w:rsidR="0085202A" w:rsidRPr="0085202A">
        <w:rPr>
          <w:rFonts w:cs="Arial"/>
          <w:sz w:val="20"/>
          <w:szCs w:val="20"/>
        </w:rPr>
        <w:t xml:space="preserve"> below.</w:t>
      </w:r>
      <w:r w:rsidRPr="0085202A">
        <w:rPr>
          <w:rFonts w:cs="Arial"/>
          <w:sz w:val="20"/>
          <w:szCs w:val="20"/>
        </w:rPr>
        <w:t xml:space="preserve"> </w:t>
      </w:r>
    </w:p>
    <w:p w14:paraId="20C01767" w14:textId="77777777" w:rsidR="0085202A" w:rsidRDefault="0085202A" w:rsidP="0085202A">
      <w:pPr>
        <w:pStyle w:val="Caption"/>
        <w:keepNext/>
        <w:spacing w:before="120"/>
        <w:jc w:val="center"/>
      </w:pPr>
      <w:bookmarkStart w:id="234" w:name="_Ref302394054"/>
      <w:proofErr w:type="gramStart"/>
      <w:r w:rsidRPr="001104E5">
        <w:t xml:space="preserve">Table </w:t>
      </w:r>
      <w:r w:rsidR="00670500">
        <w:fldChar w:fldCharType="begin"/>
      </w:r>
      <w:r w:rsidR="00670500">
        <w:instrText xml:space="preserve"> SEQ Table \* ARABIC </w:instrText>
      </w:r>
      <w:r w:rsidR="00670500">
        <w:fldChar w:fldCharType="separate"/>
      </w:r>
      <w:r w:rsidR="008B7640">
        <w:rPr>
          <w:noProof/>
        </w:rPr>
        <w:t>32</w:t>
      </w:r>
      <w:r w:rsidR="00670500">
        <w:rPr>
          <w:noProof/>
        </w:rPr>
        <w:fldChar w:fldCharType="end"/>
      </w:r>
      <w:bookmarkEnd w:id="234"/>
      <w:r w:rsidRPr="001104E5">
        <w:t>.</w:t>
      </w:r>
      <w:proofErr w:type="gramEnd"/>
      <w:r w:rsidRPr="001104E5">
        <w:t xml:space="preserve"> </w:t>
      </w:r>
      <w:r>
        <w:rPr>
          <w:b w:val="0"/>
        </w:rPr>
        <w:t>Air Cleaner UES</w:t>
      </w:r>
      <w:r w:rsidRPr="00984A6F">
        <w:rPr>
          <w:b w:val="0"/>
        </w:rPr>
        <w:t>s</w:t>
      </w:r>
    </w:p>
    <w:p w14:paraId="044E853E" w14:textId="77777777" w:rsidR="0085202A" w:rsidRPr="00984A6F" w:rsidRDefault="0085202A" w:rsidP="0085202A"/>
    <w:tbl>
      <w:tblPr>
        <w:tblW w:w="5599" w:type="dxa"/>
        <w:jc w:val="center"/>
        <w:tblLook w:val="04A0" w:firstRow="1" w:lastRow="0" w:firstColumn="1" w:lastColumn="0" w:noHBand="0" w:noVBand="1"/>
      </w:tblPr>
      <w:tblGrid>
        <w:gridCol w:w="2633"/>
        <w:gridCol w:w="1483"/>
        <w:gridCol w:w="1483"/>
      </w:tblGrid>
      <w:tr w:rsidR="0085202A" w:rsidRPr="00AD1F9E" w14:paraId="69C2ABD0" w14:textId="77777777" w:rsidTr="0085202A">
        <w:trPr>
          <w:trHeight w:val="421"/>
          <w:jc w:val="center"/>
        </w:trPr>
        <w:tc>
          <w:tcPr>
            <w:tcW w:w="2633" w:type="dxa"/>
            <w:tcBorders>
              <w:top w:val="single" w:sz="8" w:space="0" w:color="D9D9D9"/>
              <w:left w:val="single" w:sz="8" w:space="0" w:color="D9D9D9"/>
              <w:bottom w:val="single" w:sz="8" w:space="0" w:color="D9D9D9"/>
              <w:right w:val="nil"/>
            </w:tcBorders>
            <w:shd w:val="clear" w:color="000000" w:fill="E4E5E6"/>
            <w:vAlign w:val="center"/>
            <w:hideMark/>
          </w:tcPr>
          <w:p w14:paraId="535A3F30" w14:textId="77777777" w:rsidR="0085202A" w:rsidRPr="0085202A" w:rsidRDefault="0085202A" w:rsidP="0085202A">
            <w:pPr>
              <w:rPr>
                <w:rFonts w:ascii="Helvetica" w:hAnsi="Helvetica"/>
                <w:b/>
                <w:bCs/>
                <w:color w:val="000000"/>
                <w:sz w:val="18"/>
                <w:szCs w:val="18"/>
              </w:rPr>
            </w:pPr>
            <w:r w:rsidRPr="0085202A">
              <w:rPr>
                <w:rFonts w:ascii="Helvetica" w:hAnsi="Helvetica"/>
                <w:b/>
                <w:bCs/>
                <w:color w:val="000000"/>
                <w:sz w:val="18"/>
                <w:szCs w:val="18"/>
              </w:rPr>
              <w:t>Product Type</w:t>
            </w:r>
          </w:p>
        </w:tc>
        <w:tc>
          <w:tcPr>
            <w:tcW w:w="1483" w:type="dxa"/>
            <w:tcBorders>
              <w:top w:val="single" w:sz="8" w:space="0" w:color="D9D9D9"/>
              <w:left w:val="nil"/>
              <w:bottom w:val="single" w:sz="8" w:space="0" w:color="D9D9D9"/>
              <w:right w:val="single" w:sz="8" w:space="0" w:color="D9D9D9"/>
            </w:tcBorders>
            <w:shd w:val="clear" w:color="000000" w:fill="E4E5E6"/>
            <w:vAlign w:val="center"/>
          </w:tcPr>
          <w:p w14:paraId="4836FFF6" w14:textId="77777777" w:rsidR="0085202A" w:rsidRPr="0085202A" w:rsidRDefault="0085202A" w:rsidP="0085202A">
            <w:pPr>
              <w:jc w:val="center"/>
              <w:rPr>
                <w:rFonts w:ascii="Helvetica" w:hAnsi="Helvetica"/>
                <w:b/>
                <w:bCs/>
                <w:color w:val="000000"/>
                <w:sz w:val="18"/>
                <w:szCs w:val="18"/>
              </w:rPr>
            </w:pPr>
            <w:r w:rsidRPr="0085202A">
              <w:rPr>
                <w:rFonts w:ascii="Helvetica" w:hAnsi="Helvetica"/>
                <w:b/>
                <w:color w:val="000000"/>
                <w:sz w:val="18"/>
              </w:rPr>
              <w:t>Size Bin (CADR)</w:t>
            </w:r>
          </w:p>
        </w:tc>
        <w:tc>
          <w:tcPr>
            <w:tcW w:w="1483"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01064CF3" w14:textId="77777777" w:rsidR="0085202A" w:rsidRPr="0085202A" w:rsidRDefault="0085202A" w:rsidP="0085202A">
            <w:pPr>
              <w:jc w:val="center"/>
              <w:rPr>
                <w:rFonts w:ascii="Helvetica" w:hAnsi="Helvetica"/>
                <w:b/>
                <w:bCs/>
                <w:color w:val="000000"/>
                <w:sz w:val="18"/>
                <w:szCs w:val="18"/>
              </w:rPr>
            </w:pPr>
            <w:r>
              <w:rPr>
                <w:rFonts w:ascii="Helvetica" w:hAnsi="Helvetica"/>
                <w:b/>
                <w:bCs/>
                <w:color w:val="000000"/>
                <w:sz w:val="18"/>
                <w:szCs w:val="18"/>
              </w:rPr>
              <w:t>UES</w:t>
            </w:r>
            <w:r w:rsidRPr="0085202A">
              <w:rPr>
                <w:rFonts w:ascii="Helvetica" w:hAnsi="Helvetica"/>
                <w:b/>
                <w:bCs/>
                <w:color w:val="000000"/>
                <w:sz w:val="18"/>
                <w:szCs w:val="18"/>
              </w:rPr>
              <w:t xml:space="preserve"> (kWh/</w:t>
            </w:r>
            <w:proofErr w:type="spellStart"/>
            <w:r w:rsidRPr="0085202A">
              <w:rPr>
                <w:rFonts w:ascii="Helvetica" w:hAnsi="Helvetica"/>
                <w:b/>
                <w:bCs/>
                <w:color w:val="000000"/>
                <w:sz w:val="18"/>
                <w:szCs w:val="18"/>
              </w:rPr>
              <w:t>yr</w:t>
            </w:r>
            <w:proofErr w:type="spellEnd"/>
            <w:r w:rsidRPr="0085202A">
              <w:rPr>
                <w:rFonts w:ascii="Helvetica" w:hAnsi="Helvetica"/>
                <w:b/>
                <w:bCs/>
                <w:color w:val="000000"/>
                <w:sz w:val="18"/>
                <w:szCs w:val="18"/>
              </w:rPr>
              <w:t>)</w:t>
            </w:r>
          </w:p>
        </w:tc>
      </w:tr>
      <w:tr w:rsidR="009D17B8" w:rsidRPr="00AD1F9E" w14:paraId="18E36AE8" w14:textId="77777777" w:rsidTr="0085202A">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tcPr>
          <w:p w14:paraId="6C464AD7" w14:textId="22EEF74A" w:rsidR="009D17B8" w:rsidRDefault="009D17B8" w:rsidP="0085202A">
            <w:pPr>
              <w:rPr>
                <w:rFonts w:ascii="Helvetica" w:hAnsi="Helvetica"/>
                <w:color w:val="000000"/>
                <w:sz w:val="18"/>
                <w:szCs w:val="18"/>
              </w:rPr>
            </w:pPr>
            <w:r>
              <w:rPr>
                <w:rFonts w:ascii="Helvetica" w:hAnsi="Helvetica"/>
                <w:color w:val="000000"/>
                <w:sz w:val="18"/>
                <w:szCs w:val="18"/>
              </w:rPr>
              <w:t>Basic Tier (</w:t>
            </w:r>
            <w:r w:rsidRPr="0085202A">
              <w:rPr>
                <w:rFonts w:ascii="Helvetica" w:hAnsi="Helvetica"/>
                <w:color w:val="000000"/>
                <w:sz w:val="18"/>
                <w:szCs w:val="18"/>
              </w:rPr>
              <w:t>ENERGY STAR</w:t>
            </w:r>
            <w:r>
              <w:rPr>
                <w:rFonts w:ascii="Helvetica" w:hAnsi="Helvetica"/>
                <w:color w:val="000000"/>
                <w:sz w:val="18"/>
                <w:szCs w:val="18"/>
              </w:rPr>
              <w:t xml:space="preserve"> +30%)</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FB1FE35"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A722ADE" w14:textId="1BE8E365" w:rsidR="009D17B8" w:rsidRDefault="009D17B8" w:rsidP="0085202A">
            <w:pPr>
              <w:jc w:val="center"/>
              <w:rPr>
                <w:rFonts w:ascii="Helvetica" w:hAnsi="Helvetica"/>
                <w:color w:val="000000"/>
                <w:sz w:val="18"/>
                <w:szCs w:val="18"/>
              </w:rPr>
            </w:pPr>
            <w:r>
              <w:rPr>
                <w:rFonts w:ascii="Helv" w:hAnsi="Helv"/>
                <w:color w:val="000000"/>
                <w:sz w:val="18"/>
                <w:szCs w:val="18"/>
              </w:rPr>
              <w:t>12.6</w:t>
            </w:r>
          </w:p>
        </w:tc>
      </w:tr>
      <w:tr w:rsidR="009D17B8" w:rsidRPr="00AD1F9E" w14:paraId="0D3D500B"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6788FB1B" w14:textId="77777777" w:rsidR="009D17B8"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0D1616D3"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376523A" w14:textId="4E4B0670" w:rsidR="009D17B8" w:rsidRDefault="009D17B8" w:rsidP="0085202A">
            <w:pPr>
              <w:jc w:val="center"/>
              <w:rPr>
                <w:rFonts w:ascii="Helvetica" w:hAnsi="Helvetica"/>
                <w:color w:val="000000"/>
                <w:sz w:val="18"/>
                <w:szCs w:val="18"/>
              </w:rPr>
            </w:pPr>
            <w:r>
              <w:rPr>
                <w:rFonts w:ascii="Helv" w:hAnsi="Helv"/>
                <w:color w:val="000000"/>
                <w:sz w:val="18"/>
                <w:szCs w:val="18"/>
              </w:rPr>
              <w:t>23.6</w:t>
            </w:r>
          </w:p>
        </w:tc>
      </w:tr>
      <w:tr w:rsidR="009D17B8" w:rsidRPr="00AD1F9E" w14:paraId="5759B0EF"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043468BA" w14:textId="77777777" w:rsidR="009D17B8"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69A259EB"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4608EF9" w14:textId="305247B5" w:rsidR="009D17B8" w:rsidRDefault="009D17B8" w:rsidP="0085202A">
            <w:pPr>
              <w:jc w:val="center"/>
              <w:rPr>
                <w:rFonts w:ascii="Helvetica" w:hAnsi="Helvetica"/>
                <w:color w:val="000000"/>
                <w:sz w:val="18"/>
                <w:szCs w:val="18"/>
              </w:rPr>
            </w:pPr>
            <w:r>
              <w:rPr>
                <w:rFonts w:ascii="Helv" w:hAnsi="Helv"/>
                <w:color w:val="000000"/>
                <w:sz w:val="18"/>
                <w:szCs w:val="18"/>
              </w:rPr>
              <w:t>42.6</w:t>
            </w:r>
          </w:p>
        </w:tc>
      </w:tr>
      <w:tr w:rsidR="009D17B8" w:rsidRPr="00AD1F9E" w14:paraId="0DAC6A1B" w14:textId="77777777" w:rsidTr="00D03E18">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hideMark/>
          </w:tcPr>
          <w:p w14:paraId="26E5AFCB" w14:textId="7C3A17EA" w:rsidR="009D17B8" w:rsidRPr="0085202A" w:rsidRDefault="009D17B8" w:rsidP="0085202A">
            <w:pPr>
              <w:rPr>
                <w:rFonts w:ascii="Helvetica" w:hAnsi="Helvetica"/>
                <w:color w:val="000000"/>
                <w:sz w:val="18"/>
                <w:szCs w:val="18"/>
              </w:rPr>
            </w:pPr>
            <w:r>
              <w:rPr>
                <w:rFonts w:ascii="Helvetica" w:hAnsi="Helvetica"/>
                <w:color w:val="000000"/>
                <w:sz w:val="18"/>
                <w:szCs w:val="18"/>
              </w:rPr>
              <w:t>Advanced Tier (</w:t>
            </w:r>
            <w:r w:rsidRPr="0085202A">
              <w:rPr>
                <w:rFonts w:ascii="Helvetica" w:hAnsi="Helvetica"/>
                <w:color w:val="000000"/>
                <w:sz w:val="18"/>
                <w:szCs w:val="18"/>
              </w:rPr>
              <w:t xml:space="preserve">ENERGY STAR </w:t>
            </w:r>
            <w:r>
              <w:rPr>
                <w:rFonts w:ascii="Helvetica" w:hAnsi="Helvetica"/>
                <w:color w:val="000000"/>
                <w:sz w:val="18"/>
                <w:szCs w:val="18"/>
              </w:rPr>
              <w:t xml:space="preserve">+50%) </w:t>
            </w:r>
            <w:r w:rsidRPr="0085202A">
              <w:rPr>
                <w:rFonts w:ascii="Helvetica" w:hAnsi="Helvetica"/>
                <w:color w:val="000000"/>
                <w:sz w:val="18"/>
                <w:szCs w:val="18"/>
              </w:rPr>
              <w:t>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495D8F5" w14:textId="77777777" w:rsidR="009D17B8" w:rsidRPr="0085202A" w:rsidRDefault="009D17B8" w:rsidP="0085202A">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3B12385" w14:textId="43CC250E" w:rsidR="009D17B8" w:rsidRPr="0085202A" w:rsidRDefault="009D17B8" w:rsidP="0085202A">
            <w:pPr>
              <w:jc w:val="center"/>
              <w:rPr>
                <w:rFonts w:ascii="Helvetica" w:hAnsi="Helvetica"/>
                <w:color w:val="000000"/>
                <w:sz w:val="18"/>
                <w:szCs w:val="18"/>
              </w:rPr>
            </w:pPr>
            <w:r>
              <w:rPr>
                <w:rFonts w:ascii="Helv" w:hAnsi="Helv"/>
                <w:color w:val="000000"/>
                <w:sz w:val="18"/>
                <w:szCs w:val="18"/>
              </w:rPr>
              <w:t>21.7</w:t>
            </w:r>
          </w:p>
        </w:tc>
      </w:tr>
      <w:tr w:rsidR="009D17B8" w:rsidRPr="00AD1F9E" w14:paraId="23C4CFAB"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2A6F378C" w14:textId="77777777" w:rsidR="009D17B8" w:rsidRPr="0085202A"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07B2B002"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6D16EE67" w14:textId="3369A0B0" w:rsidR="009D17B8" w:rsidRPr="0085202A" w:rsidRDefault="009D17B8" w:rsidP="0085202A">
            <w:pPr>
              <w:jc w:val="center"/>
              <w:rPr>
                <w:rFonts w:ascii="Helvetica" w:hAnsi="Helvetica"/>
                <w:color w:val="000000"/>
                <w:sz w:val="18"/>
                <w:szCs w:val="18"/>
              </w:rPr>
            </w:pPr>
            <w:r>
              <w:rPr>
                <w:rFonts w:ascii="Helv" w:hAnsi="Helv"/>
                <w:color w:val="000000"/>
                <w:sz w:val="18"/>
                <w:szCs w:val="18"/>
              </w:rPr>
              <w:t>40.6</w:t>
            </w:r>
          </w:p>
        </w:tc>
      </w:tr>
      <w:tr w:rsidR="009D17B8" w:rsidRPr="00AD1F9E" w14:paraId="6858DFDE"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505F9C7A" w14:textId="77777777" w:rsidR="009D17B8" w:rsidRPr="0085202A" w:rsidRDefault="009D17B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7F02C77D" w14:textId="77777777" w:rsidR="009D17B8" w:rsidRPr="0085202A" w:rsidRDefault="009D17B8" w:rsidP="0085202A">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8ABF814" w14:textId="013D1802" w:rsidR="009D17B8" w:rsidRPr="0085202A" w:rsidRDefault="009D17B8" w:rsidP="0085202A">
            <w:pPr>
              <w:jc w:val="center"/>
              <w:rPr>
                <w:rFonts w:ascii="Helvetica" w:hAnsi="Helvetica"/>
                <w:color w:val="000000"/>
                <w:sz w:val="18"/>
                <w:szCs w:val="18"/>
              </w:rPr>
            </w:pPr>
            <w:r>
              <w:rPr>
                <w:rFonts w:ascii="Helv" w:hAnsi="Helv"/>
                <w:color w:val="000000"/>
                <w:sz w:val="18"/>
                <w:szCs w:val="18"/>
              </w:rPr>
              <w:t>73.7</w:t>
            </w:r>
          </w:p>
        </w:tc>
      </w:tr>
    </w:tbl>
    <w:p w14:paraId="3491483A" w14:textId="77777777" w:rsidR="0085202A" w:rsidRPr="00D0274B" w:rsidRDefault="0085202A" w:rsidP="001104E5">
      <w:pPr>
        <w:rPr>
          <w:rFonts w:cs="Arial"/>
          <w:sz w:val="20"/>
          <w:szCs w:val="20"/>
        </w:rPr>
      </w:pPr>
    </w:p>
    <w:p w14:paraId="5AF8619C" w14:textId="4A5E742C" w:rsidR="00A176F6" w:rsidRDefault="001104E5" w:rsidP="00F90A3E">
      <w:pPr>
        <w:rPr>
          <w:sz w:val="20"/>
          <w:szCs w:val="20"/>
        </w:rPr>
      </w:pPr>
      <w:r w:rsidRPr="00D0274B">
        <w:rPr>
          <w:sz w:val="20"/>
          <w:szCs w:val="20"/>
        </w:rPr>
        <w:t>Finally these UES values must be adjusted for interactive effects using the factors</w:t>
      </w:r>
      <w:r w:rsidR="00C72BD7">
        <w:rPr>
          <w:sz w:val="20"/>
          <w:szCs w:val="20"/>
        </w:rPr>
        <w:t>.</w:t>
      </w:r>
    </w:p>
    <w:p w14:paraId="05C57292" w14:textId="77777777" w:rsidR="00A176F6" w:rsidRDefault="00A176F6" w:rsidP="00F90A3E">
      <w:pPr>
        <w:rPr>
          <w:sz w:val="20"/>
          <w:szCs w:val="20"/>
        </w:rPr>
      </w:pPr>
    </w:p>
    <w:p w14:paraId="02C8F6CD" w14:textId="77777777" w:rsidR="00F90A3E" w:rsidRDefault="00F90A3E" w:rsidP="00104ACE">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F179CA">
        <w:rPr>
          <w:rFonts w:cs="Arial"/>
          <w:sz w:val="20"/>
          <w:szCs w:val="20"/>
          <w:u w:val="single"/>
        </w:rPr>
        <w:t>and</w:t>
      </w:r>
      <w:r w:rsidR="00F179CA" w:rsidRPr="00E734D1">
        <w:rPr>
          <w:rFonts w:cs="Arial"/>
          <w:sz w:val="20"/>
          <w:szCs w:val="20"/>
          <w:u w:val="single"/>
        </w:rPr>
        <w:t xml:space="preserve"> </w:t>
      </w:r>
      <w:r w:rsidRPr="00E734D1">
        <w:rPr>
          <w:rFonts w:cs="Arial"/>
          <w:sz w:val="20"/>
          <w:szCs w:val="20"/>
          <w:u w:val="single"/>
        </w:rPr>
        <w:t>Values</w:t>
      </w:r>
      <w:r w:rsidRPr="007C67D2">
        <w:rPr>
          <w:sz w:val="20"/>
          <w:szCs w:val="20"/>
          <w:highlight w:val="yellow"/>
        </w:rPr>
        <w:t xml:space="preserve"> </w:t>
      </w:r>
    </w:p>
    <w:p w14:paraId="03B33BC8" w14:textId="6C51F384" w:rsidR="003E16D7" w:rsidRDefault="007C7456" w:rsidP="00351579">
      <w:pPr>
        <w:rPr>
          <w:rFonts w:cs="Arial"/>
          <w:b/>
          <w:sz w:val="20"/>
          <w:szCs w:val="20"/>
          <w:highlight w:val="yellow"/>
        </w:rPr>
      </w:pPr>
      <w:r>
        <w:rPr>
          <w:sz w:val="20"/>
          <w:szCs w:val="20"/>
        </w:rPr>
        <w:t>The coincident demand factor of 0.319 is estimated from PG&amp;E’s Air Cleaner Hours of Use Research Results.</w:t>
      </w:r>
      <w:r w:rsidR="00D66148" w:rsidRPr="007E6FC2">
        <w:rPr>
          <w:sz w:val="20"/>
          <w:szCs w:val="20"/>
        </w:rPr>
        <w:t xml:space="preserve"> The</w:t>
      </w:r>
      <w:r w:rsidR="00D66148">
        <w:rPr>
          <w:sz w:val="20"/>
          <w:szCs w:val="20"/>
        </w:rPr>
        <w:t xml:space="preserve"> active mode power draw was used to calculate the demand reduction for </w:t>
      </w:r>
      <w:r w:rsidR="007E6FC2">
        <w:rPr>
          <w:sz w:val="20"/>
          <w:szCs w:val="20"/>
        </w:rPr>
        <w:t>room air cleaners. The active mode</w:t>
      </w:r>
      <w:r w:rsidR="00D66148">
        <w:rPr>
          <w:sz w:val="20"/>
          <w:szCs w:val="20"/>
        </w:rPr>
        <w:t xml:space="preserve"> power draw values can be seen </w:t>
      </w:r>
      <w:r w:rsidR="00D66148" w:rsidRPr="00F13FC8">
        <w:rPr>
          <w:sz w:val="20"/>
          <w:szCs w:val="20"/>
        </w:rPr>
        <w:t xml:space="preserve">in </w:t>
      </w:r>
      <w:r w:rsidR="0068209B">
        <w:rPr>
          <w:sz w:val="20"/>
          <w:szCs w:val="20"/>
        </w:rPr>
        <w:fldChar w:fldCharType="begin"/>
      </w:r>
      <w:r w:rsidR="007E6FC2">
        <w:rPr>
          <w:sz w:val="20"/>
          <w:szCs w:val="20"/>
        </w:rPr>
        <w:instrText xml:space="preserve"> REF _Ref284098369 \h </w:instrText>
      </w:r>
      <w:r w:rsidR="0068209B">
        <w:rPr>
          <w:sz w:val="20"/>
          <w:szCs w:val="20"/>
        </w:rPr>
      </w:r>
      <w:r w:rsidR="0068209B">
        <w:rPr>
          <w:sz w:val="20"/>
          <w:szCs w:val="20"/>
        </w:rPr>
        <w:fldChar w:fldCharType="separate"/>
      </w:r>
      <w:r w:rsidR="00C239DD" w:rsidRPr="0085202A">
        <w:t xml:space="preserve">Table </w:t>
      </w:r>
      <w:r w:rsidR="00C239DD">
        <w:rPr>
          <w:noProof/>
        </w:rPr>
        <w:t>28</w:t>
      </w:r>
      <w:r w:rsidR="0068209B">
        <w:rPr>
          <w:sz w:val="20"/>
          <w:szCs w:val="20"/>
        </w:rPr>
        <w:fldChar w:fldCharType="end"/>
      </w:r>
      <w:r w:rsidR="007E6FC2">
        <w:rPr>
          <w:sz w:val="20"/>
          <w:szCs w:val="20"/>
        </w:rPr>
        <w:t>. The de</w:t>
      </w:r>
      <w:r w:rsidR="00104ACE">
        <w:rPr>
          <w:sz w:val="20"/>
          <w:szCs w:val="20"/>
        </w:rPr>
        <w:t xml:space="preserve">mand reduction is calculated as </w:t>
      </w:r>
      <w:r w:rsidR="007E6FC2">
        <w:rPr>
          <w:sz w:val="20"/>
          <w:szCs w:val="20"/>
        </w:rPr>
        <w:t>the difference between the active mode power draw for base case and program-qualified room air clea</w:t>
      </w:r>
      <w:r w:rsidR="000A046C">
        <w:rPr>
          <w:sz w:val="20"/>
          <w:szCs w:val="20"/>
        </w:rPr>
        <w:t xml:space="preserve">ners, multiplied by the </w:t>
      </w:r>
      <w:r w:rsidR="00104ACE">
        <w:rPr>
          <w:sz w:val="20"/>
          <w:szCs w:val="20"/>
        </w:rPr>
        <w:t>C</w:t>
      </w:r>
      <w:r>
        <w:rPr>
          <w:sz w:val="20"/>
          <w:szCs w:val="20"/>
        </w:rPr>
        <w:t>F (0.319</w:t>
      </w:r>
      <w:r w:rsidR="007E6FC2" w:rsidRPr="00D0274B">
        <w:rPr>
          <w:sz w:val="20"/>
          <w:szCs w:val="20"/>
        </w:rPr>
        <w:t>). Finally</w:t>
      </w:r>
      <w:r w:rsidR="00054A7A">
        <w:rPr>
          <w:sz w:val="20"/>
          <w:szCs w:val="20"/>
        </w:rPr>
        <w:t>,</w:t>
      </w:r>
      <w:r w:rsidR="007E6FC2" w:rsidRPr="00D0274B">
        <w:rPr>
          <w:sz w:val="20"/>
          <w:szCs w:val="20"/>
        </w:rPr>
        <w:t xml:space="preserve"> </w:t>
      </w:r>
      <w:r w:rsidR="001E2526" w:rsidRPr="00D0274B">
        <w:rPr>
          <w:sz w:val="20"/>
          <w:szCs w:val="20"/>
        </w:rPr>
        <w:t>th</w:t>
      </w:r>
      <w:r w:rsidR="001E2526">
        <w:rPr>
          <w:sz w:val="20"/>
          <w:szCs w:val="20"/>
        </w:rPr>
        <w:t>ese</w:t>
      </w:r>
      <w:r w:rsidR="001E2526" w:rsidRPr="00D0274B">
        <w:rPr>
          <w:sz w:val="20"/>
          <w:szCs w:val="20"/>
        </w:rPr>
        <w:t xml:space="preserve"> </w:t>
      </w:r>
      <w:r w:rsidR="007E6FC2" w:rsidRPr="00D0274B">
        <w:rPr>
          <w:sz w:val="20"/>
          <w:szCs w:val="20"/>
        </w:rPr>
        <w:t>value</w:t>
      </w:r>
      <w:r w:rsidR="001E2526">
        <w:rPr>
          <w:sz w:val="20"/>
          <w:szCs w:val="20"/>
        </w:rPr>
        <w:t>s</w:t>
      </w:r>
      <w:r w:rsidR="007E6FC2" w:rsidRPr="00D0274B">
        <w:rPr>
          <w:sz w:val="20"/>
          <w:szCs w:val="20"/>
        </w:rPr>
        <w:t xml:space="preserve"> must be adjusted for interactive effects using the factors</w:t>
      </w:r>
      <w:r w:rsidR="00C72BD7">
        <w:rPr>
          <w:sz w:val="20"/>
          <w:szCs w:val="20"/>
        </w:rPr>
        <w:t>.</w:t>
      </w:r>
    </w:p>
    <w:p w14:paraId="0FEDAA89" w14:textId="77777777" w:rsidR="005A211E" w:rsidRDefault="005A211E" w:rsidP="00AA6DE0">
      <w:pPr>
        <w:pStyle w:val="Heading2"/>
        <w:sectPr w:rsidR="005A211E" w:rsidSect="00681919">
          <w:endnotePr>
            <w:numFmt w:val="decimal"/>
          </w:endnotePr>
          <w:pgSz w:w="12240" w:h="15840"/>
          <w:pgMar w:top="1440" w:right="1440" w:bottom="1440" w:left="1440" w:header="720" w:footer="720" w:gutter="0"/>
          <w:pgNumType w:chapStyle="1"/>
          <w:cols w:space="720"/>
          <w:docGrid w:linePitch="360"/>
        </w:sectPr>
      </w:pPr>
      <w:bookmarkStart w:id="235" w:name="_Toc430614289"/>
    </w:p>
    <w:p w14:paraId="2BB411A1" w14:textId="77777777" w:rsidR="00351579" w:rsidRPr="00AA6DE0" w:rsidRDefault="00BF3007" w:rsidP="00AA6DE0">
      <w:pPr>
        <w:pStyle w:val="Heading2"/>
      </w:pPr>
      <w:bookmarkStart w:id="236" w:name="_Toc432490276"/>
      <w:bookmarkStart w:id="237" w:name="_Toc470170954"/>
      <w:proofErr w:type="spellStart"/>
      <w:r>
        <w:lastRenderedPageBreak/>
        <w:t>Soundbars</w:t>
      </w:r>
      <w:bookmarkEnd w:id="235"/>
      <w:bookmarkEnd w:id="236"/>
      <w:bookmarkEnd w:id="237"/>
      <w:proofErr w:type="spellEnd"/>
    </w:p>
    <w:p w14:paraId="36150862" w14:textId="77777777" w:rsidR="00416B0F" w:rsidRDefault="00416B0F" w:rsidP="00057CB1">
      <w:pPr>
        <w:keepNext/>
        <w:rPr>
          <w:rFonts w:cs="Arial"/>
          <w:b/>
          <w:sz w:val="20"/>
          <w:szCs w:val="20"/>
        </w:rPr>
      </w:pPr>
    </w:p>
    <w:p w14:paraId="5FEF6899" w14:textId="77777777" w:rsidR="005D7ACE" w:rsidRDefault="005D7ACE" w:rsidP="005D7ACE">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above, is used to calculate th</w:t>
      </w:r>
      <w:r w:rsidR="00AF323C">
        <w:rPr>
          <w:rFonts w:cs="Arial"/>
          <w:sz w:val="20"/>
          <w:szCs w:val="20"/>
        </w:rPr>
        <w:t>e energy</w:t>
      </w:r>
      <w:r w:rsidR="00BF3007">
        <w:rPr>
          <w:rFonts w:cs="Arial"/>
          <w:sz w:val="20"/>
          <w:szCs w:val="20"/>
        </w:rPr>
        <w:t xml:space="preserve"> savings from </w:t>
      </w:r>
      <w:proofErr w:type="spellStart"/>
      <w:r w:rsidR="00BF3007">
        <w:rPr>
          <w:rFonts w:cs="Arial"/>
          <w:sz w:val="20"/>
          <w:szCs w:val="20"/>
        </w:rPr>
        <w:t>soundbar</w:t>
      </w:r>
      <w:r w:rsidR="00AF323C">
        <w:rPr>
          <w:rFonts w:cs="Arial"/>
          <w:sz w:val="20"/>
          <w:szCs w:val="20"/>
        </w:rPr>
        <w:t>s</w:t>
      </w:r>
      <w:proofErr w:type="spellEnd"/>
      <w:r>
        <w:rPr>
          <w:rFonts w:cs="Arial"/>
          <w:sz w:val="20"/>
          <w:szCs w:val="20"/>
        </w:rPr>
        <w:t xml:space="preserve">. </w:t>
      </w:r>
    </w:p>
    <w:p w14:paraId="7E8C9CFB" w14:textId="77777777" w:rsidR="005D7ACE" w:rsidRDefault="005D7ACE" w:rsidP="005C62D1">
      <w:pPr>
        <w:keepNext/>
        <w:rPr>
          <w:rFonts w:cs="Arial"/>
          <w:sz w:val="20"/>
          <w:szCs w:val="20"/>
          <w:u w:val="single"/>
        </w:rPr>
      </w:pPr>
    </w:p>
    <w:p w14:paraId="736F3C7F" w14:textId="77777777" w:rsidR="00416B0F" w:rsidRPr="00416B0F" w:rsidRDefault="00416B0F" w:rsidP="005C62D1">
      <w:pPr>
        <w:keepNext/>
        <w:rPr>
          <w:rFonts w:cs="Arial"/>
          <w:sz w:val="20"/>
          <w:szCs w:val="20"/>
          <w:u w:val="single"/>
        </w:rPr>
      </w:pPr>
      <w:r w:rsidRPr="00416B0F">
        <w:rPr>
          <w:rFonts w:cs="Arial"/>
          <w:sz w:val="20"/>
          <w:szCs w:val="20"/>
          <w:u w:val="single"/>
        </w:rPr>
        <w:t>Data Source Selection</w:t>
      </w:r>
    </w:p>
    <w:p w14:paraId="0D70C2F6" w14:textId="77777777" w:rsidR="006808DF" w:rsidRPr="006808DF" w:rsidRDefault="00E54553" w:rsidP="00057CB1">
      <w:pPr>
        <w:keepNext/>
        <w:rPr>
          <w:rFonts w:cs="Arial"/>
          <w:sz w:val="20"/>
          <w:szCs w:val="20"/>
        </w:rPr>
      </w:pPr>
      <w:r w:rsidRPr="006808DF">
        <w:rPr>
          <w:rFonts w:cs="Arial"/>
          <w:i/>
          <w:sz w:val="20"/>
          <w:szCs w:val="20"/>
        </w:rPr>
        <w:t xml:space="preserve">Device Usage: </w:t>
      </w:r>
      <w:r w:rsidR="00627F0E" w:rsidRPr="00627F0E">
        <w:rPr>
          <w:rFonts w:cs="Arial"/>
          <w:sz w:val="20"/>
          <w:szCs w:val="20"/>
        </w:rPr>
        <w:t xml:space="preserve">As is assumed elsewhere in literature, we assume that the usage patterns of </w:t>
      </w:r>
      <w:proofErr w:type="spellStart"/>
      <w:r w:rsidR="00627F0E" w:rsidRPr="00627F0E">
        <w:rPr>
          <w:rFonts w:cs="Arial"/>
          <w:sz w:val="20"/>
          <w:szCs w:val="20"/>
        </w:rPr>
        <w:t>soundbars</w:t>
      </w:r>
      <w:proofErr w:type="spellEnd"/>
      <w:r w:rsidR="00627F0E" w:rsidRPr="00627F0E">
        <w:rPr>
          <w:rFonts w:cs="Arial"/>
          <w:sz w:val="20"/>
          <w:szCs w:val="20"/>
        </w:rPr>
        <w:t xml:space="preserve"> are similar to </w:t>
      </w:r>
      <w:r w:rsidR="00627F0E">
        <w:rPr>
          <w:rFonts w:cs="Arial"/>
          <w:sz w:val="20"/>
          <w:szCs w:val="20"/>
        </w:rPr>
        <w:t xml:space="preserve">the usage patterns of </w:t>
      </w:r>
      <w:r w:rsidR="00627F0E" w:rsidRPr="00627F0E">
        <w:rPr>
          <w:rFonts w:cs="Arial"/>
          <w:sz w:val="20"/>
          <w:szCs w:val="20"/>
        </w:rPr>
        <w:t xml:space="preserve">home theater/home theater </w:t>
      </w:r>
      <w:proofErr w:type="gramStart"/>
      <w:r w:rsidR="00627F0E" w:rsidRPr="00627F0E">
        <w:rPr>
          <w:rFonts w:cs="Arial"/>
          <w:sz w:val="20"/>
          <w:szCs w:val="20"/>
        </w:rPr>
        <w:t>in a bo</w:t>
      </w:r>
      <w:r w:rsidR="00365470">
        <w:rPr>
          <w:rFonts w:cs="Arial"/>
          <w:sz w:val="20"/>
          <w:szCs w:val="20"/>
        </w:rPr>
        <w:t>x systems</w:t>
      </w:r>
      <w:proofErr w:type="gramEnd"/>
      <w:r w:rsidR="00365470">
        <w:rPr>
          <w:rFonts w:cs="Arial"/>
          <w:sz w:val="20"/>
          <w:szCs w:val="20"/>
        </w:rPr>
        <w:t>. For this product</w:t>
      </w:r>
      <w:r w:rsidR="00627F0E" w:rsidRPr="00627F0E">
        <w:rPr>
          <w:rFonts w:cs="Arial"/>
          <w:i/>
          <w:sz w:val="20"/>
          <w:szCs w:val="20"/>
        </w:rPr>
        <w:t xml:space="preserve">, </w:t>
      </w:r>
      <w:r w:rsidR="00627F0E" w:rsidRPr="00627F0E">
        <w:rPr>
          <w:rFonts w:cs="Arial"/>
          <w:sz w:val="20"/>
          <w:szCs w:val="20"/>
        </w:rPr>
        <w:t>t</w:t>
      </w:r>
      <w:r w:rsidR="006808DF" w:rsidRPr="00627F0E">
        <w:rPr>
          <w:rFonts w:cs="Arial"/>
          <w:sz w:val="20"/>
          <w:szCs w:val="20"/>
        </w:rPr>
        <w:t>here</w:t>
      </w:r>
      <w:r w:rsidR="0099045C" w:rsidRPr="00627F0E">
        <w:rPr>
          <w:rFonts w:cs="Arial"/>
          <w:sz w:val="20"/>
          <w:szCs w:val="20"/>
        </w:rPr>
        <w:t xml:space="preserve"> ar</w:t>
      </w:r>
      <w:r w:rsidR="00BF3007" w:rsidRPr="00627F0E">
        <w:rPr>
          <w:rFonts w:cs="Arial"/>
          <w:sz w:val="20"/>
          <w:szCs w:val="20"/>
        </w:rPr>
        <w:t xml:space="preserve">e </w:t>
      </w:r>
      <w:r w:rsidR="00627F0E" w:rsidRPr="00627F0E">
        <w:rPr>
          <w:rFonts w:cs="Arial"/>
          <w:sz w:val="20"/>
          <w:szCs w:val="20"/>
        </w:rPr>
        <w:t xml:space="preserve">no metering studies </w:t>
      </w:r>
      <w:r w:rsidR="006808DF" w:rsidRPr="00627F0E">
        <w:rPr>
          <w:rFonts w:cs="Arial"/>
          <w:sz w:val="20"/>
          <w:szCs w:val="20"/>
        </w:rPr>
        <w:t xml:space="preserve">that provide usage data with a significant sample size (i.e., &gt;10) or monitoring duration, so the best estimates are based on a 2,000-person survey </w:t>
      </w:r>
      <w:sdt>
        <w:sdtPr>
          <w:rPr>
            <w:rFonts w:cs="Arial"/>
            <w:sz w:val="20"/>
            <w:szCs w:val="20"/>
          </w:rPr>
          <w:id w:val="186875435"/>
          <w:citation/>
        </w:sdtPr>
        <w:sdtEndPr/>
        <w:sdtContent>
          <w:r w:rsidR="0068209B">
            <w:rPr>
              <w:rFonts w:cs="Arial"/>
              <w:sz w:val="20"/>
              <w:szCs w:val="20"/>
            </w:rPr>
            <w:fldChar w:fldCharType="begin"/>
          </w:r>
          <w:r w:rsidR="00C651B9">
            <w:rPr>
              <w:rFonts w:cs="Arial"/>
              <w:sz w:val="20"/>
              <w:szCs w:val="20"/>
            </w:rPr>
            <w:instrText xml:space="preserve"> CITATION Rot07 \l 1033 </w:instrText>
          </w:r>
          <w:r w:rsidR="0068209B">
            <w:rPr>
              <w:rFonts w:cs="Arial"/>
              <w:sz w:val="20"/>
              <w:szCs w:val="20"/>
            </w:rPr>
            <w:fldChar w:fldCharType="separate"/>
          </w:r>
          <w:r w:rsidR="00C651B9" w:rsidRPr="00C651B9">
            <w:rPr>
              <w:rFonts w:cs="Arial"/>
              <w:noProof/>
              <w:sz w:val="20"/>
              <w:szCs w:val="20"/>
            </w:rPr>
            <w:t>(Roth &amp; McKenney, 2007)</w:t>
          </w:r>
          <w:r w:rsidR="0068209B">
            <w:rPr>
              <w:rFonts w:cs="Arial"/>
              <w:sz w:val="20"/>
              <w:szCs w:val="20"/>
            </w:rPr>
            <w:fldChar w:fldCharType="end"/>
          </w:r>
        </w:sdtContent>
      </w:sdt>
      <w:r w:rsidR="006808DF" w:rsidRPr="00627F0E">
        <w:rPr>
          <w:rFonts w:cs="Arial"/>
          <w:sz w:val="20"/>
          <w:szCs w:val="20"/>
        </w:rPr>
        <w:t xml:space="preserve">. </w:t>
      </w:r>
      <w:proofErr w:type="spellStart"/>
      <w:r w:rsidR="006808DF" w:rsidRPr="00627F0E">
        <w:rPr>
          <w:rFonts w:cs="Arial"/>
          <w:sz w:val="20"/>
          <w:szCs w:val="20"/>
        </w:rPr>
        <w:t>Bensch</w:t>
      </w:r>
      <w:proofErr w:type="spellEnd"/>
      <w:r w:rsidR="006808DF" w:rsidRPr="00627F0E">
        <w:rPr>
          <w:rFonts w:cs="Arial"/>
          <w:sz w:val="20"/>
          <w:szCs w:val="20"/>
        </w:rPr>
        <w:t xml:space="preserve"> et al</w:t>
      </w:r>
      <w:r w:rsidR="00C651B9">
        <w:rPr>
          <w:rFonts w:cs="Arial"/>
          <w:sz w:val="20"/>
          <w:szCs w:val="20"/>
        </w:rPr>
        <w:t>.</w:t>
      </w:r>
      <w:r w:rsidR="006808DF" w:rsidRPr="00627F0E">
        <w:rPr>
          <w:rFonts w:cs="Arial"/>
          <w:sz w:val="20"/>
          <w:szCs w:val="20"/>
        </w:rPr>
        <w:t xml:space="preserve"> </w:t>
      </w:r>
      <w:r w:rsidR="004A70B6">
        <w:rPr>
          <w:rFonts w:cs="Arial"/>
          <w:sz w:val="20"/>
          <w:szCs w:val="20"/>
        </w:rPr>
        <w:t>(</w:t>
      </w:r>
      <w:r w:rsidR="006808DF" w:rsidRPr="00627F0E">
        <w:rPr>
          <w:rFonts w:cs="Arial"/>
          <w:sz w:val="20"/>
          <w:szCs w:val="20"/>
        </w:rPr>
        <w:t>2010</w:t>
      </w:r>
      <w:r w:rsidR="004A70B6">
        <w:rPr>
          <w:rFonts w:cs="Arial"/>
          <w:sz w:val="20"/>
          <w:szCs w:val="20"/>
        </w:rPr>
        <w:t>)</w:t>
      </w:r>
      <w:r w:rsidR="006808DF" w:rsidRPr="00627F0E">
        <w:rPr>
          <w:rFonts w:cs="Arial"/>
          <w:sz w:val="20"/>
          <w:szCs w:val="20"/>
        </w:rPr>
        <w:t xml:space="preserve"> has </w:t>
      </w:r>
      <w:r w:rsidR="00627F0E" w:rsidRPr="00627F0E">
        <w:rPr>
          <w:rFonts w:cs="Arial"/>
          <w:sz w:val="20"/>
          <w:szCs w:val="20"/>
        </w:rPr>
        <w:t>usage data for home theater systems</w:t>
      </w:r>
      <w:r w:rsidR="006808DF" w:rsidRPr="00627F0E">
        <w:rPr>
          <w:rFonts w:cs="Arial"/>
          <w:sz w:val="20"/>
          <w:szCs w:val="20"/>
        </w:rPr>
        <w:t>, but the sample size is 1 and is therefore too small to utilize.</w:t>
      </w:r>
      <w:r w:rsidR="006808DF" w:rsidRPr="006808DF">
        <w:rPr>
          <w:rFonts w:cs="Arial"/>
          <w:sz w:val="20"/>
          <w:szCs w:val="20"/>
        </w:rPr>
        <w:t xml:space="preserve"> </w:t>
      </w:r>
    </w:p>
    <w:p w14:paraId="39F3FD5B" w14:textId="77777777" w:rsidR="00E54553" w:rsidRDefault="00E54553" w:rsidP="00057CB1">
      <w:pPr>
        <w:keepNext/>
        <w:rPr>
          <w:rFonts w:cs="Arial"/>
          <w:sz w:val="20"/>
          <w:szCs w:val="20"/>
        </w:rPr>
      </w:pPr>
    </w:p>
    <w:p w14:paraId="604B696B" w14:textId="6A00F024" w:rsidR="00E54553" w:rsidRDefault="00E54553" w:rsidP="008374D6">
      <w:pPr>
        <w:rPr>
          <w:rFonts w:cs="Arial"/>
          <w:sz w:val="20"/>
          <w:szCs w:val="20"/>
        </w:rPr>
      </w:pPr>
      <w:r w:rsidRPr="00921BCB">
        <w:rPr>
          <w:rFonts w:cs="Arial"/>
          <w:i/>
          <w:sz w:val="20"/>
          <w:szCs w:val="20"/>
        </w:rPr>
        <w:t xml:space="preserve">Device Model Power Draw: </w:t>
      </w:r>
      <w:proofErr w:type="spellStart"/>
      <w:r w:rsidRPr="00921BCB">
        <w:rPr>
          <w:rFonts w:cs="Arial"/>
          <w:sz w:val="20"/>
          <w:szCs w:val="20"/>
        </w:rPr>
        <w:t>Fraunhofer</w:t>
      </w:r>
      <w:r w:rsidR="00362B67">
        <w:rPr>
          <w:rFonts w:cs="Arial"/>
          <w:sz w:val="20"/>
          <w:szCs w:val="20"/>
        </w:rPr>
        <w:t>’s</w:t>
      </w:r>
      <w:proofErr w:type="spellEnd"/>
      <w:r w:rsidRPr="00921BCB">
        <w:rPr>
          <w:rFonts w:cs="Arial"/>
          <w:sz w:val="20"/>
          <w:szCs w:val="20"/>
        </w:rPr>
        <w:t xml:space="preserve"> 2014 </w:t>
      </w:r>
      <w:r w:rsidR="00362B67">
        <w:rPr>
          <w:rFonts w:cs="Arial"/>
          <w:sz w:val="20"/>
          <w:szCs w:val="20"/>
        </w:rPr>
        <w:t xml:space="preserve">report for the Consumer Electronics Association </w:t>
      </w:r>
      <w:sdt>
        <w:sdtPr>
          <w:rPr>
            <w:rFonts w:cs="Arial"/>
            <w:sz w:val="20"/>
            <w:szCs w:val="20"/>
          </w:rPr>
          <w:id w:val="374821085"/>
          <w:citation/>
        </w:sdtPr>
        <w:sdtEndPr/>
        <w:sdtContent>
          <w:r w:rsidR="0068209B">
            <w:rPr>
              <w:rFonts w:cs="Arial"/>
              <w:sz w:val="20"/>
              <w:szCs w:val="20"/>
            </w:rPr>
            <w:fldChar w:fldCharType="begin"/>
          </w:r>
          <w:r w:rsidR="0019501D">
            <w:rPr>
              <w:rFonts w:cs="Arial"/>
              <w:sz w:val="20"/>
              <w:szCs w:val="20"/>
            </w:rPr>
            <w:instrText xml:space="preserve">CITATION Urb14 \l 1033 </w:instrText>
          </w:r>
          <w:r w:rsidR="0068209B">
            <w:rPr>
              <w:rFonts w:cs="Arial"/>
              <w:sz w:val="20"/>
              <w:szCs w:val="20"/>
            </w:rPr>
            <w:fldChar w:fldCharType="separate"/>
          </w:r>
          <w:r w:rsidR="0019501D" w:rsidRPr="0019501D">
            <w:rPr>
              <w:rFonts w:cs="Arial"/>
              <w:noProof/>
              <w:sz w:val="20"/>
              <w:szCs w:val="20"/>
            </w:rPr>
            <w:t>(Urban, Shmakova, Lim, &amp; Roth, 2014)</w:t>
          </w:r>
          <w:r w:rsidR="0068209B">
            <w:rPr>
              <w:rFonts w:cs="Arial"/>
              <w:sz w:val="20"/>
              <w:szCs w:val="20"/>
            </w:rPr>
            <w:fldChar w:fldCharType="end"/>
          </w:r>
        </w:sdtContent>
      </w:sdt>
      <w:r w:rsidR="0019501D">
        <w:rPr>
          <w:rFonts w:cs="Arial"/>
          <w:sz w:val="20"/>
          <w:szCs w:val="20"/>
        </w:rPr>
        <w:t xml:space="preserve"> </w:t>
      </w:r>
      <w:r w:rsidR="00362B67">
        <w:rPr>
          <w:rFonts w:cs="Arial"/>
          <w:sz w:val="20"/>
          <w:szCs w:val="20"/>
        </w:rPr>
        <w:t xml:space="preserve">used a combination of </w:t>
      </w:r>
      <w:r w:rsidR="0083750A">
        <w:rPr>
          <w:rFonts w:cs="Arial"/>
          <w:sz w:val="20"/>
          <w:szCs w:val="20"/>
        </w:rPr>
        <w:t xml:space="preserve">field measurements from </w:t>
      </w:r>
      <w:proofErr w:type="spellStart"/>
      <w:r w:rsidR="0083750A">
        <w:rPr>
          <w:rFonts w:cs="Arial"/>
          <w:sz w:val="20"/>
          <w:szCs w:val="20"/>
        </w:rPr>
        <w:t>Bensch</w:t>
      </w:r>
      <w:proofErr w:type="spellEnd"/>
      <w:r w:rsidR="0083750A">
        <w:rPr>
          <w:rFonts w:cs="Arial"/>
          <w:sz w:val="20"/>
          <w:szCs w:val="20"/>
        </w:rPr>
        <w:t xml:space="preserve"> et al </w:t>
      </w:r>
      <w:r w:rsidR="005765E5">
        <w:rPr>
          <w:rFonts w:cs="Arial"/>
          <w:sz w:val="20"/>
          <w:szCs w:val="20"/>
        </w:rPr>
        <w:t xml:space="preserve">and field measurements taken by the </w:t>
      </w:r>
      <w:proofErr w:type="spellStart"/>
      <w:r w:rsidR="005765E5">
        <w:rPr>
          <w:rFonts w:cs="Arial"/>
          <w:sz w:val="20"/>
          <w:szCs w:val="20"/>
        </w:rPr>
        <w:t>Fraunhofer</w:t>
      </w:r>
      <w:proofErr w:type="spellEnd"/>
      <w:r w:rsidR="005765E5">
        <w:rPr>
          <w:rFonts w:cs="Arial"/>
          <w:sz w:val="20"/>
          <w:szCs w:val="20"/>
        </w:rPr>
        <w:t xml:space="preserve"> team to estimate average </w:t>
      </w:r>
      <w:r w:rsidRPr="00921BCB">
        <w:rPr>
          <w:rFonts w:cs="Arial"/>
          <w:sz w:val="20"/>
          <w:szCs w:val="20"/>
        </w:rPr>
        <w:t xml:space="preserve">power draw for </w:t>
      </w:r>
      <w:r w:rsidR="00DA3202">
        <w:rPr>
          <w:rFonts w:cs="Arial"/>
          <w:sz w:val="20"/>
          <w:szCs w:val="20"/>
        </w:rPr>
        <w:t>mini shelf stereo systems</w:t>
      </w:r>
      <w:r w:rsidRPr="00921BCB">
        <w:rPr>
          <w:rFonts w:cs="Arial"/>
          <w:sz w:val="20"/>
          <w:szCs w:val="20"/>
        </w:rPr>
        <w:t>.</w:t>
      </w:r>
      <w:r>
        <w:rPr>
          <w:rFonts w:cs="Arial"/>
          <w:sz w:val="20"/>
          <w:szCs w:val="20"/>
        </w:rPr>
        <w:t xml:space="preserve"> </w:t>
      </w:r>
      <w:r w:rsidR="00DA3202">
        <w:rPr>
          <w:rFonts w:cs="Arial"/>
          <w:sz w:val="20"/>
          <w:szCs w:val="20"/>
        </w:rPr>
        <w:t xml:space="preserve">We assume, as does the </w:t>
      </w:r>
      <w:proofErr w:type="spellStart"/>
      <w:r w:rsidR="00DA3202">
        <w:rPr>
          <w:rFonts w:cs="Arial"/>
          <w:sz w:val="20"/>
          <w:szCs w:val="20"/>
        </w:rPr>
        <w:t>Fraunhofer</w:t>
      </w:r>
      <w:proofErr w:type="spellEnd"/>
      <w:r w:rsidR="00DA3202">
        <w:rPr>
          <w:rFonts w:cs="Arial"/>
          <w:sz w:val="20"/>
          <w:szCs w:val="20"/>
        </w:rPr>
        <w:t xml:space="preserve"> report, that the power draw of </w:t>
      </w:r>
      <w:proofErr w:type="spellStart"/>
      <w:r w:rsidR="00DA3202">
        <w:rPr>
          <w:rFonts w:cs="Arial"/>
          <w:sz w:val="20"/>
          <w:szCs w:val="20"/>
        </w:rPr>
        <w:t>soundbars</w:t>
      </w:r>
      <w:proofErr w:type="spellEnd"/>
      <w:r w:rsidR="00DA3202">
        <w:rPr>
          <w:rFonts w:cs="Arial"/>
          <w:sz w:val="20"/>
          <w:szCs w:val="20"/>
        </w:rPr>
        <w:t xml:space="preserve"> is the same as the power draw of mini shelf stereo systems because the basic functionality and total system output power of the two products is similar. </w:t>
      </w:r>
      <w:r w:rsidR="008A47BA">
        <w:rPr>
          <w:rFonts w:cs="Arial"/>
          <w:sz w:val="20"/>
          <w:szCs w:val="20"/>
        </w:rPr>
        <w:t>In 2016, PG&amp;E conducted laboratory testing of 23 non-ENERGY STAR qualified sound bars in the market to inform more accurate values for active, idle, and standby mode power draw.</w:t>
      </w:r>
      <w:r w:rsidR="005765E5">
        <w:rPr>
          <w:rFonts w:cs="Arial"/>
          <w:sz w:val="20"/>
          <w:szCs w:val="20"/>
        </w:rPr>
        <w:t xml:space="preserve"> We </w:t>
      </w:r>
      <w:r w:rsidR="008A47BA">
        <w:rPr>
          <w:rFonts w:cs="Arial"/>
          <w:sz w:val="20"/>
          <w:szCs w:val="20"/>
        </w:rPr>
        <w:t xml:space="preserve">revised our calculations to use the values from this research </w:t>
      </w:r>
      <w:r w:rsidR="005765E5">
        <w:rPr>
          <w:rFonts w:cs="Arial"/>
          <w:sz w:val="20"/>
          <w:szCs w:val="20"/>
        </w:rPr>
        <w:t xml:space="preserve">as estimates for non-program-qualified power draw by mode. </w:t>
      </w:r>
      <w:r w:rsidRPr="00921BCB">
        <w:rPr>
          <w:rFonts w:cs="Arial"/>
          <w:sz w:val="20"/>
          <w:szCs w:val="20"/>
        </w:rPr>
        <w:t>Because no other reliable sources were found, power</w:t>
      </w:r>
      <w:r>
        <w:rPr>
          <w:rFonts w:cs="Arial"/>
          <w:sz w:val="20"/>
          <w:szCs w:val="20"/>
        </w:rPr>
        <w:t xml:space="preserve"> consu</w:t>
      </w:r>
      <w:r w:rsidR="008374D6">
        <w:rPr>
          <w:rFonts w:cs="Arial"/>
          <w:sz w:val="20"/>
          <w:szCs w:val="20"/>
        </w:rPr>
        <w:t xml:space="preserve">mption for </w:t>
      </w:r>
      <w:r w:rsidR="00054A7A">
        <w:rPr>
          <w:rFonts w:cs="Arial"/>
          <w:sz w:val="20"/>
          <w:szCs w:val="20"/>
        </w:rPr>
        <w:t xml:space="preserve">basic tier </w:t>
      </w:r>
      <w:r w:rsidR="00563426">
        <w:rPr>
          <w:rFonts w:cs="Arial"/>
          <w:sz w:val="20"/>
          <w:szCs w:val="20"/>
        </w:rPr>
        <w:t xml:space="preserve">and advanced tier </w:t>
      </w:r>
      <w:r w:rsidR="008374D6">
        <w:rPr>
          <w:rFonts w:cs="Arial"/>
          <w:sz w:val="20"/>
          <w:szCs w:val="20"/>
        </w:rPr>
        <w:t xml:space="preserve">program-qualified </w:t>
      </w:r>
      <w:proofErr w:type="spellStart"/>
      <w:r w:rsidR="00DA3202">
        <w:rPr>
          <w:rFonts w:cs="Arial"/>
          <w:sz w:val="20"/>
          <w:szCs w:val="20"/>
        </w:rPr>
        <w:t>soundbar</w:t>
      </w:r>
      <w:r w:rsidR="0099045C">
        <w:rPr>
          <w:rFonts w:cs="Arial"/>
          <w:sz w:val="20"/>
          <w:szCs w:val="20"/>
        </w:rPr>
        <w:t>s</w:t>
      </w:r>
      <w:proofErr w:type="spellEnd"/>
      <w:r w:rsidRPr="00921BCB">
        <w:rPr>
          <w:rFonts w:cs="Arial"/>
          <w:sz w:val="20"/>
          <w:szCs w:val="20"/>
        </w:rPr>
        <w:t xml:space="preserve"> is based on an internal analysis done by </w:t>
      </w:r>
      <w:r w:rsidR="008374D6">
        <w:rPr>
          <w:rFonts w:cs="Arial"/>
          <w:sz w:val="20"/>
          <w:szCs w:val="20"/>
        </w:rPr>
        <w:t>the EPA of ENERGY STAR Version 3.0 and Version 2.1</w:t>
      </w:r>
      <w:r w:rsidRPr="00921BCB">
        <w:rPr>
          <w:rFonts w:cs="Arial"/>
          <w:sz w:val="20"/>
          <w:szCs w:val="20"/>
        </w:rPr>
        <w:t xml:space="preserve"> </w:t>
      </w:r>
      <w:r w:rsidR="008374D6">
        <w:rPr>
          <w:rFonts w:cs="Arial"/>
          <w:sz w:val="20"/>
          <w:szCs w:val="20"/>
        </w:rPr>
        <w:t>certified models.</w:t>
      </w:r>
    </w:p>
    <w:p w14:paraId="48181426" w14:textId="77777777" w:rsidR="002B0C2B" w:rsidRPr="008374D6" w:rsidRDefault="002B0C2B" w:rsidP="008374D6">
      <w:pPr>
        <w:rPr>
          <w:rFonts w:cs="Arial"/>
          <w:sz w:val="20"/>
          <w:szCs w:val="20"/>
        </w:rPr>
      </w:pPr>
    </w:p>
    <w:p w14:paraId="5EC9CD52" w14:textId="77777777" w:rsidR="00416B0F" w:rsidRPr="00E734D1" w:rsidRDefault="00416B0F" w:rsidP="00D66148">
      <w:pPr>
        <w:keepNext/>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7ED6A29E" w14:textId="32F0BED3" w:rsidR="00917FA1" w:rsidRPr="00BE38FC" w:rsidRDefault="0099045C" w:rsidP="00351579">
      <w:pPr>
        <w:rPr>
          <w:rFonts w:cs="Arial"/>
          <w:sz w:val="20"/>
          <w:szCs w:val="20"/>
        </w:rPr>
      </w:pPr>
      <w:r>
        <w:rPr>
          <w:rFonts w:cs="Arial"/>
          <w:sz w:val="20"/>
          <w:szCs w:val="20"/>
        </w:rPr>
        <w:t>T</w:t>
      </w:r>
      <w:r w:rsidR="00001639" w:rsidRPr="00BE38FC">
        <w:rPr>
          <w:rFonts w:cs="Arial"/>
          <w:sz w:val="20"/>
          <w:szCs w:val="20"/>
        </w:rPr>
        <w:t xml:space="preserve">he main drivers of energy </w:t>
      </w:r>
      <w:r>
        <w:rPr>
          <w:rFonts w:cs="Arial"/>
          <w:sz w:val="20"/>
          <w:szCs w:val="20"/>
        </w:rPr>
        <w:t>c</w:t>
      </w:r>
      <w:r w:rsidR="00DA3202">
        <w:rPr>
          <w:rFonts w:cs="Arial"/>
          <w:sz w:val="20"/>
          <w:szCs w:val="20"/>
        </w:rPr>
        <w:t xml:space="preserve">onsumption of </w:t>
      </w:r>
      <w:proofErr w:type="spellStart"/>
      <w:r w:rsidR="00DA3202">
        <w:rPr>
          <w:rFonts w:cs="Arial"/>
          <w:sz w:val="20"/>
          <w:szCs w:val="20"/>
        </w:rPr>
        <w:t>soundbar</w:t>
      </w:r>
      <w:r>
        <w:rPr>
          <w:rFonts w:cs="Arial"/>
          <w:sz w:val="20"/>
          <w:szCs w:val="20"/>
        </w:rPr>
        <w:t>s</w:t>
      </w:r>
      <w:proofErr w:type="spellEnd"/>
      <w:r w:rsidR="00001639" w:rsidRPr="00BE38FC">
        <w:rPr>
          <w:rFonts w:cs="Arial"/>
          <w:sz w:val="20"/>
          <w:szCs w:val="20"/>
        </w:rPr>
        <w:t xml:space="preserve"> are modal power draw and the number of hours the device is in each mode. </w:t>
      </w:r>
      <w:r w:rsidR="0068209B" w:rsidRPr="00383BD9">
        <w:rPr>
          <w:rFonts w:cs="Arial"/>
          <w:sz w:val="20"/>
          <w:szCs w:val="20"/>
        </w:rPr>
        <w:fldChar w:fldCharType="begin"/>
      </w:r>
      <w:r w:rsidR="00057CB1" w:rsidRPr="00383BD9">
        <w:rPr>
          <w:rFonts w:cs="Arial"/>
          <w:sz w:val="20"/>
          <w:szCs w:val="20"/>
        </w:rPr>
        <w:instrText xml:space="preserve"> REF _Ref284238763 \h </w:instrText>
      </w:r>
      <w:r w:rsidR="0068209B" w:rsidRPr="00383BD9">
        <w:rPr>
          <w:rFonts w:cs="Arial"/>
          <w:sz w:val="20"/>
          <w:szCs w:val="20"/>
        </w:rPr>
      </w:r>
      <w:r w:rsidR="0068209B" w:rsidRPr="00383BD9">
        <w:rPr>
          <w:rFonts w:cs="Arial"/>
          <w:sz w:val="20"/>
          <w:szCs w:val="20"/>
        </w:rPr>
        <w:fldChar w:fldCharType="separate"/>
      </w:r>
      <w:r w:rsidR="00C239DD" w:rsidRPr="00BE38FC">
        <w:t xml:space="preserve">Equation </w:t>
      </w:r>
      <w:r w:rsidR="00C239DD">
        <w:rPr>
          <w:noProof/>
        </w:rPr>
        <w:t>20</w:t>
      </w:r>
      <w:r w:rsidR="0068209B" w:rsidRPr="00383BD9">
        <w:rPr>
          <w:rFonts w:cs="Arial"/>
          <w:sz w:val="20"/>
          <w:szCs w:val="20"/>
        </w:rPr>
        <w:fldChar w:fldCharType="end"/>
      </w:r>
      <w:r w:rsidR="00057CB1" w:rsidRPr="00383BD9">
        <w:rPr>
          <w:rFonts w:cs="Arial"/>
          <w:sz w:val="20"/>
          <w:szCs w:val="20"/>
        </w:rPr>
        <w:t xml:space="preserve"> </w:t>
      </w:r>
      <w:r w:rsidR="00001639" w:rsidRPr="00383BD9">
        <w:rPr>
          <w:rFonts w:cs="Arial"/>
          <w:sz w:val="20"/>
          <w:szCs w:val="20"/>
        </w:rPr>
        <w:t>can be used to calculate</w:t>
      </w:r>
      <w:r w:rsidR="00001639" w:rsidRPr="00BE38FC">
        <w:rPr>
          <w:rFonts w:cs="Arial"/>
          <w:sz w:val="20"/>
          <w:szCs w:val="20"/>
        </w:rPr>
        <w:t xml:space="preserve"> the UEC for </w:t>
      </w:r>
      <w:proofErr w:type="spellStart"/>
      <w:r w:rsidR="00DA3202">
        <w:rPr>
          <w:rFonts w:cs="Arial"/>
          <w:sz w:val="20"/>
          <w:szCs w:val="20"/>
        </w:rPr>
        <w:t>soundbar</w:t>
      </w:r>
      <w:r w:rsidR="00383BD9">
        <w:rPr>
          <w:rFonts w:cs="Arial"/>
          <w:sz w:val="20"/>
          <w:szCs w:val="20"/>
        </w:rPr>
        <w:t>s</w:t>
      </w:r>
      <w:proofErr w:type="spellEnd"/>
      <w:r w:rsidR="00001639" w:rsidRPr="00BE38FC">
        <w:rPr>
          <w:rFonts w:cs="Arial"/>
          <w:sz w:val="20"/>
          <w:szCs w:val="20"/>
        </w:rPr>
        <w:t>.</w:t>
      </w:r>
    </w:p>
    <w:p w14:paraId="0B2993D1" w14:textId="77777777" w:rsidR="00057CB1" w:rsidRPr="00BE38FC" w:rsidRDefault="00057CB1" w:rsidP="00351579">
      <w:pPr>
        <w:rPr>
          <w:rFonts w:cs="Arial"/>
          <w:sz w:val="20"/>
          <w:szCs w:val="20"/>
        </w:rPr>
      </w:pPr>
    </w:p>
    <w:p w14:paraId="55187BB0" w14:textId="0F2F12CC" w:rsidR="00057CB1" w:rsidRDefault="00057CB1" w:rsidP="00054A7A">
      <w:pPr>
        <w:pStyle w:val="Caption"/>
        <w:keepNext/>
        <w:rPr>
          <w:noProof/>
        </w:rPr>
      </w:pPr>
      <w:bookmarkStart w:id="238" w:name="_Ref284238763"/>
      <w:r w:rsidRPr="00BE38FC">
        <w:t xml:space="preserve">Equation </w:t>
      </w:r>
      <w:r w:rsidR="00670500">
        <w:fldChar w:fldCharType="begin"/>
      </w:r>
      <w:r w:rsidR="00670500">
        <w:instrText xml:space="preserve"> SEQ Equation \* ARABIC </w:instrText>
      </w:r>
      <w:r w:rsidR="00670500">
        <w:fldChar w:fldCharType="separate"/>
      </w:r>
      <w:r w:rsidR="00C239DD">
        <w:rPr>
          <w:noProof/>
        </w:rPr>
        <w:t>20</w:t>
      </w:r>
      <w:r w:rsidR="00670500">
        <w:rPr>
          <w:noProof/>
        </w:rPr>
        <w:fldChar w:fldCharType="end"/>
      </w:r>
      <w:bookmarkEnd w:id="238"/>
    </w:p>
    <w:p w14:paraId="274DE2B6" w14:textId="77777777" w:rsidR="00837A06" w:rsidRPr="00837A06" w:rsidRDefault="00837A06" w:rsidP="00054A7A">
      <w:pPr>
        <w:keepNext/>
      </w:pPr>
    </w:p>
    <w:p w14:paraId="71FF1670" w14:textId="77777777" w:rsidR="004E49E4" w:rsidRPr="003D2142" w:rsidRDefault="004E49E4" w:rsidP="00351579">
      <w:pPr>
        <w:rPr>
          <w:rFonts w:cs="Arial"/>
          <w:color w:val="262626" w:themeColor="text1" w:themeTint="D9"/>
          <w:sz w:val="24"/>
        </w:rPr>
      </w:pPr>
      <m:oMathPara>
        <m:oMathParaPr>
          <m:jc m:val="left"/>
        </m:oMathParaPr>
        <m:oMath>
          <m:r>
            <w:rPr>
              <w:rFonts w:ascii="Cambria Math" w:hAnsi="Cambria Math" w:cs="Arial"/>
              <w:color w:val="262626" w:themeColor="text1" w:themeTint="D9"/>
              <w:sz w:val="24"/>
            </w:rPr>
            <m:t>UEC=</m:t>
          </m:r>
          <m:f>
            <m:fPr>
              <m:ctrlPr>
                <w:rPr>
                  <w:rFonts w:ascii="Cambria Math" w:hAnsi="Cambria Math" w:cs="Arial"/>
                  <w:i/>
                  <w:color w:val="262626" w:themeColor="text1" w:themeTint="D9"/>
                  <w:sz w:val="24"/>
                </w:rPr>
              </m:ctrlPr>
            </m:fPr>
            <m:num>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S</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S</m:t>
                  </m:r>
                </m:sub>
              </m:sSub>
            </m:num>
            <m:den>
              <m:r>
                <w:rPr>
                  <w:rFonts w:ascii="Cambria Math" w:hAnsi="Cambria Math" w:cs="Arial"/>
                  <w:color w:val="262626" w:themeColor="text1" w:themeTint="D9"/>
                  <w:sz w:val="24"/>
                </w:rPr>
                <m:t xml:space="preserve">1000 </m:t>
              </m:r>
              <m:f>
                <m:fPr>
                  <m:type m:val="skw"/>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Wh</m:t>
                  </m:r>
                </m:num>
                <m:den>
                  <m:r>
                    <w:rPr>
                      <w:rFonts w:ascii="Cambria Math" w:hAnsi="Cambria Math" w:cs="Arial"/>
                      <w:color w:val="262626" w:themeColor="text1" w:themeTint="D9"/>
                      <w:sz w:val="24"/>
                    </w:rPr>
                    <m:t>kWh</m:t>
                  </m:r>
                </m:den>
              </m:f>
            </m:den>
          </m:f>
        </m:oMath>
      </m:oMathPara>
    </w:p>
    <w:p w14:paraId="620CBAF9" w14:textId="77777777" w:rsidR="002123CB" w:rsidRPr="00BE38FC" w:rsidRDefault="00863174" w:rsidP="002123CB">
      <w:pPr>
        <w:keepNext/>
        <w:rPr>
          <w:rFonts w:cs="Arial"/>
          <w:color w:val="262626" w:themeColor="text1" w:themeTint="D9"/>
          <w:sz w:val="20"/>
          <w:szCs w:val="20"/>
        </w:rPr>
      </w:pPr>
      <w:r w:rsidRPr="00BE38FC">
        <w:rPr>
          <w:rFonts w:cs="Arial"/>
          <w:color w:val="262626" w:themeColor="text1" w:themeTint="D9"/>
          <w:sz w:val="20"/>
          <w:szCs w:val="20"/>
        </w:rPr>
        <w:t>Where</w:t>
      </w:r>
      <w:r w:rsidR="002123CB" w:rsidRPr="00BE38FC">
        <w:rPr>
          <w:rFonts w:cs="Arial"/>
          <w:color w:val="262626" w:themeColor="text1" w:themeTint="D9"/>
          <w:sz w:val="20"/>
          <w:szCs w:val="20"/>
        </w:rPr>
        <w:t xml:space="preserve"> </w:t>
      </w:r>
    </w:p>
    <w:p w14:paraId="1D6DDF11" w14:textId="77777777" w:rsidR="002123CB" w:rsidRPr="00BE38FC" w:rsidRDefault="002123CB" w:rsidP="002123CB">
      <w:pPr>
        <w:ind w:left="720"/>
        <w:rPr>
          <w:rFonts w:cs="Arial"/>
          <w:sz w:val="20"/>
          <w:szCs w:val="20"/>
        </w:rPr>
      </w:pPr>
      <w:r w:rsidRPr="00BE38FC">
        <w:rPr>
          <w:rFonts w:cs="Arial"/>
          <w:sz w:val="20"/>
          <w:szCs w:val="20"/>
        </w:rPr>
        <w:t>UEC = unit energy consumption in kWh</w:t>
      </w:r>
    </w:p>
    <w:p w14:paraId="1B134547" w14:textId="77777777" w:rsidR="002123CB" w:rsidRPr="00BE38FC" w:rsidRDefault="002123CB" w:rsidP="002123CB">
      <w:pPr>
        <w:ind w:left="720"/>
        <w:rPr>
          <w:rFonts w:cs="Arial"/>
          <w:sz w:val="20"/>
          <w:szCs w:val="20"/>
        </w:rPr>
      </w:pPr>
      <w:r w:rsidRPr="00BE38FC">
        <w:rPr>
          <w:rFonts w:cs="Arial"/>
          <w:sz w:val="20"/>
          <w:szCs w:val="20"/>
        </w:rPr>
        <w:t>P</w:t>
      </w:r>
      <w:r w:rsidRPr="00BE38FC">
        <w:rPr>
          <w:rFonts w:cs="Arial"/>
          <w:sz w:val="20"/>
          <w:szCs w:val="20"/>
          <w:vertAlign w:val="subscript"/>
        </w:rPr>
        <w:t>A</w:t>
      </w:r>
      <w:r w:rsidRPr="00BE38FC">
        <w:rPr>
          <w:rFonts w:cs="Arial"/>
          <w:sz w:val="20"/>
          <w:szCs w:val="20"/>
        </w:rPr>
        <w:t xml:space="preserve"> = power draw in active mode in watts</w:t>
      </w:r>
    </w:p>
    <w:p w14:paraId="4D556DD0"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A</w:t>
      </w:r>
      <w:r w:rsidRPr="00BE38FC">
        <w:rPr>
          <w:rFonts w:cs="Arial"/>
          <w:sz w:val="20"/>
          <w:szCs w:val="20"/>
        </w:rPr>
        <w:t xml:space="preserve"> = number of hours per year spent in active mode</w:t>
      </w:r>
    </w:p>
    <w:p w14:paraId="6162A72B" w14:textId="77777777" w:rsidR="002123CB" w:rsidRPr="00BE38FC" w:rsidRDefault="002123CB" w:rsidP="002123CB">
      <w:pPr>
        <w:ind w:left="720"/>
        <w:rPr>
          <w:rFonts w:cs="Arial"/>
          <w:sz w:val="20"/>
          <w:szCs w:val="20"/>
        </w:rPr>
      </w:pPr>
      <w:r w:rsidRPr="00BE38FC">
        <w:rPr>
          <w:rFonts w:cs="Arial"/>
          <w:sz w:val="20"/>
          <w:szCs w:val="20"/>
        </w:rPr>
        <w:t>P</w:t>
      </w:r>
      <w:r w:rsidR="0051238D">
        <w:rPr>
          <w:rFonts w:cs="Arial"/>
          <w:sz w:val="20"/>
          <w:szCs w:val="20"/>
          <w:vertAlign w:val="subscript"/>
        </w:rPr>
        <w:t>I</w:t>
      </w:r>
      <w:r w:rsidRPr="00BE38FC">
        <w:rPr>
          <w:rFonts w:cs="Arial"/>
          <w:sz w:val="20"/>
          <w:szCs w:val="20"/>
        </w:rPr>
        <w:t xml:space="preserve"> = power draw in idle mode in watts</w:t>
      </w:r>
    </w:p>
    <w:p w14:paraId="20B3F7F6"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I</w:t>
      </w:r>
      <w:r w:rsidRPr="00BE38FC">
        <w:rPr>
          <w:rFonts w:cs="Arial"/>
          <w:sz w:val="20"/>
          <w:szCs w:val="20"/>
        </w:rPr>
        <w:t xml:space="preserve"> = number of hours per year spent in </w:t>
      </w:r>
      <w:r w:rsidR="002C3A10">
        <w:rPr>
          <w:rFonts w:cs="Arial"/>
          <w:sz w:val="20"/>
          <w:szCs w:val="20"/>
        </w:rPr>
        <w:t>idle</w:t>
      </w:r>
      <w:r w:rsidRPr="00BE38FC">
        <w:rPr>
          <w:rFonts w:cs="Arial"/>
          <w:sz w:val="20"/>
          <w:szCs w:val="20"/>
        </w:rPr>
        <w:t xml:space="preserve"> mode</w:t>
      </w:r>
    </w:p>
    <w:p w14:paraId="333C5BF4" w14:textId="77777777" w:rsidR="002123CB" w:rsidRPr="00BE38FC" w:rsidRDefault="002123CB" w:rsidP="002123CB">
      <w:pPr>
        <w:ind w:left="720"/>
        <w:rPr>
          <w:rFonts w:cs="Arial"/>
          <w:sz w:val="20"/>
          <w:szCs w:val="20"/>
        </w:rPr>
      </w:pPr>
      <w:r w:rsidRPr="00BE38FC">
        <w:rPr>
          <w:rFonts w:cs="Arial"/>
          <w:sz w:val="20"/>
          <w:szCs w:val="20"/>
        </w:rPr>
        <w:t>P</w:t>
      </w:r>
      <w:r w:rsidR="0051238D">
        <w:rPr>
          <w:rFonts w:cs="Arial"/>
          <w:sz w:val="20"/>
          <w:szCs w:val="20"/>
          <w:vertAlign w:val="subscript"/>
        </w:rPr>
        <w:t>S</w:t>
      </w:r>
      <w:r w:rsidRPr="00BE38FC">
        <w:rPr>
          <w:rFonts w:cs="Arial"/>
          <w:sz w:val="20"/>
          <w:szCs w:val="20"/>
        </w:rPr>
        <w:t xml:space="preserve"> = power draw in sleep mode in watts</w:t>
      </w:r>
    </w:p>
    <w:p w14:paraId="2DA07356"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 xml:space="preserve">S </w:t>
      </w:r>
      <w:r w:rsidRPr="00BE38FC">
        <w:rPr>
          <w:rFonts w:cs="Arial"/>
          <w:sz w:val="20"/>
          <w:szCs w:val="20"/>
        </w:rPr>
        <w:t xml:space="preserve">= number of hours per year spent in </w:t>
      </w:r>
      <w:r w:rsidR="002C3A10">
        <w:rPr>
          <w:rFonts w:cs="Arial"/>
          <w:sz w:val="20"/>
          <w:szCs w:val="20"/>
        </w:rPr>
        <w:t>sleep</w:t>
      </w:r>
      <w:r w:rsidRPr="00BE38FC">
        <w:rPr>
          <w:rFonts w:cs="Arial"/>
          <w:sz w:val="20"/>
          <w:szCs w:val="20"/>
        </w:rPr>
        <w:t xml:space="preserve"> mode</w:t>
      </w:r>
    </w:p>
    <w:p w14:paraId="7F757FF5" w14:textId="77777777" w:rsidR="002123CB" w:rsidRPr="00BE38FC" w:rsidRDefault="002123CB" w:rsidP="00057CB1">
      <w:pPr>
        <w:ind w:left="720"/>
        <w:rPr>
          <w:rFonts w:eastAsiaTheme="minorEastAsia" w:cs="Arial"/>
          <w:sz w:val="20"/>
          <w:szCs w:val="20"/>
        </w:rPr>
      </w:pPr>
      <w:r w:rsidRPr="00BE38FC">
        <w:rPr>
          <w:rFonts w:cs="Arial"/>
          <w:sz w:val="20"/>
          <w:szCs w:val="20"/>
        </w:rPr>
        <w:t>1000 = conversion factor to change from watt-hours to kilowatt-hours.</w:t>
      </w:r>
    </w:p>
    <w:p w14:paraId="59BAD26A" w14:textId="77777777" w:rsidR="00001639" w:rsidRPr="00BE38FC" w:rsidRDefault="00001639" w:rsidP="00351579">
      <w:pPr>
        <w:rPr>
          <w:rFonts w:cs="Arial"/>
          <w:b/>
          <w:sz w:val="20"/>
          <w:szCs w:val="20"/>
          <w:u w:val="single"/>
        </w:rPr>
      </w:pPr>
    </w:p>
    <w:p w14:paraId="6F270273" w14:textId="77777777" w:rsidR="00001639" w:rsidRPr="00BE38FC" w:rsidRDefault="00DA3202" w:rsidP="00001639">
      <w:pPr>
        <w:rPr>
          <w:rFonts w:cs="Arial"/>
          <w:color w:val="262626" w:themeColor="text1" w:themeTint="D9"/>
          <w:sz w:val="20"/>
          <w:szCs w:val="20"/>
        </w:rPr>
      </w:pPr>
      <w:r>
        <w:rPr>
          <w:rFonts w:cs="Arial"/>
          <w:color w:val="262626" w:themeColor="text1" w:themeTint="D9"/>
          <w:sz w:val="20"/>
          <w:szCs w:val="20"/>
        </w:rPr>
        <w:t xml:space="preserve">Roth and </w:t>
      </w:r>
      <w:proofErr w:type="spellStart"/>
      <w:r>
        <w:rPr>
          <w:rFonts w:cs="Arial"/>
          <w:color w:val="262626" w:themeColor="text1" w:themeTint="D9"/>
          <w:sz w:val="20"/>
          <w:szCs w:val="20"/>
        </w:rPr>
        <w:t>McKenney</w:t>
      </w:r>
      <w:proofErr w:type="spellEnd"/>
      <w:r>
        <w:rPr>
          <w:rFonts w:cs="Arial"/>
          <w:color w:val="262626" w:themeColor="text1" w:themeTint="D9"/>
          <w:sz w:val="20"/>
          <w:szCs w:val="20"/>
        </w:rPr>
        <w:t xml:space="preserve"> 2007</w:t>
      </w:r>
      <w:r w:rsidR="00001639" w:rsidRPr="00BE38FC">
        <w:rPr>
          <w:rFonts w:cs="Arial"/>
          <w:color w:val="262626" w:themeColor="text1" w:themeTint="D9"/>
          <w:sz w:val="20"/>
          <w:szCs w:val="20"/>
        </w:rPr>
        <w:t xml:space="preserve"> e</w:t>
      </w:r>
      <w:r>
        <w:rPr>
          <w:rFonts w:cs="Arial"/>
          <w:color w:val="262626" w:themeColor="text1" w:themeTint="D9"/>
          <w:sz w:val="20"/>
          <w:szCs w:val="20"/>
        </w:rPr>
        <w:t>stimate</w:t>
      </w:r>
      <w:r w:rsidR="00383BD9">
        <w:rPr>
          <w:rFonts w:cs="Arial"/>
          <w:color w:val="262626" w:themeColor="text1" w:themeTint="D9"/>
          <w:sz w:val="20"/>
          <w:szCs w:val="20"/>
        </w:rPr>
        <w:t xml:space="preserve"> </w:t>
      </w:r>
      <w:r>
        <w:rPr>
          <w:rFonts w:cs="Arial"/>
          <w:color w:val="262626" w:themeColor="text1" w:themeTint="D9"/>
          <w:sz w:val="20"/>
          <w:szCs w:val="20"/>
        </w:rPr>
        <w:t xml:space="preserve">the hours of operation </w:t>
      </w:r>
      <w:r w:rsidR="00054A7A">
        <w:rPr>
          <w:rFonts w:cs="Arial"/>
          <w:color w:val="262626" w:themeColor="text1" w:themeTint="D9"/>
          <w:sz w:val="20"/>
          <w:szCs w:val="20"/>
        </w:rPr>
        <w:t xml:space="preserve">for home theater </w:t>
      </w:r>
      <w:proofErr w:type="gramStart"/>
      <w:r w:rsidR="00054A7A">
        <w:rPr>
          <w:rFonts w:cs="Arial"/>
          <w:color w:val="262626" w:themeColor="text1" w:themeTint="D9"/>
          <w:sz w:val="20"/>
          <w:szCs w:val="20"/>
        </w:rPr>
        <w:t>in a box syste</w:t>
      </w:r>
      <w:r>
        <w:rPr>
          <w:rFonts w:cs="Arial"/>
          <w:color w:val="262626" w:themeColor="text1" w:themeTint="D9"/>
          <w:sz w:val="20"/>
          <w:szCs w:val="20"/>
        </w:rPr>
        <w:t>ms</w:t>
      </w:r>
      <w:proofErr w:type="gramEnd"/>
      <w:r>
        <w:rPr>
          <w:rFonts w:cs="Arial"/>
          <w:color w:val="262626" w:themeColor="text1" w:themeTint="D9"/>
          <w:sz w:val="20"/>
          <w:szCs w:val="20"/>
        </w:rPr>
        <w:t xml:space="preserve">, which we use to approximate the hours of operation of </w:t>
      </w:r>
      <w:proofErr w:type="spellStart"/>
      <w:r>
        <w:rPr>
          <w:rFonts w:cs="Arial"/>
          <w:color w:val="262626" w:themeColor="text1" w:themeTint="D9"/>
          <w:sz w:val="20"/>
          <w:szCs w:val="20"/>
        </w:rPr>
        <w:t>soundbars</w:t>
      </w:r>
      <w:proofErr w:type="spellEnd"/>
      <w:r>
        <w:rPr>
          <w:rFonts w:cs="Arial"/>
          <w:color w:val="262626" w:themeColor="text1" w:themeTint="D9"/>
          <w:sz w:val="20"/>
          <w:szCs w:val="20"/>
        </w:rPr>
        <w:t>,</w:t>
      </w:r>
      <w:r w:rsidR="00383BD9" w:rsidRPr="00383BD9">
        <w:rPr>
          <w:rFonts w:cs="Arial"/>
          <w:color w:val="262626" w:themeColor="text1" w:themeTint="D9"/>
          <w:sz w:val="20"/>
          <w:szCs w:val="20"/>
        </w:rPr>
        <w:t xml:space="preserve"> as </w:t>
      </w:r>
      <w:r w:rsidR="00001639" w:rsidRPr="00383BD9">
        <w:rPr>
          <w:rFonts w:cs="Arial"/>
          <w:color w:val="262626" w:themeColor="text1" w:themeTint="D9"/>
          <w:sz w:val="20"/>
          <w:szCs w:val="20"/>
        </w:rPr>
        <w:t>see</w:t>
      </w:r>
      <w:r w:rsidR="00383BD9" w:rsidRPr="00383BD9">
        <w:rPr>
          <w:rFonts w:cs="Arial"/>
          <w:color w:val="262626" w:themeColor="text1" w:themeTint="D9"/>
          <w:sz w:val="20"/>
          <w:szCs w:val="20"/>
        </w:rPr>
        <w:t>n</w:t>
      </w:r>
      <w:r w:rsidR="00001639" w:rsidRPr="00383BD9">
        <w:rPr>
          <w:rFonts w:cs="Arial"/>
          <w:color w:val="262626" w:themeColor="text1" w:themeTint="D9"/>
          <w:sz w:val="20"/>
          <w:szCs w:val="20"/>
        </w:rPr>
        <w:t xml:space="preserve"> </w:t>
      </w:r>
      <w:r w:rsidR="0068209B" w:rsidRPr="00383BD9">
        <w:rPr>
          <w:rFonts w:cs="Arial"/>
          <w:color w:val="262626" w:themeColor="text1" w:themeTint="D9"/>
          <w:sz w:val="20"/>
          <w:szCs w:val="20"/>
        </w:rPr>
        <w:fldChar w:fldCharType="begin"/>
      </w:r>
      <w:r w:rsidR="00001639" w:rsidRPr="00383BD9">
        <w:rPr>
          <w:rFonts w:cs="Arial"/>
          <w:color w:val="262626" w:themeColor="text1" w:themeTint="D9"/>
          <w:sz w:val="20"/>
          <w:szCs w:val="20"/>
        </w:rPr>
        <w:instrText xml:space="preserve"> REF _Ref284163337 \h </w:instrText>
      </w:r>
      <w:r w:rsidR="0068209B" w:rsidRPr="00383BD9">
        <w:rPr>
          <w:rFonts w:cs="Arial"/>
          <w:color w:val="262626" w:themeColor="text1" w:themeTint="D9"/>
          <w:sz w:val="20"/>
          <w:szCs w:val="20"/>
        </w:rPr>
      </w:r>
      <w:r w:rsidR="0068209B" w:rsidRPr="00383BD9">
        <w:rPr>
          <w:rFonts w:cs="Arial"/>
          <w:color w:val="262626" w:themeColor="text1" w:themeTint="D9"/>
          <w:sz w:val="20"/>
          <w:szCs w:val="20"/>
        </w:rPr>
        <w:fldChar w:fldCharType="separate"/>
      </w:r>
      <w:r w:rsidR="00C239DD" w:rsidRPr="00BE38FC">
        <w:t xml:space="preserve">Table </w:t>
      </w:r>
      <w:r w:rsidR="00C239DD">
        <w:rPr>
          <w:noProof/>
        </w:rPr>
        <w:t>32</w:t>
      </w:r>
      <w:r w:rsidR="0068209B" w:rsidRPr="00383BD9">
        <w:rPr>
          <w:rFonts w:cs="Arial"/>
          <w:color w:val="262626" w:themeColor="text1" w:themeTint="D9"/>
          <w:sz w:val="20"/>
          <w:szCs w:val="20"/>
        </w:rPr>
        <w:fldChar w:fldCharType="end"/>
      </w:r>
      <w:r w:rsidR="00383BD9" w:rsidRPr="00383BD9">
        <w:rPr>
          <w:rFonts w:cs="Arial"/>
          <w:color w:val="262626" w:themeColor="text1" w:themeTint="D9"/>
          <w:sz w:val="20"/>
          <w:szCs w:val="20"/>
        </w:rPr>
        <w:t xml:space="preserve"> below</w:t>
      </w:r>
      <w:r w:rsidR="00001639" w:rsidRPr="00383BD9">
        <w:rPr>
          <w:rFonts w:cs="Arial"/>
          <w:color w:val="262626" w:themeColor="text1" w:themeTint="D9"/>
          <w:sz w:val="20"/>
          <w:szCs w:val="20"/>
        </w:rPr>
        <w:t>.</w:t>
      </w:r>
    </w:p>
    <w:p w14:paraId="4695DCBB" w14:textId="77777777" w:rsidR="00001639" w:rsidRPr="00BE38FC" w:rsidRDefault="00001639" w:rsidP="00001639">
      <w:pPr>
        <w:rPr>
          <w:rFonts w:cs="Arial"/>
          <w:color w:val="262626" w:themeColor="text1" w:themeTint="D9"/>
          <w:sz w:val="20"/>
          <w:szCs w:val="20"/>
        </w:rPr>
      </w:pPr>
    </w:p>
    <w:p w14:paraId="7E41BB96" w14:textId="77777777" w:rsidR="00001639" w:rsidRDefault="00001639" w:rsidP="00EE03DA">
      <w:pPr>
        <w:pStyle w:val="Caption"/>
        <w:keepNext/>
        <w:ind w:left="576"/>
        <w:jc w:val="center"/>
      </w:pPr>
      <w:bookmarkStart w:id="239" w:name="_Ref284163337"/>
      <w:proofErr w:type="gramStart"/>
      <w:r w:rsidRPr="00BE38FC">
        <w:lastRenderedPageBreak/>
        <w:t xml:space="preserve">Table </w:t>
      </w:r>
      <w:r w:rsidR="00670500">
        <w:fldChar w:fldCharType="begin"/>
      </w:r>
      <w:r w:rsidR="00670500">
        <w:instrText xml:space="preserve"> SEQ Table \* ARABIC </w:instrText>
      </w:r>
      <w:r w:rsidR="00670500">
        <w:fldChar w:fldCharType="separate"/>
      </w:r>
      <w:r w:rsidR="008B7640">
        <w:rPr>
          <w:noProof/>
        </w:rPr>
        <w:t>33</w:t>
      </w:r>
      <w:r w:rsidR="00670500">
        <w:rPr>
          <w:noProof/>
        </w:rPr>
        <w:fldChar w:fldCharType="end"/>
      </w:r>
      <w:bookmarkEnd w:id="239"/>
      <w:r w:rsidRPr="00BE38FC">
        <w:t>.</w:t>
      </w:r>
      <w:proofErr w:type="gramEnd"/>
      <w:r w:rsidRPr="00BE38FC">
        <w:t xml:space="preserve"> </w:t>
      </w:r>
      <w:proofErr w:type="spellStart"/>
      <w:r w:rsidR="00DA3202">
        <w:rPr>
          <w:b w:val="0"/>
        </w:rPr>
        <w:t>Soundbar</w:t>
      </w:r>
      <w:proofErr w:type="spellEnd"/>
      <w:r w:rsidRPr="002D2D24">
        <w:rPr>
          <w:b w:val="0"/>
        </w:rPr>
        <w:t xml:space="preserve"> Hours of Use Assumptions</w:t>
      </w:r>
    </w:p>
    <w:p w14:paraId="3AC65889" w14:textId="77777777" w:rsidR="005C62D1" w:rsidRPr="005C62D1" w:rsidRDefault="005C62D1" w:rsidP="00EE03DA">
      <w:pPr>
        <w:keepNext/>
      </w:pPr>
    </w:p>
    <w:tbl>
      <w:tblPr>
        <w:tblStyle w:val="EMITable"/>
        <w:tblW w:w="7289" w:type="dxa"/>
        <w:jc w:val="center"/>
        <w:tblLook w:val="04A0" w:firstRow="1" w:lastRow="0" w:firstColumn="1" w:lastColumn="0" w:noHBand="0" w:noVBand="1"/>
      </w:tblPr>
      <w:tblGrid>
        <w:gridCol w:w="892"/>
        <w:gridCol w:w="662"/>
        <w:gridCol w:w="838"/>
        <w:gridCol w:w="778"/>
        <w:gridCol w:w="4119"/>
      </w:tblGrid>
      <w:tr w:rsidR="00CB0FF1" w:rsidRPr="00BE38FC" w14:paraId="5D9F716C" w14:textId="77777777" w:rsidTr="00CB0FF1">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3170" w:type="dxa"/>
            <w:gridSpan w:val="4"/>
            <w:tcBorders>
              <w:bottom w:val="nil"/>
            </w:tcBorders>
            <w:noWrap/>
            <w:hideMark/>
          </w:tcPr>
          <w:p w14:paraId="663F6119" w14:textId="77777777" w:rsidR="00CB0FF1" w:rsidRPr="00BE38FC" w:rsidRDefault="00CB0FF1" w:rsidP="00001639">
            <w:pP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Hours of Operation</w:t>
            </w:r>
          </w:p>
        </w:tc>
        <w:tc>
          <w:tcPr>
            <w:tcW w:w="4119" w:type="dxa"/>
            <w:vMerge w:val="restart"/>
            <w:noWrap/>
            <w:hideMark/>
          </w:tcPr>
          <w:p w14:paraId="287CFA6A" w14:textId="77777777" w:rsidR="00CB0FF1" w:rsidRPr="00BE38FC" w:rsidRDefault="00CB0FF1"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Source</w:t>
            </w:r>
          </w:p>
        </w:tc>
      </w:tr>
      <w:tr w:rsidR="00CB0FF1" w:rsidRPr="00BE38FC" w14:paraId="3F038351" w14:textId="77777777" w:rsidTr="00CB0FF1">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shd w:val="clear" w:color="auto" w:fill="C0C0C0"/>
            <w:noWrap/>
            <w:hideMark/>
          </w:tcPr>
          <w:p w14:paraId="48CF2FEC" w14:textId="77777777" w:rsidR="00CB0FF1" w:rsidRPr="00BE38FC" w:rsidRDefault="00CB0FF1" w:rsidP="00001639">
            <w:pPr>
              <w:jc w:val="cente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Active</w:t>
            </w:r>
          </w:p>
        </w:tc>
        <w:tc>
          <w:tcPr>
            <w:tcW w:w="662" w:type="dxa"/>
            <w:shd w:val="clear" w:color="auto" w:fill="C0C0C0"/>
            <w:noWrap/>
            <w:hideMark/>
          </w:tcPr>
          <w:p w14:paraId="4F6E5BF5"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Idle</w:t>
            </w:r>
          </w:p>
        </w:tc>
        <w:tc>
          <w:tcPr>
            <w:tcW w:w="838" w:type="dxa"/>
            <w:shd w:val="clear" w:color="auto" w:fill="C0C0C0"/>
            <w:noWrap/>
            <w:hideMark/>
          </w:tcPr>
          <w:p w14:paraId="57CA9D12"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Sleep</w:t>
            </w:r>
          </w:p>
        </w:tc>
        <w:tc>
          <w:tcPr>
            <w:tcW w:w="778" w:type="dxa"/>
            <w:shd w:val="clear" w:color="auto" w:fill="C0C0C0"/>
            <w:noWrap/>
            <w:hideMark/>
          </w:tcPr>
          <w:p w14:paraId="12F897EE"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Total</w:t>
            </w:r>
          </w:p>
        </w:tc>
        <w:tc>
          <w:tcPr>
            <w:tcW w:w="4119" w:type="dxa"/>
            <w:vMerge/>
            <w:noWrap/>
            <w:hideMark/>
          </w:tcPr>
          <w:p w14:paraId="65E93783" w14:textId="77777777" w:rsidR="00CB0FF1" w:rsidRPr="00BE38FC" w:rsidRDefault="00CB0FF1"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CB0FF1" w:rsidRPr="00BE38FC" w14:paraId="047A138F" w14:textId="77777777" w:rsidTr="00CB0FF1">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noWrap/>
            <w:hideMark/>
          </w:tcPr>
          <w:p w14:paraId="04D19565" w14:textId="77777777" w:rsidR="00CB0FF1" w:rsidRPr="00BE38FC" w:rsidRDefault="00CB0FF1" w:rsidP="00001639">
            <w:pPr>
              <w:jc w:val="center"/>
              <w:rPr>
                <w:rFonts w:ascii="Helvetica" w:eastAsia="Times New Roman" w:hAnsi="Helvetica" w:cs="Times New Roman"/>
                <w:color w:val="000000"/>
                <w:sz w:val="18"/>
              </w:rPr>
            </w:pPr>
            <w:r w:rsidRPr="00BE38FC">
              <w:rPr>
                <w:rFonts w:ascii="Helvetica" w:eastAsia="Times New Roman" w:hAnsi="Helvetica" w:cs="Times New Roman"/>
                <w:color w:val="000000"/>
                <w:sz w:val="18"/>
              </w:rPr>
              <w:t>1,580</w:t>
            </w:r>
          </w:p>
        </w:tc>
        <w:tc>
          <w:tcPr>
            <w:tcW w:w="662" w:type="dxa"/>
            <w:noWrap/>
            <w:hideMark/>
          </w:tcPr>
          <w:p w14:paraId="775CE46F"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730</w:t>
            </w:r>
          </w:p>
        </w:tc>
        <w:tc>
          <w:tcPr>
            <w:tcW w:w="838" w:type="dxa"/>
            <w:noWrap/>
            <w:hideMark/>
          </w:tcPr>
          <w:p w14:paraId="41B45EA0"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6,450</w:t>
            </w:r>
          </w:p>
        </w:tc>
        <w:tc>
          <w:tcPr>
            <w:tcW w:w="778" w:type="dxa"/>
            <w:noWrap/>
            <w:hideMark/>
          </w:tcPr>
          <w:p w14:paraId="3F9EF3F8"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8,760</w:t>
            </w:r>
          </w:p>
        </w:tc>
        <w:tc>
          <w:tcPr>
            <w:tcW w:w="4119" w:type="dxa"/>
            <w:noWrap/>
            <w:hideMark/>
          </w:tcPr>
          <w:p w14:paraId="500254BF" w14:textId="77777777" w:rsidR="00CB0FF1" w:rsidRPr="00BE38FC" w:rsidRDefault="00DA3202" w:rsidP="00001639">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Roth &amp; </w:t>
            </w:r>
            <w:proofErr w:type="spellStart"/>
            <w:r>
              <w:rPr>
                <w:rFonts w:ascii="Helvetica" w:eastAsia="Times New Roman" w:hAnsi="Helvetica" w:cs="Times New Roman"/>
                <w:color w:val="000000"/>
                <w:sz w:val="18"/>
              </w:rPr>
              <w:t>McKenny</w:t>
            </w:r>
            <w:proofErr w:type="spellEnd"/>
            <w:r>
              <w:rPr>
                <w:rFonts w:ascii="Helvetica" w:eastAsia="Times New Roman" w:hAnsi="Helvetica" w:cs="Times New Roman"/>
                <w:color w:val="000000"/>
                <w:sz w:val="18"/>
              </w:rPr>
              <w:t xml:space="preserve"> 2007</w:t>
            </w:r>
          </w:p>
        </w:tc>
      </w:tr>
    </w:tbl>
    <w:p w14:paraId="5A4D0534" w14:textId="77777777" w:rsidR="00001639" w:rsidRPr="00BE38FC" w:rsidRDefault="00001639" w:rsidP="00351579">
      <w:pPr>
        <w:rPr>
          <w:rFonts w:cs="Arial"/>
          <w:b/>
          <w:sz w:val="20"/>
          <w:szCs w:val="20"/>
          <w:u w:val="single"/>
        </w:rPr>
      </w:pPr>
    </w:p>
    <w:p w14:paraId="57CD74D4" w14:textId="3C0F0353" w:rsidR="00917FA1" w:rsidRPr="00BE38FC" w:rsidRDefault="008A47BA" w:rsidP="00917FA1">
      <w:pPr>
        <w:rPr>
          <w:rFonts w:cs="Arial"/>
          <w:color w:val="262626" w:themeColor="text1" w:themeTint="D9"/>
          <w:sz w:val="20"/>
          <w:szCs w:val="20"/>
        </w:rPr>
      </w:pPr>
      <w:r>
        <w:rPr>
          <w:rFonts w:cs="Arial"/>
          <w:color w:val="262626" w:themeColor="text1" w:themeTint="D9"/>
          <w:sz w:val="20"/>
          <w:szCs w:val="20"/>
        </w:rPr>
        <w:t xml:space="preserve">Laboratory testing funded by PG&amp;E in 2016 provides average power consumption for non-ENERGY STAR qualified sound bars from a sample of 23 models tests. </w:t>
      </w:r>
      <w:r w:rsidR="0068209B" w:rsidRPr="00383BD9">
        <w:rPr>
          <w:rFonts w:cs="Arial"/>
          <w:color w:val="262626" w:themeColor="text1" w:themeTint="D9"/>
          <w:sz w:val="20"/>
          <w:szCs w:val="20"/>
        </w:rPr>
        <w:fldChar w:fldCharType="begin"/>
      </w:r>
      <w:r w:rsidR="00001639" w:rsidRPr="00383BD9">
        <w:rPr>
          <w:rFonts w:cs="Arial"/>
          <w:color w:val="262626" w:themeColor="text1" w:themeTint="D9"/>
          <w:sz w:val="20"/>
          <w:szCs w:val="20"/>
        </w:rPr>
        <w:instrText xml:space="preserve"> REF _Ref284236643 \h </w:instrText>
      </w:r>
      <w:r w:rsidR="0068209B" w:rsidRPr="00383BD9">
        <w:rPr>
          <w:rFonts w:cs="Arial"/>
          <w:color w:val="262626" w:themeColor="text1" w:themeTint="D9"/>
          <w:sz w:val="20"/>
          <w:szCs w:val="20"/>
        </w:rPr>
      </w:r>
      <w:r w:rsidR="0068209B" w:rsidRPr="00383BD9">
        <w:rPr>
          <w:rFonts w:cs="Arial"/>
          <w:color w:val="262626" w:themeColor="text1" w:themeTint="D9"/>
          <w:sz w:val="20"/>
          <w:szCs w:val="20"/>
        </w:rPr>
        <w:fldChar w:fldCharType="separate"/>
      </w:r>
      <w:r w:rsidR="00C239DD" w:rsidRPr="00BE38FC">
        <w:t xml:space="preserve">Table </w:t>
      </w:r>
      <w:r w:rsidR="00C239DD">
        <w:rPr>
          <w:noProof/>
        </w:rPr>
        <w:t>33</w:t>
      </w:r>
      <w:r w:rsidR="0068209B" w:rsidRPr="00383BD9">
        <w:rPr>
          <w:rFonts w:cs="Arial"/>
          <w:color w:val="262626" w:themeColor="text1" w:themeTint="D9"/>
          <w:sz w:val="20"/>
          <w:szCs w:val="20"/>
        </w:rPr>
        <w:fldChar w:fldCharType="end"/>
      </w:r>
      <w:r w:rsidR="00001639" w:rsidRPr="00383BD9">
        <w:rPr>
          <w:rFonts w:cs="Arial"/>
          <w:color w:val="262626" w:themeColor="text1" w:themeTint="D9"/>
          <w:sz w:val="20"/>
          <w:szCs w:val="20"/>
        </w:rPr>
        <w:t xml:space="preserve"> </w:t>
      </w:r>
      <w:r w:rsidR="00917FA1" w:rsidRPr="00383BD9">
        <w:rPr>
          <w:rFonts w:cs="Arial"/>
          <w:color w:val="262626" w:themeColor="text1" w:themeTint="D9"/>
          <w:sz w:val="20"/>
          <w:szCs w:val="20"/>
        </w:rPr>
        <w:t>presents the power consumption by mode and resulting UEC values for</w:t>
      </w:r>
      <w:r w:rsidR="005E24E7" w:rsidRPr="00383BD9">
        <w:rPr>
          <w:rFonts w:cs="Arial"/>
          <w:color w:val="262626" w:themeColor="text1" w:themeTint="D9"/>
          <w:sz w:val="20"/>
          <w:szCs w:val="20"/>
        </w:rPr>
        <w:t xml:space="preserve"> conventional</w:t>
      </w:r>
      <w:r w:rsidR="00917FA1" w:rsidRPr="00383BD9">
        <w:rPr>
          <w:rFonts w:cs="Arial"/>
          <w:color w:val="262626" w:themeColor="text1" w:themeTint="D9"/>
          <w:sz w:val="20"/>
          <w:szCs w:val="20"/>
        </w:rPr>
        <w:t xml:space="preserve"> </w:t>
      </w:r>
      <w:proofErr w:type="spellStart"/>
      <w:r w:rsidR="005A4202">
        <w:rPr>
          <w:rFonts w:cs="Arial"/>
          <w:color w:val="262626" w:themeColor="text1" w:themeTint="D9"/>
          <w:sz w:val="20"/>
          <w:szCs w:val="20"/>
        </w:rPr>
        <w:t>soun</w:t>
      </w:r>
      <w:r w:rsidR="00042240">
        <w:rPr>
          <w:rFonts w:cs="Arial"/>
          <w:color w:val="262626" w:themeColor="text1" w:themeTint="D9"/>
          <w:sz w:val="20"/>
          <w:szCs w:val="20"/>
        </w:rPr>
        <w:t>d</w:t>
      </w:r>
      <w:r w:rsidR="005A4202">
        <w:rPr>
          <w:rFonts w:cs="Arial"/>
          <w:color w:val="262626" w:themeColor="text1" w:themeTint="D9"/>
          <w:sz w:val="20"/>
          <w:szCs w:val="20"/>
        </w:rPr>
        <w:t>bar</w:t>
      </w:r>
      <w:r w:rsidR="00001639" w:rsidRPr="00383BD9">
        <w:rPr>
          <w:rFonts w:cs="Arial"/>
          <w:color w:val="262626" w:themeColor="text1" w:themeTint="D9"/>
          <w:sz w:val="20"/>
          <w:szCs w:val="20"/>
        </w:rPr>
        <w:t>s</w:t>
      </w:r>
      <w:proofErr w:type="spellEnd"/>
      <w:r w:rsidR="00917FA1" w:rsidRPr="00383BD9">
        <w:rPr>
          <w:rFonts w:cs="Arial"/>
          <w:color w:val="262626" w:themeColor="text1" w:themeTint="D9"/>
          <w:sz w:val="20"/>
          <w:szCs w:val="20"/>
        </w:rPr>
        <w:t>.</w:t>
      </w:r>
      <w:r>
        <w:rPr>
          <w:rFonts w:cs="Arial"/>
          <w:color w:val="262626" w:themeColor="text1" w:themeTint="D9"/>
          <w:sz w:val="20"/>
          <w:szCs w:val="20"/>
        </w:rPr>
        <w:t xml:space="preserve"> Although active mode power draw (or input power) does not directly represent the efficiency of a device</w:t>
      </w:r>
      <w:r w:rsidR="008F48E5">
        <w:rPr>
          <w:rFonts w:cs="Arial"/>
          <w:color w:val="262626" w:themeColor="text1" w:themeTint="D9"/>
          <w:sz w:val="20"/>
          <w:szCs w:val="20"/>
        </w:rPr>
        <w:t xml:space="preserve">, we believe that the 14.2 watts average of input power from our tested models is a reasonable value to use for our assumptions. </w:t>
      </w:r>
      <w:r w:rsidR="00917FA1" w:rsidRPr="00BE38FC">
        <w:rPr>
          <w:rFonts w:cs="Arial"/>
          <w:color w:val="262626" w:themeColor="text1" w:themeTint="D9"/>
          <w:sz w:val="20"/>
          <w:szCs w:val="20"/>
        </w:rPr>
        <w:t xml:space="preserve"> </w:t>
      </w:r>
    </w:p>
    <w:p w14:paraId="0007DA29" w14:textId="77777777" w:rsidR="00917FA1" w:rsidRPr="00BE38FC" w:rsidRDefault="00917FA1" w:rsidP="00917FA1">
      <w:pPr>
        <w:ind w:left="1152"/>
        <w:rPr>
          <w:rFonts w:cs="Arial"/>
          <w:color w:val="262626" w:themeColor="text1" w:themeTint="D9"/>
          <w:sz w:val="20"/>
          <w:szCs w:val="20"/>
        </w:rPr>
      </w:pPr>
    </w:p>
    <w:p w14:paraId="48491503" w14:textId="77777777" w:rsidR="00917FA1" w:rsidRDefault="00917FA1" w:rsidP="00001639">
      <w:pPr>
        <w:pStyle w:val="Caption"/>
        <w:keepNext/>
        <w:ind w:left="576"/>
        <w:jc w:val="center"/>
      </w:pPr>
      <w:bookmarkStart w:id="240" w:name="_Ref284236643"/>
      <w:proofErr w:type="gramStart"/>
      <w:r w:rsidRPr="00BE38FC">
        <w:t xml:space="preserve">Table </w:t>
      </w:r>
      <w:r w:rsidR="00670500">
        <w:fldChar w:fldCharType="begin"/>
      </w:r>
      <w:r w:rsidR="00670500">
        <w:instrText xml:space="preserve"> SEQ Table \</w:instrText>
      </w:r>
      <w:r w:rsidR="00670500">
        <w:instrText xml:space="preserve">* ARABIC </w:instrText>
      </w:r>
      <w:r w:rsidR="00670500">
        <w:fldChar w:fldCharType="separate"/>
      </w:r>
      <w:r w:rsidR="008B7640">
        <w:rPr>
          <w:noProof/>
        </w:rPr>
        <w:t>34</w:t>
      </w:r>
      <w:r w:rsidR="00670500">
        <w:rPr>
          <w:noProof/>
        </w:rPr>
        <w:fldChar w:fldCharType="end"/>
      </w:r>
      <w:bookmarkEnd w:id="240"/>
      <w:r w:rsidR="00001639" w:rsidRPr="00BE38FC">
        <w:t>.</w:t>
      </w:r>
      <w:proofErr w:type="gramEnd"/>
      <w:r w:rsidR="00001639" w:rsidRPr="00BE38FC">
        <w:t xml:space="preserve"> </w:t>
      </w:r>
      <w:proofErr w:type="spellStart"/>
      <w:r w:rsidR="00042240">
        <w:rPr>
          <w:b w:val="0"/>
        </w:rPr>
        <w:t>Soundbar</w:t>
      </w:r>
      <w:proofErr w:type="spellEnd"/>
      <w:r w:rsidRPr="002D2D24">
        <w:rPr>
          <w:b w:val="0"/>
        </w:rPr>
        <w:t xml:space="preserve"> Power Consumption Assumptions – </w:t>
      </w:r>
      <w:r w:rsidR="00204EA5" w:rsidRPr="002D2D24">
        <w:rPr>
          <w:b w:val="0"/>
        </w:rPr>
        <w:t>Base-Case</w:t>
      </w:r>
      <w:r w:rsidRPr="002D2D24">
        <w:rPr>
          <w:b w:val="0"/>
        </w:rPr>
        <w:t xml:space="preserve"> Models</w:t>
      </w:r>
    </w:p>
    <w:p w14:paraId="36B7DDD2" w14:textId="77777777" w:rsidR="005C62D1" w:rsidRPr="005C62D1" w:rsidRDefault="005C62D1" w:rsidP="000A447F">
      <w:pPr>
        <w:keepNext/>
      </w:pPr>
    </w:p>
    <w:tbl>
      <w:tblPr>
        <w:tblStyle w:val="EMITable"/>
        <w:tblW w:w="5589" w:type="dxa"/>
        <w:jc w:val="center"/>
        <w:tblLayout w:type="fixed"/>
        <w:tblLook w:val="04A0" w:firstRow="1" w:lastRow="0" w:firstColumn="1" w:lastColumn="0" w:noHBand="0" w:noVBand="1"/>
      </w:tblPr>
      <w:tblGrid>
        <w:gridCol w:w="900"/>
        <w:gridCol w:w="630"/>
        <w:gridCol w:w="717"/>
        <w:gridCol w:w="999"/>
        <w:gridCol w:w="2343"/>
      </w:tblGrid>
      <w:tr w:rsidR="00CB0FF1" w:rsidRPr="00BE38FC" w14:paraId="19247493" w14:textId="77777777" w:rsidTr="00CB0FF1">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247" w:type="dxa"/>
            <w:gridSpan w:val="3"/>
            <w:tcBorders>
              <w:bottom w:val="nil"/>
            </w:tcBorders>
            <w:noWrap/>
            <w:hideMark/>
          </w:tcPr>
          <w:p w14:paraId="46C59E93" w14:textId="77777777" w:rsidR="00CB0FF1" w:rsidRPr="00BE38FC" w:rsidRDefault="00CB0FF1" w:rsidP="00204EA5">
            <w:pP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Power Consumption (W)</w:t>
            </w:r>
          </w:p>
        </w:tc>
        <w:tc>
          <w:tcPr>
            <w:tcW w:w="999" w:type="dxa"/>
            <w:vMerge w:val="restart"/>
            <w:noWrap/>
            <w:hideMark/>
          </w:tcPr>
          <w:p w14:paraId="26614CB7" w14:textId="77777777" w:rsidR="00CB0FF1" w:rsidRPr="00BE38FC" w:rsidRDefault="00CB0FF1"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UEC (kWh/yr.)</w:t>
            </w:r>
          </w:p>
        </w:tc>
        <w:tc>
          <w:tcPr>
            <w:tcW w:w="2343" w:type="dxa"/>
            <w:vMerge w:val="restart"/>
            <w:noWrap/>
            <w:hideMark/>
          </w:tcPr>
          <w:p w14:paraId="7DC8BDC0" w14:textId="77777777" w:rsidR="00CB0FF1" w:rsidRPr="00BE38FC" w:rsidRDefault="00CB0FF1"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Source</w:t>
            </w:r>
          </w:p>
        </w:tc>
      </w:tr>
      <w:tr w:rsidR="00CB0FF1" w:rsidRPr="00BE38FC" w14:paraId="6F2CFB15" w14:textId="77777777" w:rsidTr="00CB0FF1">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900" w:type="dxa"/>
            <w:shd w:val="clear" w:color="auto" w:fill="C0C0C0"/>
            <w:noWrap/>
            <w:hideMark/>
          </w:tcPr>
          <w:p w14:paraId="2698EEC4" w14:textId="77777777" w:rsidR="00CB0FF1" w:rsidRPr="00BE38FC" w:rsidRDefault="00CB0FF1" w:rsidP="00001639">
            <w:pPr>
              <w:jc w:val="cente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Active</w:t>
            </w:r>
          </w:p>
        </w:tc>
        <w:tc>
          <w:tcPr>
            <w:tcW w:w="630" w:type="dxa"/>
            <w:shd w:val="clear" w:color="auto" w:fill="C0C0C0"/>
            <w:noWrap/>
            <w:hideMark/>
          </w:tcPr>
          <w:p w14:paraId="540C93FE"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Idle</w:t>
            </w:r>
          </w:p>
        </w:tc>
        <w:tc>
          <w:tcPr>
            <w:tcW w:w="717" w:type="dxa"/>
            <w:shd w:val="clear" w:color="auto" w:fill="C0C0C0"/>
            <w:noWrap/>
            <w:hideMark/>
          </w:tcPr>
          <w:p w14:paraId="0196595C"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Sleep</w:t>
            </w:r>
          </w:p>
        </w:tc>
        <w:tc>
          <w:tcPr>
            <w:tcW w:w="999" w:type="dxa"/>
            <w:vMerge/>
            <w:noWrap/>
            <w:hideMark/>
          </w:tcPr>
          <w:p w14:paraId="7FEEC8FA"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c>
          <w:tcPr>
            <w:tcW w:w="2343" w:type="dxa"/>
            <w:vMerge/>
            <w:noWrap/>
            <w:hideMark/>
          </w:tcPr>
          <w:p w14:paraId="06A1259F" w14:textId="77777777" w:rsidR="00CB0FF1" w:rsidRPr="00BE38FC" w:rsidRDefault="00CB0FF1"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r>
      <w:tr w:rsidR="00CB0FF1" w:rsidRPr="00BE38FC" w14:paraId="69AE5C12" w14:textId="77777777" w:rsidTr="00CB0FF1">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900" w:type="dxa"/>
            <w:noWrap/>
            <w:hideMark/>
          </w:tcPr>
          <w:p w14:paraId="2BA948EB" w14:textId="5392052A" w:rsidR="00CB0FF1" w:rsidRPr="00BE38FC" w:rsidRDefault="008A47BA" w:rsidP="00001639">
            <w:pPr>
              <w:jc w:val="center"/>
              <w:rPr>
                <w:rFonts w:ascii="Helvetica" w:eastAsia="Times New Roman" w:hAnsi="Helvetica" w:cs="Times New Roman"/>
                <w:color w:val="000000"/>
                <w:sz w:val="18"/>
              </w:rPr>
            </w:pPr>
            <w:r>
              <w:rPr>
                <w:rFonts w:ascii="Helvetica" w:eastAsia="Times New Roman" w:hAnsi="Helvetica" w:cs="Times New Roman"/>
                <w:color w:val="000000"/>
                <w:sz w:val="18"/>
              </w:rPr>
              <w:t>14.2</w:t>
            </w:r>
          </w:p>
        </w:tc>
        <w:tc>
          <w:tcPr>
            <w:tcW w:w="630" w:type="dxa"/>
            <w:noWrap/>
            <w:hideMark/>
          </w:tcPr>
          <w:p w14:paraId="185F359E" w14:textId="6E9211FC" w:rsidR="00CB0FF1" w:rsidRPr="00BE38FC" w:rsidRDefault="008A47BA"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8.5</w:t>
            </w:r>
          </w:p>
        </w:tc>
        <w:tc>
          <w:tcPr>
            <w:tcW w:w="717" w:type="dxa"/>
            <w:noWrap/>
            <w:hideMark/>
          </w:tcPr>
          <w:p w14:paraId="1798A480" w14:textId="59E8BD05" w:rsidR="00CB0FF1" w:rsidRPr="00BE38FC" w:rsidRDefault="008A47BA"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1.7</w:t>
            </w:r>
          </w:p>
        </w:tc>
        <w:tc>
          <w:tcPr>
            <w:tcW w:w="999" w:type="dxa"/>
            <w:noWrap/>
            <w:hideMark/>
          </w:tcPr>
          <w:p w14:paraId="55EB7B85" w14:textId="61AA7D5B" w:rsidR="00CB0FF1" w:rsidRPr="00BE38FC" w:rsidRDefault="008A47BA"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39.6</w:t>
            </w:r>
          </w:p>
        </w:tc>
        <w:tc>
          <w:tcPr>
            <w:tcW w:w="2343" w:type="dxa"/>
            <w:noWrap/>
            <w:hideMark/>
          </w:tcPr>
          <w:p w14:paraId="45EE7FEC" w14:textId="38C67616" w:rsidR="00CB0FF1" w:rsidRPr="00BE38FC" w:rsidRDefault="008A47BA" w:rsidP="00001639">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PG&amp;E, 2016</w:t>
            </w:r>
          </w:p>
        </w:tc>
      </w:tr>
    </w:tbl>
    <w:p w14:paraId="610F087C" w14:textId="77777777" w:rsidR="00917FA1" w:rsidRPr="00BE38FC" w:rsidRDefault="00917FA1" w:rsidP="00917FA1">
      <w:pPr>
        <w:ind w:left="576"/>
      </w:pPr>
    </w:p>
    <w:p w14:paraId="18C5771C" w14:textId="0A9BC8A4" w:rsidR="00917FA1" w:rsidRPr="00383BD9" w:rsidRDefault="00917FA1" w:rsidP="00917FA1">
      <w:pPr>
        <w:rPr>
          <w:color w:val="262626" w:themeColor="text1" w:themeTint="D9"/>
          <w:sz w:val="20"/>
          <w:szCs w:val="20"/>
        </w:rPr>
      </w:pPr>
      <w:r w:rsidRPr="00383BD9">
        <w:rPr>
          <w:color w:val="262626" w:themeColor="text1" w:themeTint="D9"/>
          <w:sz w:val="20"/>
          <w:szCs w:val="20"/>
        </w:rPr>
        <w:t xml:space="preserve">Because no other reliable sources were found, power draw for </w:t>
      </w:r>
      <w:r w:rsidR="00203295">
        <w:rPr>
          <w:color w:val="262626" w:themeColor="text1" w:themeTint="D9"/>
          <w:sz w:val="20"/>
          <w:szCs w:val="20"/>
        </w:rPr>
        <w:t xml:space="preserve">basic </w:t>
      </w:r>
      <w:r w:rsidR="00054A7A" w:rsidRPr="0048503C">
        <w:rPr>
          <w:color w:val="262626" w:themeColor="text1" w:themeTint="D9"/>
          <w:sz w:val="20"/>
          <w:szCs w:val="20"/>
        </w:rPr>
        <w:t>tier (</w:t>
      </w:r>
      <w:r w:rsidRPr="0048503C">
        <w:rPr>
          <w:color w:val="262626" w:themeColor="text1" w:themeTint="D9"/>
          <w:sz w:val="20"/>
          <w:szCs w:val="20"/>
        </w:rPr>
        <w:t>ENERGY STAR</w:t>
      </w:r>
      <w:r w:rsidR="00054A7A" w:rsidRPr="0048503C">
        <w:rPr>
          <w:color w:val="262626" w:themeColor="text1" w:themeTint="D9"/>
          <w:sz w:val="20"/>
          <w:szCs w:val="20"/>
        </w:rPr>
        <w:t xml:space="preserve"> +</w:t>
      </w:r>
      <w:r w:rsidR="0048503C" w:rsidRPr="0048503C">
        <w:rPr>
          <w:color w:val="262626" w:themeColor="text1" w:themeTint="D9"/>
          <w:sz w:val="20"/>
          <w:szCs w:val="20"/>
        </w:rPr>
        <w:t>15</w:t>
      </w:r>
      <w:r w:rsidR="00054A7A" w:rsidRPr="0048503C">
        <w:rPr>
          <w:color w:val="262626" w:themeColor="text1" w:themeTint="D9"/>
          <w:sz w:val="20"/>
          <w:szCs w:val="20"/>
        </w:rPr>
        <w:t>%)</w:t>
      </w:r>
      <w:r w:rsidR="005E24E7" w:rsidRPr="00383BD9">
        <w:rPr>
          <w:color w:val="262626" w:themeColor="text1" w:themeTint="D9"/>
          <w:sz w:val="20"/>
          <w:szCs w:val="20"/>
        </w:rPr>
        <w:t xml:space="preserve"> </w:t>
      </w:r>
      <w:r w:rsidR="0048503C">
        <w:rPr>
          <w:color w:val="262626" w:themeColor="text1" w:themeTint="D9"/>
          <w:sz w:val="20"/>
          <w:szCs w:val="20"/>
        </w:rPr>
        <w:t xml:space="preserve">and advanced tier (ENERGY STAR + 50%) </w:t>
      </w:r>
      <w:proofErr w:type="spellStart"/>
      <w:r w:rsidR="00042240">
        <w:rPr>
          <w:color w:val="262626" w:themeColor="text1" w:themeTint="D9"/>
          <w:sz w:val="20"/>
          <w:szCs w:val="20"/>
        </w:rPr>
        <w:t>soundbar</w:t>
      </w:r>
      <w:r w:rsidR="00383BD9" w:rsidRPr="00383BD9">
        <w:rPr>
          <w:color w:val="262626" w:themeColor="text1" w:themeTint="D9"/>
          <w:sz w:val="20"/>
          <w:szCs w:val="20"/>
        </w:rPr>
        <w:t>s</w:t>
      </w:r>
      <w:proofErr w:type="spellEnd"/>
      <w:r w:rsidRPr="00383BD9">
        <w:rPr>
          <w:color w:val="262626" w:themeColor="text1" w:themeTint="D9"/>
          <w:sz w:val="20"/>
          <w:szCs w:val="20"/>
        </w:rPr>
        <w:t xml:space="preserve"> is based on an internal analysis done by </w:t>
      </w:r>
      <w:r w:rsidR="005E24E7" w:rsidRPr="00383BD9">
        <w:rPr>
          <w:color w:val="262626" w:themeColor="text1" w:themeTint="D9"/>
          <w:sz w:val="20"/>
          <w:szCs w:val="20"/>
        </w:rPr>
        <w:t>the EPA of ENERGY STAR Version 3 and Version 2.1</w:t>
      </w:r>
      <w:r w:rsidRPr="00383BD9">
        <w:rPr>
          <w:color w:val="262626" w:themeColor="text1" w:themeTint="D9"/>
          <w:sz w:val="20"/>
          <w:szCs w:val="20"/>
        </w:rPr>
        <w:t xml:space="preserve"> </w:t>
      </w:r>
      <w:r w:rsidR="00353CFE" w:rsidRPr="00383BD9">
        <w:rPr>
          <w:color w:val="262626" w:themeColor="text1" w:themeTint="D9"/>
          <w:sz w:val="20"/>
          <w:szCs w:val="20"/>
        </w:rPr>
        <w:t>c</w:t>
      </w:r>
      <w:r w:rsidR="00204EA5" w:rsidRPr="00383BD9">
        <w:rPr>
          <w:color w:val="262626" w:themeColor="text1" w:themeTint="D9"/>
          <w:sz w:val="20"/>
          <w:szCs w:val="20"/>
        </w:rPr>
        <w:t xml:space="preserve">ertified </w:t>
      </w:r>
      <w:r w:rsidRPr="00383BD9">
        <w:rPr>
          <w:color w:val="262626" w:themeColor="text1" w:themeTint="D9"/>
          <w:sz w:val="20"/>
          <w:szCs w:val="20"/>
        </w:rPr>
        <w:t>models</w:t>
      </w:r>
      <w:r w:rsidR="009105C8" w:rsidRPr="00383BD9">
        <w:rPr>
          <w:color w:val="262626" w:themeColor="text1" w:themeTint="D9"/>
          <w:sz w:val="20"/>
          <w:szCs w:val="20"/>
        </w:rPr>
        <w:t>.</w:t>
      </w:r>
      <w:r w:rsidRPr="00383BD9">
        <w:rPr>
          <w:color w:val="262626" w:themeColor="text1" w:themeTint="D9"/>
          <w:sz w:val="20"/>
          <w:szCs w:val="20"/>
        </w:rPr>
        <w:t xml:space="preserve"> </w:t>
      </w:r>
      <w:r w:rsidR="005E24E7" w:rsidRPr="00383BD9">
        <w:rPr>
          <w:color w:val="262626" w:themeColor="text1" w:themeTint="D9"/>
          <w:sz w:val="20"/>
          <w:szCs w:val="20"/>
        </w:rPr>
        <w:t xml:space="preserve">In this analysis, </w:t>
      </w:r>
      <w:r w:rsidR="009105C8" w:rsidRPr="00383BD9">
        <w:rPr>
          <w:color w:val="262626" w:themeColor="text1" w:themeTint="D9"/>
          <w:sz w:val="20"/>
          <w:szCs w:val="20"/>
        </w:rPr>
        <w:t xml:space="preserve">ENERGY STAR </w:t>
      </w:r>
      <w:r w:rsidR="00734F51">
        <w:rPr>
          <w:color w:val="262626" w:themeColor="text1" w:themeTint="D9"/>
          <w:sz w:val="20"/>
          <w:szCs w:val="20"/>
        </w:rPr>
        <w:t xml:space="preserve">+xx% </w:t>
      </w:r>
      <w:r w:rsidR="0048503C">
        <w:rPr>
          <w:color w:val="262626" w:themeColor="text1" w:themeTint="D9"/>
          <w:sz w:val="20"/>
          <w:szCs w:val="20"/>
        </w:rPr>
        <w:t>is designated as</w:t>
      </w:r>
      <w:r w:rsidR="00734F51">
        <w:rPr>
          <w:color w:val="262626" w:themeColor="text1" w:themeTint="D9"/>
          <w:sz w:val="20"/>
          <w:szCs w:val="20"/>
        </w:rPr>
        <w:t xml:space="preserve"> </w:t>
      </w:r>
      <w:r w:rsidR="00203295">
        <w:rPr>
          <w:color w:val="262626" w:themeColor="text1" w:themeTint="D9"/>
          <w:sz w:val="20"/>
          <w:szCs w:val="20"/>
        </w:rPr>
        <w:t xml:space="preserve">models </w:t>
      </w:r>
      <w:r w:rsidR="00734F51">
        <w:rPr>
          <w:color w:val="262626" w:themeColor="text1" w:themeTint="D9"/>
          <w:sz w:val="20"/>
          <w:szCs w:val="20"/>
        </w:rPr>
        <w:t>with xx</w:t>
      </w:r>
      <w:r w:rsidR="009105C8" w:rsidRPr="00383BD9">
        <w:rPr>
          <w:color w:val="262626" w:themeColor="text1" w:themeTint="D9"/>
          <w:sz w:val="20"/>
          <w:szCs w:val="20"/>
        </w:rPr>
        <w:t xml:space="preserve">% less power draw </w:t>
      </w:r>
      <w:r w:rsidR="0048503C">
        <w:rPr>
          <w:color w:val="262626" w:themeColor="text1" w:themeTint="D9"/>
          <w:sz w:val="20"/>
          <w:szCs w:val="20"/>
        </w:rPr>
        <w:t xml:space="preserve">than the ENERGY STAR maximum allowance for each power draw allowance listed in the ENERGY STAR specification </w:t>
      </w:r>
      <w:r w:rsidR="009105C8" w:rsidRPr="00383BD9">
        <w:rPr>
          <w:color w:val="262626" w:themeColor="text1" w:themeTint="D9"/>
          <w:sz w:val="20"/>
          <w:szCs w:val="20"/>
        </w:rPr>
        <w:t>and amplifier efficiency tha</w:t>
      </w:r>
      <w:r w:rsidR="00734F51">
        <w:rPr>
          <w:color w:val="262626" w:themeColor="text1" w:themeTint="D9"/>
          <w:sz w:val="20"/>
          <w:szCs w:val="20"/>
        </w:rPr>
        <w:t>t is xx</w:t>
      </w:r>
      <w:r w:rsidR="009105C8" w:rsidRPr="00383BD9">
        <w:rPr>
          <w:color w:val="262626" w:themeColor="text1" w:themeTint="D9"/>
          <w:sz w:val="20"/>
          <w:szCs w:val="20"/>
        </w:rPr>
        <w:t xml:space="preserve">% higher than the ENERGY STAR criteria. </w:t>
      </w:r>
      <w:r w:rsidR="00734F51">
        <w:rPr>
          <w:color w:val="262626" w:themeColor="text1" w:themeTint="D9"/>
          <w:sz w:val="20"/>
          <w:szCs w:val="20"/>
        </w:rPr>
        <w:t xml:space="preserve">The </w:t>
      </w:r>
      <w:r w:rsidR="009105C8" w:rsidRPr="00383BD9">
        <w:rPr>
          <w:color w:val="262626" w:themeColor="text1" w:themeTint="D9"/>
          <w:sz w:val="20"/>
          <w:szCs w:val="20"/>
        </w:rPr>
        <w:t>EPA then took the average modal power draw o</w:t>
      </w:r>
      <w:r w:rsidR="00734F51">
        <w:rPr>
          <w:color w:val="262626" w:themeColor="text1" w:themeTint="D9"/>
          <w:sz w:val="20"/>
          <w:szCs w:val="20"/>
        </w:rPr>
        <w:t xml:space="preserve">f every model meeting each set of </w:t>
      </w:r>
      <w:r w:rsidR="009105C8" w:rsidRPr="0048503C">
        <w:rPr>
          <w:color w:val="262626" w:themeColor="text1" w:themeTint="D9"/>
          <w:sz w:val="20"/>
          <w:szCs w:val="20"/>
        </w:rPr>
        <w:t>criteria</w:t>
      </w:r>
      <w:r w:rsidR="00734F51" w:rsidRPr="0048503C">
        <w:rPr>
          <w:color w:val="262626" w:themeColor="text1" w:themeTint="D9"/>
          <w:sz w:val="20"/>
          <w:szCs w:val="20"/>
        </w:rPr>
        <w:t xml:space="preserve"> </w:t>
      </w:r>
      <w:r w:rsidR="0048503C" w:rsidRPr="0048503C">
        <w:rPr>
          <w:color w:val="262626" w:themeColor="text1" w:themeTint="D9"/>
          <w:sz w:val="20"/>
          <w:szCs w:val="20"/>
        </w:rPr>
        <w:t>(ENERGY STAR +15% and ENERGY STAR +50</w:t>
      </w:r>
      <w:r w:rsidR="00734F51" w:rsidRPr="0048503C">
        <w:rPr>
          <w:color w:val="262626" w:themeColor="text1" w:themeTint="D9"/>
          <w:sz w:val="20"/>
          <w:szCs w:val="20"/>
        </w:rPr>
        <w:t>%)</w:t>
      </w:r>
      <w:r w:rsidR="009105C8" w:rsidRPr="0048503C">
        <w:rPr>
          <w:color w:val="262626" w:themeColor="text1" w:themeTint="D9"/>
          <w:sz w:val="20"/>
          <w:szCs w:val="20"/>
        </w:rPr>
        <w:t xml:space="preserve"> </w:t>
      </w:r>
      <w:r w:rsidR="00734F51" w:rsidRPr="0048503C">
        <w:rPr>
          <w:color w:val="262626" w:themeColor="text1" w:themeTint="D9"/>
          <w:sz w:val="20"/>
          <w:szCs w:val="20"/>
        </w:rPr>
        <w:t>See</w:t>
      </w:r>
      <w:r w:rsidR="00734F51">
        <w:rPr>
          <w:color w:val="262626" w:themeColor="text1" w:themeTint="D9"/>
          <w:sz w:val="20"/>
          <w:szCs w:val="20"/>
        </w:rPr>
        <w:t xml:space="preserve"> </w:t>
      </w:r>
      <w:r w:rsidR="007105EE">
        <w:fldChar w:fldCharType="begin"/>
      </w:r>
      <w:r w:rsidR="007105EE">
        <w:instrText xml:space="preserve"> REF _Ref284236764 \h  \* MERGEFORMAT </w:instrText>
      </w:r>
      <w:r w:rsidR="007105EE">
        <w:fldChar w:fldCharType="separate"/>
      </w:r>
      <w:r w:rsidR="00C239DD" w:rsidRPr="00ED538A">
        <w:t xml:space="preserve">Table </w:t>
      </w:r>
      <w:r w:rsidR="00C239DD">
        <w:rPr>
          <w:noProof/>
        </w:rPr>
        <w:t>34</w:t>
      </w:r>
      <w:r w:rsidR="007105EE">
        <w:fldChar w:fldCharType="end"/>
      </w:r>
      <w:r w:rsidR="00734F51" w:rsidRPr="005823B1">
        <w:rPr>
          <w:color w:val="262626" w:themeColor="text1" w:themeTint="D9"/>
          <w:sz w:val="20"/>
          <w:szCs w:val="20"/>
        </w:rPr>
        <w:t xml:space="preserve"> for</w:t>
      </w:r>
      <w:r w:rsidR="00734F51">
        <w:rPr>
          <w:color w:val="262626" w:themeColor="text1" w:themeTint="D9"/>
          <w:sz w:val="20"/>
          <w:szCs w:val="20"/>
        </w:rPr>
        <w:t xml:space="preserve"> these values.</w:t>
      </w:r>
      <w:r w:rsidR="008F48E5">
        <w:rPr>
          <w:color w:val="262626" w:themeColor="text1" w:themeTint="D9"/>
          <w:sz w:val="20"/>
          <w:szCs w:val="20"/>
        </w:rPr>
        <w:t xml:space="preserve"> The ENERGY STAR specification requires </w:t>
      </w:r>
      <w:proofErr w:type="spellStart"/>
      <w:r w:rsidR="008F48E5">
        <w:rPr>
          <w:color w:val="262626" w:themeColor="text1" w:themeTint="D9"/>
          <w:sz w:val="20"/>
          <w:szCs w:val="20"/>
        </w:rPr>
        <w:t>soundbars</w:t>
      </w:r>
      <w:proofErr w:type="spellEnd"/>
      <w:r w:rsidR="008F48E5">
        <w:rPr>
          <w:color w:val="262626" w:themeColor="text1" w:themeTint="D9"/>
          <w:sz w:val="20"/>
          <w:szCs w:val="20"/>
        </w:rPr>
        <w:t xml:space="preserve"> with input power between 20 watts to 100 watts to have an amplifier efficiency of at least 0.44. The average amplifier efficiency of non-qualified models tested is </w:t>
      </w:r>
      <w:r w:rsidR="0033512C">
        <w:rPr>
          <w:color w:val="262626" w:themeColor="text1" w:themeTint="D9"/>
          <w:sz w:val="20"/>
          <w:szCs w:val="20"/>
        </w:rPr>
        <w:t>0.27</w:t>
      </w:r>
      <w:r w:rsidR="008F48E5">
        <w:rPr>
          <w:color w:val="262626" w:themeColor="text1" w:themeTint="D9"/>
          <w:sz w:val="20"/>
          <w:szCs w:val="20"/>
        </w:rPr>
        <w:t xml:space="preserve">. This means that a non-qualified model would consume </w:t>
      </w:r>
      <w:r w:rsidR="0033512C">
        <w:rPr>
          <w:color w:val="262626" w:themeColor="text1" w:themeTint="D9"/>
          <w:sz w:val="20"/>
          <w:szCs w:val="20"/>
        </w:rPr>
        <w:t>66</w:t>
      </w:r>
      <w:r w:rsidR="008F48E5">
        <w:rPr>
          <w:color w:val="262626" w:themeColor="text1" w:themeTint="D9"/>
          <w:sz w:val="20"/>
          <w:szCs w:val="20"/>
        </w:rPr>
        <w:t>% more energy</w:t>
      </w:r>
      <w:r w:rsidR="00FA4FF7">
        <w:rPr>
          <w:color w:val="262626" w:themeColor="text1" w:themeTint="D9"/>
          <w:sz w:val="20"/>
          <w:szCs w:val="20"/>
        </w:rPr>
        <w:t xml:space="preserve"> than a similar qualified model, which agrees with the active mode power draw assumptions in our calculation.</w:t>
      </w:r>
    </w:p>
    <w:p w14:paraId="6A771C86" w14:textId="77777777" w:rsidR="00917FA1" w:rsidRPr="00BE38FC" w:rsidRDefault="00917FA1" w:rsidP="00917FA1">
      <w:pPr>
        <w:ind w:left="1296"/>
        <w:rPr>
          <w:color w:val="262626" w:themeColor="text1" w:themeTint="D9"/>
          <w:sz w:val="20"/>
          <w:szCs w:val="20"/>
        </w:rPr>
      </w:pPr>
    </w:p>
    <w:p w14:paraId="768E3916" w14:textId="77777777" w:rsidR="00917FA1" w:rsidRPr="00ED538A" w:rsidRDefault="00917FA1" w:rsidP="00917FA1">
      <w:pPr>
        <w:pStyle w:val="Caption"/>
        <w:keepNext/>
        <w:ind w:left="576"/>
        <w:jc w:val="center"/>
      </w:pPr>
      <w:bookmarkStart w:id="241" w:name="_Ref284236764"/>
      <w:proofErr w:type="gramStart"/>
      <w:r w:rsidRPr="00ED538A">
        <w:t xml:space="preserve">Table </w:t>
      </w:r>
      <w:r w:rsidR="00670500">
        <w:fldChar w:fldCharType="begin"/>
      </w:r>
      <w:r w:rsidR="00670500">
        <w:instrText xml:space="preserve"> SEQ Table \* ARABIC </w:instrText>
      </w:r>
      <w:r w:rsidR="00670500">
        <w:fldChar w:fldCharType="separate"/>
      </w:r>
      <w:r w:rsidR="008B7640">
        <w:rPr>
          <w:noProof/>
        </w:rPr>
        <w:t>35</w:t>
      </w:r>
      <w:r w:rsidR="00670500">
        <w:rPr>
          <w:noProof/>
        </w:rPr>
        <w:fldChar w:fldCharType="end"/>
      </w:r>
      <w:bookmarkEnd w:id="241"/>
      <w:r w:rsidRPr="00ED538A">
        <w:t>.</w:t>
      </w:r>
      <w:proofErr w:type="gramEnd"/>
      <w:r w:rsidR="00001639" w:rsidRPr="00ED538A">
        <w:t xml:space="preserve"> </w:t>
      </w:r>
      <w:proofErr w:type="spellStart"/>
      <w:r w:rsidR="00042240" w:rsidRPr="00ED538A">
        <w:rPr>
          <w:b w:val="0"/>
        </w:rPr>
        <w:t>Soundbar</w:t>
      </w:r>
      <w:proofErr w:type="spellEnd"/>
      <w:r w:rsidRPr="00ED538A">
        <w:rPr>
          <w:b w:val="0"/>
        </w:rPr>
        <w:t xml:space="preserve"> Power Consumption Assumptions – </w:t>
      </w:r>
      <w:r w:rsidR="00204EA5" w:rsidRPr="00ED538A">
        <w:rPr>
          <w:b w:val="0"/>
        </w:rPr>
        <w:t>Program-</w:t>
      </w:r>
      <w:r w:rsidRPr="00ED538A">
        <w:rPr>
          <w:b w:val="0"/>
        </w:rPr>
        <w:t>Qualified Models</w:t>
      </w:r>
    </w:p>
    <w:p w14:paraId="4930FD39" w14:textId="77777777" w:rsidR="005C62D1" w:rsidRPr="00ED538A" w:rsidRDefault="005C62D1" w:rsidP="00D66148">
      <w:pPr>
        <w:keepNext/>
      </w:pPr>
    </w:p>
    <w:tbl>
      <w:tblPr>
        <w:tblStyle w:val="EMITable"/>
        <w:tblW w:w="5246" w:type="pct"/>
        <w:jc w:val="center"/>
        <w:tblLayout w:type="fixed"/>
        <w:tblLook w:val="04A0" w:firstRow="1" w:lastRow="0" w:firstColumn="1" w:lastColumn="0" w:noHBand="0" w:noVBand="1"/>
      </w:tblPr>
      <w:tblGrid>
        <w:gridCol w:w="1457"/>
        <w:gridCol w:w="1561"/>
        <w:gridCol w:w="655"/>
        <w:gridCol w:w="1171"/>
        <w:gridCol w:w="1648"/>
        <w:gridCol w:w="3555"/>
      </w:tblGrid>
      <w:tr w:rsidR="0022612D" w:rsidRPr="00ED538A" w14:paraId="0B3970C6" w14:textId="77777777" w:rsidTr="0022612D">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725" w:type="pct"/>
            <w:vMerge w:val="restart"/>
          </w:tcPr>
          <w:p w14:paraId="776F53D6" w14:textId="77777777" w:rsidR="00203295" w:rsidRPr="00ED538A" w:rsidRDefault="00365470" w:rsidP="00001639">
            <w:pPr>
              <w:rPr>
                <w:rFonts w:ascii="Helvetica" w:hAnsi="Helvetica"/>
                <w:b/>
                <w:color w:val="000000"/>
                <w:sz w:val="18"/>
              </w:rPr>
            </w:pPr>
            <w:r w:rsidRPr="00ED538A">
              <w:rPr>
                <w:rFonts w:ascii="Helvetica" w:hAnsi="Helvetica"/>
                <w:b/>
                <w:color w:val="000000"/>
                <w:sz w:val="18"/>
              </w:rPr>
              <w:t>Product Tier</w:t>
            </w:r>
          </w:p>
        </w:tc>
        <w:tc>
          <w:tcPr>
            <w:tcW w:w="1686" w:type="pct"/>
            <w:gridSpan w:val="3"/>
            <w:tcBorders>
              <w:bottom w:val="nil"/>
            </w:tcBorders>
            <w:noWrap/>
            <w:hideMark/>
          </w:tcPr>
          <w:p w14:paraId="04F03AAC" w14:textId="77777777" w:rsidR="00203295" w:rsidRPr="00ED538A" w:rsidRDefault="00203295"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Power Consumption (W)</w:t>
            </w:r>
          </w:p>
        </w:tc>
        <w:tc>
          <w:tcPr>
            <w:tcW w:w="820" w:type="pct"/>
            <w:vMerge w:val="restart"/>
            <w:noWrap/>
            <w:hideMark/>
          </w:tcPr>
          <w:p w14:paraId="0F078AC4" w14:textId="77777777" w:rsidR="00203295" w:rsidRPr="00ED538A" w:rsidRDefault="00203295"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UEC (kWh/yr.)</w:t>
            </w:r>
          </w:p>
        </w:tc>
        <w:tc>
          <w:tcPr>
            <w:tcW w:w="1769" w:type="pct"/>
            <w:vMerge w:val="restart"/>
            <w:noWrap/>
            <w:hideMark/>
          </w:tcPr>
          <w:p w14:paraId="2F63301C" w14:textId="77777777" w:rsidR="00203295" w:rsidRPr="00ED538A" w:rsidRDefault="00203295"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Source</w:t>
            </w:r>
          </w:p>
        </w:tc>
      </w:tr>
      <w:tr w:rsidR="0022612D" w:rsidRPr="00ED538A" w14:paraId="043CF431" w14:textId="77777777" w:rsidTr="00ED538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vMerge/>
            <w:shd w:val="clear" w:color="auto" w:fill="C0C0C0"/>
          </w:tcPr>
          <w:p w14:paraId="35A82429" w14:textId="77777777" w:rsidR="00203295" w:rsidRPr="00ED538A" w:rsidRDefault="00203295" w:rsidP="00001639">
            <w:pPr>
              <w:jc w:val="center"/>
              <w:rPr>
                <w:rFonts w:ascii="Helvetica" w:hAnsi="Helvetica"/>
                <w:b/>
                <w:color w:val="000000"/>
                <w:sz w:val="18"/>
              </w:rPr>
            </w:pPr>
          </w:p>
        </w:tc>
        <w:tc>
          <w:tcPr>
            <w:tcW w:w="777" w:type="pct"/>
            <w:shd w:val="clear" w:color="auto" w:fill="C0C0C0"/>
            <w:noWrap/>
            <w:hideMark/>
          </w:tcPr>
          <w:p w14:paraId="0E8016A2"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Active</w:t>
            </w:r>
          </w:p>
        </w:tc>
        <w:tc>
          <w:tcPr>
            <w:tcW w:w="326" w:type="pct"/>
            <w:shd w:val="clear" w:color="auto" w:fill="C0C0C0"/>
            <w:noWrap/>
            <w:hideMark/>
          </w:tcPr>
          <w:p w14:paraId="62F1013E"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Idle</w:t>
            </w:r>
          </w:p>
        </w:tc>
        <w:tc>
          <w:tcPr>
            <w:tcW w:w="583" w:type="pct"/>
            <w:shd w:val="clear" w:color="auto" w:fill="C0C0C0"/>
            <w:noWrap/>
            <w:hideMark/>
          </w:tcPr>
          <w:p w14:paraId="52C990CC"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Sleep</w:t>
            </w:r>
          </w:p>
        </w:tc>
        <w:tc>
          <w:tcPr>
            <w:tcW w:w="820" w:type="pct"/>
            <w:vMerge/>
            <w:noWrap/>
            <w:hideMark/>
          </w:tcPr>
          <w:p w14:paraId="19C4C3D2"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c>
          <w:tcPr>
            <w:tcW w:w="1769" w:type="pct"/>
            <w:vMerge/>
            <w:noWrap/>
            <w:hideMark/>
          </w:tcPr>
          <w:p w14:paraId="2C98FD5F" w14:textId="77777777" w:rsidR="00203295" w:rsidRPr="00ED538A" w:rsidRDefault="00203295"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r>
      <w:tr w:rsidR="00ED538A" w:rsidRPr="00ED538A" w14:paraId="6C9E403E" w14:textId="77777777" w:rsidTr="00ED538A">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tcPr>
          <w:p w14:paraId="3170A4A3" w14:textId="77777777" w:rsidR="00ED538A" w:rsidRPr="00ED538A" w:rsidRDefault="00ED538A" w:rsidP="00001639">
            <w:pPr>
              <w:jc w:val="center"/>
              <w:rPr>
                <w:rFonts w:ascii="Helvetica" w:hAnsi="Helvetica"/>
                <w:color w:val="000000"/>
                <w:sz w:val="18"/>
              </w:rPr>
            </w:pPr>
            <w:r w:rsidRPr="00ED538A">
              <w:rPr>
                <w:rFonts w:ascii="Helvetica" w:hAnsi="Helvetica"/>
                <w:color w:val="000000"/>
                <w:sz w:val="18"/>
              </w:rPr>
              <w:t xml:space="preserve">Basic </w:t>
            </w:r>
            <w:r w:rsidR="00AF2E0C">
              <w:rPr>
                <w:rFonts w:ascii="Helvetica" w:hAnsi="Helvetica"/>
                <w:color w:val="000000"/>
                <w:sz w:val="18"/>
              </w:rPr>
              <w:t xml:space="preserve">Tier </w:t>
            </w:r>
            <w:r w:rsidRPr="00ED538A">
              <w:rPr>
                <w:rFonts w:ascii="Helvetica" w:hAnsi="Helvetica"/>
                <w:color w:val="000000"/>
                <w:sz w:val="18"/>
              </w:rPr>
              <w:t xml:space="preserve">(ENERGY STAR +15%) </w:t>
            </w:r>
            <w:proofErr w:type="spellStart"/>
            <w:r w:rsidRPr="00ED538A">
              <w:rPr>
                <w:rFonts w:ascii="Helvetica" w:hAnsi="Helvetica"/>
                <w:color w:val="000000"/>
                <w:sz w:val="18"/>
              </w:rPr>
              <w:t>Soundbars</w:t>
            </w:r>
            <w:proofErr w:type="spellEnd"/>
          </w:p>
        </w:tc>
        <w:tc>
          <w:tcPr>
            <w:tcW w:w="777" w:type="pct"/>
            <w:noWrap/>
          </w:tcPr>
          <w:p w14:paraId="4968DAD4"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D538A">
              <w:rPr>
                <w:rFonts w:ascii="Helvetica" w:hAnsi="Helvetica"/>
                <w:color w:val="000000"/>
                <w:sz w:val="18"/>
              </w:rPr>
              <w:t>8.0</w:t>
            </w:r>
          </w:p>
        </w:tc>
        <w:tc>
          <w:tcPr>
            <w:tcW w:w="326" w:type="pct"/>
            <w:noWrap/>
          </w:tcPr>
          <w:p w14:paraId="569FDA25"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9.2</w:t>
            </w:r>
          </w:p>
        </w:tc>
        <w:tc>
          <w:tcPr>
            <w:tcW w:w="583" w:type="pct"/>
            <w:noWrap/>
          </w:tcPr>
          <w:p w14:paraId="4D80A332"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1.5</w:t>
            </w:r>
          </w:p>
        </w:tc>
        <w:tc>
          <w:tcPr>
            <w:tcW w:w="820" w:type="pct"/>
            <w:noWrap/>
          </w:tcPr>
          <w:p w14:paraId="5B018244"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29</w:t>
            </w:r>
            <w:r w:rsidRPr="00ED538A">
              <w:rPr>
                <w:rFonts w:ascii="Helvetica" w:hAnsi="Helvetica"/>
                <w:color w:val="000000"/>
                <w:sz w:val="18"/>
              </w:rPr>
              <w:t>.0</w:t>
            </w:r>
          </w:p>
        </w:tc>
        <w:tc>
          <w:tcPr>
            <w:tcW w:w="1769" w:type="pct"/>
            <w:vMerge w:val="restart"/>
            <w:noWrap/>
          </w:tcPr>
          <w:p w14:paraId="63EF4105" w14:textId="77777777" w:rsidR="00ED538A" w:rsidRPr="00ED538A" w:rsidRDefault="00ED538A" w:rsidP="00204EA5">
            <w:pPr>
              <w:jc w:val="left"/>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D538A">
              <w:rPr>
                <w:rFonts w:ascii="Helvetica" w:eastAsia="Times New Roman" w:hAnsi="Helvetica" w:cs="Times New Roman"/>
                <w:color w:val="000000"/>
                <w:sz w:val="18"/>
              </w:rPr>
              <w:t>EPA Internal Analysis of ENERGY STAR v3.0 &amp; v2.1 certified models</w:t>
            </w:r>
          </w:p>
        </w:tc>
      </w:tr>
      <w:tr w:rsidR="00ED538A" w:rsidRPr="00ED538A" w14:paraId="6A6B7D28" w14:textId="77777777" w:rsidTr="00ED538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tcPr>
          <w:p w14:paraId="0E138C27" w14:textId="77777777" w:rsidR="00ED538A" w:rsidRPr="00ED538A" w:rsidRDefault="00ED538A" w:rsidP="00001639">
            <w:pPr>
              <w:jc w:val="center"/>
              <w:rPr>
                <w:rFonts w:ascii="Helvetica" w:hAnsi="Helvetica"/>
                <w:color w:val="000000"/>
                <w:sz w:val="18"/>
              </w:rPr>
            </w:pPr>
            <w:r w:rsidRPr="00ED538A">
              <w:rPr>
                <w:rFonts w:ascii="Helvetica" w:hAnsi="Helvetica"/>
                <w:color w:val="000000"/>
                <w:sz w:val="18"/>
              </w:rPr>
              <w:t xml:space="preserve">Advanced Tier (ENERGY STAR + 50%) </w:t>
            </w:r>
            <w:proofErr w:type="spellStart"/>
            <w:r w:rsidRPr="00ED538A">
              <w:rPr>
                <w:rFonts w:ascii="Helvetica" w:hAnsi="Helvetica"/>
                <w:color w:val="000000"/>
                <w:sz w:val="18"/>
              </w:rPr>
              <w:t>Soundbars</w:t>
            </w:r>
            <w:proofErr w:type="spellEnd"/>
          </w:p>
        </w:tc>
        <w:tc>
          <w:tcPr>
            <w:tcW w:w="777" w:type="pct"/>
            <w:noWrap/>
            <w:hideMark/>
          </w:tcPr>
          <w:p w14:paraId="1EF470F0"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ED538A">
              <w:rPr>
                <w:rFonts w:ascii="Helvetica" w:eastAsia="Times New Roman" w:hAnsi="Helvetica" w:cs="Times New Roman"/>
                <w:color w:val="000000"/>
                <w:sz w:val="18"/>
              </w:rPr>
              <w:t>9.0</w:t>
            </w:r>
          </w:p>
        </w:tc>
        <w:tc>
          <w:tcPr>
            <w:tcW w:w="326" w:type="pct"/>
            <w:noWrap/>
            <w:hideMark/>
          </w:tcPr>
          <w:p w14:paraId="229D6694"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5.5</w:t>
            </w:r>
          </w:p>
        </w:tc>
        <w:tc>
          <w:tcPr>
            <w:tcW w:w="583" w:type="pct"/>
            <w:noWrap/>
            <w:hideMark/>
          </w:tcPr>
          <w:p w14:paraId="0B7508DF"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1.0</w:t>
            </w:r>
          </w:p>
        </w:tc>
        <w:tc>
          <w:tcPr>
            <w:tcW w:w="820" w:type="pct"/>
            <w:noWrap/>
            <w:hideMark/>
          </w:tcPr>
          <w:p w14:paraId="23E202F8" w14:textId="77777777" w:rsidR="00ED538A" w:rsidRPr="00ED538A" w:rsidRDefault="00AF2E0C"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2</w:t>
            </w:r>
            <w:r w:rsidR="00ED538A" w:rsidRPr="00ED538A">
              <w:rPr>
                <w:rFonts w:ascii="Helvetica" w:eastAsia="Times New Roman" w:hAnsi="Helvetica" w:cs="Times New Roman"/>
                <w:color w:val="000000"/>
                <w:sz w:val="18"/>
              </w:rPr>
              <w:t>4</w:t>
            </w:r>
            <w:r>
              <w:rPr>
                <w:rFonts w:ascii="Helvetica" w:eastAsia="Times New Roman" w:hAnsi="Helvetica" w:cs="Times New Roman"/>
                <w:color w:val="000000"/>
                <w:sz w:val="18"/>
              </w:rPr>
              <w:t>.7</w:t>
            </w:r>
          </w:p>
        </w:tc>
        <w:tc>
          <w:tcPr>
            <w:tcW w:w="1769" w:type="pct"/>
            <w:vMerge/>
            <w:noWrap/>
            <w:hideMark/>
          </w:tcPr>
          <w:p w14:paraId="3098A129" w14:textId="77777777" w:rsidR="00ED538A" w:rsidRPr="00ED538A" w:rsidRDefault="00ED538A" w:rsidP="00204EA5">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bl>
    <w:p w14:paraId="38AD4A83" w14:textId="77777777" w:rsidR="00885167" w:rsidRPr="00ED538A" w:rsidRDefault="00885167" w:rsidP="00885167">
      <w:pPr>
        <w:pStyle w:val="Caption"/>
      </w:pPr>
    </w:p>
    <w:p w14:paraId="6B105B67" w14:textId="77777777" w:rsidR="00885167" w:rsidRPr="00AF2E0C" w:rsidRDefault="00885167" w:rsidP="00885167">
      <w:pPr>
        <w:rPr>
          <w:color w:val="262626" w:themeColor="text1" w:themeTint="D9"/>
          <w:sz w:val="20"/>
          <w:szCs w:val="20"/>
        </w:rPr>
      </w:pPr>
      <w:r w:rsidRPr="00ED538A">
        <w:rPr>
          <w:color w:val="262626" w:themeColor="text1" w:themeTint="D9"/>
          <w:sz w:val="20"/>
          <w:szCs w:val="20"/>
        </w:rPr>
        <w:t xml:space="preserve">Unit energy savings are </w:t>
      </w:r>
      <w:r w:rsidRPr="00AF2E0C">
        <w:rPr>
          <w:color w:val="262626" w:themeColor="text1" w:themeTint="D9"/>
          <w:sz w:val="20"/>
          <w:szCs w:val="20"/>
        </w:rPr>
        <w:t xml:space="preserve">calculated using </w:t>
      </w:r>
      <w:r w:rsidR="007105EE">
        <w:fldChar w:fldCharType="begin"/>
      </w:r>
      <w:r w:rsidR="007105EE">
        <w:instrText xml:space="preserve"> REF _Ref284163970 \h  \* MERGEFORMAT </w:instrText>
      </w:r>
      <w:r w:rsidR="007105EE">
        <w:fldChar w:fldCharType="separate"/>
      </w:r>
      <w:r w:rsidR="00C239DD">
        <w:t xml:space="preserve">Equation </w:t>
      </w:r>
      <w:r w:rsidR="00C239DD">
        <w:rPr>
          <w:noProof/>
        </w:rPr>
        <w:t>13</w:t>
      </w:r>
      <w:r w:rsidR="007105EE">
        <w:fldChar w:fldCharType="end"/>
      </w:r>
      <w:r w:rsidRPr="00AF2E0C">
        <w:rPr>
          <w:color w:val="262626" w:themeColor="text1" w:themeTint="D9"/>
          <w:sz w:val="20"/>
          <w:szCs w:val="20"/>
        </w:rPr>
        <w:t xml:space="preserve"> and can be seen in </w:t>
      </w:r>
      <w:r w:rsidR="007105EE">
        <w:fldChar w:fldCharType="begin"/>
      </w:r>
      <w:r w:rsidR="007105EE">
        <w:instrText xml:space="preserve"> REF _Ref284237185 \h  \* MERGEFORMAT </w:instrText>
      </w:r>
      <w:r w:rsidR="007105EE">
        <w:fldChar w:fldCharType="separate"/>
      </w:r>
      <w:r w:rsidR="00C239DD" w:rsidRPr="00AF2E0C">
        <w:t xml:space="preserve">Table </w:t>
      </w:r>
      <w:r w:rsidR="00C239DD">
        <w:rPr>
          <w:noProof/>
        </w:rPr>
        <w:t>35</w:t>
      </w:r>
      <w:r w:rsidR="007105EE">
        <w:fldChar w:fldCharType="end"/>
      </w:r>
      <w:r w:rsidRPr="00AF2E0C">
        <w:rPr>
          <w:color w:val="262626" w:themeColor="text1" w:themeTint="D9"/>
          <w:sz w:val="20"/>
          <w:szCs w:val="20"/>
        </w:rPr>
        <w:t xml:space="preserve"> below.</w:t>
      </w:r>
    </w:p>
    <w:p w14:paraId="6D8F7A1F" w14:textId="77777777" w:rsidR="00885167" w:rsidRPr="00AF2E0C" w:rsidRDefault="00885167" w:rsidP="00885167">
      <w:pPr>
        <w:pStyle w:val="Caption"/>
        <w:jc w:val="center"/>
      </w:pPr>
    </w:p>
    <w:p w14:paraId="344CF345" w14:textId="77777777" w:rsidR="00885167" w:rsidRPr="00AF2E0C" w:rsidRDefault="00885167" w:rsidP="00BE38FC">
      <w:pPr>
        <w:pStyle w:val="Caption"/>
        <w:keepNext/>
        <w:jc w:val="center"/>
      </w:pPr>
      <w:bookmarkStart w:id="242" w:name="_Ref284237185"/>
      <w:r w:rsidRPr="00AF2E0C">
        <w:lastRenderedPageBreak/>
        <w:t xml:space="preserve">Table </w:t>
      </w:r>
      <w:r w:rsidR="00670500">
        <w:fldChar w:fldCharType="begin"/>
      </w:r>
      <w:r w:rsidR="00670500">
        <w:instrText xml:space="preserve"> SEQ Table \* ARABIC </w:instrText>
      </w:r>
      <w:r w:rsidR="00670500">
        <w:fldChar w:fldCharType="separate"/>
      </w:r>
      <w:r w:rsidR="008B7640">
        <w:rPr>
          <w:noProof/>
        </w:rPr>
        <w:t>36</w:t>
      </w:r>
      <w:r w:rsidR="00670500">
        <w:rPr>
          <w:noProof/>
        </w:rPr>
        <w:fldChar w:fldCharType="end"/>
      </w:r>
      <w:bookmarkEnd w:id="242"/>
      <w:r w:rsidRPr="00AF2E0C">
        <w:t xml:space="preserve">: </w:t>
      </w:r>
      <w:r w:rsidRPr="00AF2E0C">
        <w:rPr>
          <w:b w:val="0"/>
        </w:rPr>
        <w:t xml:space="preserve">UES Estimates for </w:t>
      </w:r>
      <w:proofErr w:type="spellStart"/>
      <w:r w:rsidR="00042240" w:rsidRPr="00AF2E0C">
        <w:rPr>
          <w:b w:val="0"/>
        </w:rPr>
        <w:t>Soundbar</w:t>
      </w:r>
      <w:proofErr w:type="spellEnd"/>
    </w:p>
    <w:p w14:paraId="071D6939" w14:textId="77777777" w:rsidR="005C62D1" w:rsidRPr="00AF2E0C" w:rsidRDefault="005C62D1" w:rsidP="00CF07B0">
      <w:pPr>
        <w:keepNext/>
      </w:pPr>
    </w:p>
    <w:tbl>
      <w:tblPr>
        <w:tblStyle w:val="EMITable"/>
        <w:tblW w:w="0" w:type="auto"/>
        <w:jc w:val="center"/>
        <w:tblLook w:val="04A0" w:firstRow="1" w:lastRow="0" w:firstColumn="1" w:lastColumn="0" w:noHBand="0" w:noVBand="1"/>
      </w:tblPr>
      <w:tblGrid>
        <w:gridCol w:w="1518"/>
        <w:gridCol w:w="1518"/>
        <w:gridCol w:w="1879"/>
        <w:gridCol w:w="987"/>
      </w:tblGrid>
      <w:tr w:rsidR="0022612D" w:rsidRPr="00AF2E0C" w14:paraId="11171D20" w14:textId="77777777" w:rsidTr="009C165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518" w:type="dxa"/>
          </w:tcPr>
          <w:p w14:paraId="0E5A6A4E" w14:textId="77777777" w:rsidR="0022612D" w:rsidRPr="00AF2E0C" w:rsidRDefault="00365470" w:rsidP="00207A64">
            <w:pPr>
              <w:rPr>
                <w:b/>
                <w:sz w:val="18"/>
              </w:rPr>
            </w:pPr>
            <w:r w:rsidRPr="00AF2E0C">
              <w:rPr>
                <w:b/>
                <w:sz w:val="18"/>
              </w:rPr>
              <w:t>Product Tier</w:t>
            </w:r>
          </w:p>
        </w:tc>
        <w:tc>
          <w:tcPr>
            <w:tcW w:w="1518" w:type="dxa"/>
          </w:tcPr>
          <w:p w14:paraId="3DACE776"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Base-Case UEC (kWh/yr.)</w:t>
            </w:r>
          </w:p>
        </w:tc>
        <w:tc>
          <w:tcPr>
            <w:tcW w:w="1879" w:type="dxa"/>
          </w:tcPr>
          <w:p w14:paraId="2D386B64"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Program-Qualified UEC (kWh/yr.)</w:t>
            </w:r>
          </w:p>
        </w:tc>
        <w:tc>
          <w:tcPr>
            <w:tcW w:w="987" w:type="dxa"/>
          </w:tcPr>
          <w:p w14:paraId="687CA6C7"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UES (kWh/yr.)</w:t>
            </w:r>
          </w:p>
        </w:tc>
      </w:tr>
      <w:tr w:rsidR="00734F51" w:rsidRPr="00AF2E0C" w14:paraId="46FA8BCA" w14:textId="77777777" w:rsidTr="009C165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Pr>
          <w:p w14:paraId="3EC51FA1" w14:textId="77777777" w:rsidR="00734F51" w:rsidRPr="00AF2E0C" w:rsidRDefault="00365470" w:rsidP="00207A64">
            <w:pPr>
              <w:jc w:val="center"/>
              <w:rPr>
                <w:sz w:val="18"/>
              </w:rPr>
            </w:pPr>
            <w:r w:rsidRPr="00AF2E0C">
              <w:rPr>
                <w:sz w:val="18"/>
              </w:rPr>
              <w:t xml:space="preserve">Basic </w:t>
            </w:r>
            <w:r w:rsidR="00AF2E0C">
              <w:rPr>
                <w:sz w:val="18"/>
              </w:rPr>
              <w:t xml:space="preserve">Tier </w:t>
            </w:r>
            <w:r w:rsidR="00734F51" w:rsidRPr="00AF2E0C">
              <w:rPr>
                <w:sz w:val="18"/>
              </w:rPr>
              <w:t xml:space="preserve">(ENERGY STAR </w:t>
            </w:r>
            <w:r w:rsidR="00ED538A" w:rsidRPr="00AF2E0C">
              <w:rPr>
                <w:sz w:val="18"/>
              </w:rPr>
              <w:t>+15</w:t>
            </w:r>
            <w:r w:rsidR="00734F51" w:rsidRPr="00AF2E0C">
              <w:rPr>
                <w:sz w:val="18"/>
              </w:rPr>
              <w:t>%)</w:t>
            </w:r>
          </w:p>
        </w:tc>
        <w:tc>
          <w:tcPr>
            <w:tcW w:w="1518" w:type="dxa"/>
          </w:tcPr>
          <w:p w14:paraId="2B5B3683" w14:textId="15749656" w:rsidR="00734F51" w:rsidRPr="00AF2E0C" w:rsidRDefault="003F7A97" w:rsidP="00207A64">
            <w:pPr>
              <w:jc w:val="center"/>
              <w:cnfStyle w:val="000000100000" w:firstRow="0" w:lastRow="0" w:firstColumn="0" w:lastColumn="0" w:oddVBand="0" w:evenVBand="0" w:oddHBand="1" w:evenHBand="0" w:firstRowFirstColumn="0" w:firstRowLastColumn="0" w:lastRowFirstColumn="0" w:lastRowLastColumn="0"/>
              <w:rPr>
                <w:sz w:val="18"/>
              </w:rPr>
            </w:pPr>
            <w:r>
              <w:rPr>
                <w:sz w:val="18"/>
              </w:rPr>
              <w:t>39.6</w:t>
            </w:r>
          </w:p>
        </w:tc>
        <w:tc>
          <w:tcPr>
            <w:tcW w:w="1879" w:type="dxa"/>
          </w:tcPr>
          <w:p w14:paraId="6546FCF4" w14:textId="77777777" w:rsidR="00734F51" w:rsidRPr="00AF2E0C" w:rsidRDefault="00ED538A" w:rsidP="00207A64">
            <w:pPr>
              <w:jc w:val="center"/>
              <w:cnfStyle w:val="000000100000" w:firstRow="0" w:lastRow="0" w:firstColumn="0" w:lastColumn="0" w:oddVBand="0" w:evenVBand="0" w:oddHBand="1" w:evenHBand="0" w:firstRowFirstColumn="0" w:firstRowLastColumn="0" w:lastRowFirstColumn="0" w:lastRowLastColumn="0"/>
              <w:rPr>
                <w:sz w:val="18"/>
              </w:rPr>
            </w:pPr>
            <w:r w:rsidRPr="00AF2E0C">
              <w:rPr>
                <w:sz w:val="18"/>
              </w:rPr>
              <w:t>29.0</w:t>
            </w:r>
          </w:p>
        </w:tc>
        <w:tc>
          <w:tcPr>
            <w:tcW w:w="987" w:type="dxa"/>
          </w:tcPr>
          <w:p w14:paraId="6F6313C6" w14:textId="2E5ACA34" w:rsidR="00734F51" w:rsidRPr="00AF2E0C" w:rsidRDefault="003F7A97" w:rsidP="00207A64">
            <w:pPr>
              <w:jc w:val="center"/>
              <w:cnfStyle w:val="000000100000" w:firstRow="0" w:lastRow="0" w:firstColumn="0" w:lastColumn="0" w:oddVBand="0" w:evenVBand="0" w:oddHBand="1" w:evenHBand="0" w:firstRowFirstColumn="0" w:firstRowLastColumn="0" w:lastRowFirstColumn="0" w:lastRowLastColumn="0"/>
              <w:rPr>
                <w:b/>
                <w:sz w:val="18"/>
              </w:rPr>
            </w:pPr>
            <w:r>
              <w:rPr>
                <w:b/>
                <w:sz w:val="18"/>
              </w:rPr>
              <w:t>10.6</w:t>
            </w:r>
          </w:p>
        </w:tc>
      </w:tr>
      <w:tr w:rsidR="00ED538A" w:rsidRPr="00F56662" w14:paraId="09FA5E06" w14:textId="77777777" w:rsidTr="009C165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Pr>
          <w:p w14:paraId="14D19DC6" w14:textId="77777777" w:rsidR="00ED538A" w:rsidRPr="00AF2E0C" w:rsidRDefault="00ED538A" w:rsidP="00207A64">
            <w:pPr>
              <w:jc w:val="center"/>
              <w:rPr>
                <w:sz w:val="18"/>
              </w:rPr>
            </w:pPr>
            <w:r w:rsidRPr="00AF2E0C">
              <w:rPr>
                <w:sz w:val="18"/>
              </w:rPr>
              <w:t>Advanced Tier (ENERGY STAR + 50%)</w:t>
            </w:r>
          </w:p>
        </w:tc>
        <w:tc>
          <w:tcPr>
            <w:tcW w:w="1518" w:type="dxa"/>
          </w:tcPr>
          <w:p w14:paraId="489E8328" w14:textId="182A911E" w:rsidR="00ED538A" w:rsidRPr="00AF2E0C" w:rsidRDefault="003F7A97" w:rsidP="00207A64">
            <w:pPr>
              <w:jc w:val="center"/>
              <w:cnfStyle w:val="000000010000" w:firstRow="0" w:lastRow="0" w:firstColumn="0" w:lastColumn="0" w:oddVBand="0" w:evenVBand="0" w:oddHBand="0" w:evenHBand="1" w:firstRowFirstColumn="0" w:firstRowLastColumn="0" w:lastRowFirstColumn="0" w:lastRowLastColumn="0"/>
              <w:rPr>
                <w:sz w:val="18"/>
              </w:rPr>
            </w:pPr>
            <w:r>
              <w:rPr>
                <w:sz w:val="18"/>
              </w:rPr>
              <w:t>39.6</w:t>
            </w:r>
          </w:p>
        </w:tc>
        <w:tc>
          <w:tcPr>
            <w:tcW w:w="1879" w:type="dxa"/>
          </w:tcPr>
          <w:p w14:paraId="041A614A" w14:textId="77777777" w:rsidR="00ED538A" w:rsidRPr="00AF2E0C" w:rsidRDefault="00AF2E0C" w:rsidP="00207A64">
            <w:pPr>
              <w:jc w:val="center"/>
              <w:cnfStyle w:val="000000010000" w:firstRow="0" w:lastRow="0" w:firstColumn="0" w:lastColumn="0" w:oddVBand="0" w:evenVBand="0" w:oddHBand="0" w:evenHBand="1" w:firstRowFirstColumn="0" w:firstRowLastColumn="0" w:lastRowFirstColumn="0" w:lastRowLastColumn="0"/>
              <w:rPr>
                <w:sz w:val="18"/>
              </w:rPr>
            </w:pPr>
            <w:r w:rsidRPr="00AF2E0C">
              <w:rPr>
                <w:sz w:val="18"/>
              </w:rPr>
              <w:t>2</w:t>
            </w:r>
            <w:r w:rsidR="00ED538A" w:rsidRPr="00AF2E0C">
              <w:rPr>
                <w:sz w:val="18"/>
              </w:rPr>
              <w:t>4</w:t>
            </w:r>
            <w:r w:rsidRPr="00AF2E0C">
              <w:rPr>
                <w:sz w:val="18"/>
              </w:rPr>
              <w:t>.7</w:t>
            </w:r>
          </w:p>
        </w:tc>
        <w:tc>
          <w:tcPr>
            <w:tcW w:w="987" w:type="dxa"/>
          </w:tcPr>
          <w:p w14:paraId="0312F980" w14:textId="3D70F49D" w:rsidR="00ED538A" w:rsidRPr="00F56662" w:rsidRDefault="003F7A97" w:rsidP="00207A64">
            <w:pPr>
              <w:jc w:val="center"/>
              <w:cnfStyle w:val="000000010000" w:firstRow="0" w:lastRow="0" w:firstColumn="0" w:lastColumn="0" w:oddVBand="0" w:evenVBand="0" w:oddHBand="0" w:evenHBand="1" w:firstRowFirstColumn="0" w:firstRowLastColumn="0" w:lastRowFirstColumn="0" w:lastRowLastColumn="0"/>
              <w:rPr>
                <w:b/>
                <w:sz w:val="18"/>
              </w:rPr>
            </w:pPr>
            <w:r>
              <w:rPr>
                <w:b/>
                <w:sz w:val="18"/>
              </w:rPr>
              <w:t>14.9</w:t>
            </w:r>
          </w:p>
        </w:tc>
      </w:tr>
    </w:tbl>
    <w:p w14:paraId="64F5BA56" w14:textId="77777777" w:rsidR="00FD7E17" w:rsidRDefault="00FD7E17" w:rsidP="00FD7E17"/>
    <w:p w14:paraId="604D57A5" w14:textId="77CCDFB8" w:rsidR="00D17FC1" w:rsidRDefault="00FD7E17" w:rsidP="002A6A96">
      <w:pPr>
        <w:rPr>
          <w:sz w:val="20"/>
          <w:szCs w:val="20"/>
        </w:rPr>
      </w:pPr>
      <w:r w:rsidRPr="00383BD9">
        <w:rPr>
          <w:sz w:val="20"/>
          <w:szCs w:val="20"/>
        </w:rPr>
        <w:t xml:space="preserve">Finally these UES values must be adjusted for interactive effects using the factors </w:t>
      </w:r>
    </w:p>
    <w:p w14:paraId="2BD0D23C" w14:textId="77777777" w:rsidR="00B93A3F" w:rsidRPr="00B93A3F" w:rsidRDefault="00B93A3F" w:rsidP="002E3B99"/>
    <w:p w14:paraId="051E05FE" w14:textId="77777777" w:rsidR="00F13FC8" w:rsidRDefault="00F13FC8" w:rsidP="00D17FC1">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F179CA">
        <w:rPr>
          <w:rFonts w:cs="Arial"/>
          <w:sz w:val="20"/>
          <w:szCs w:val="20"/>
          <w:u w:val="single"/>
        </w:rPr>
        <w:t>and</w:t>
      </w:r>
      <w:r w:rsidR="00F179CA" w:rsidRPr="00E734D1">
        <w:rPr>
          <w:rFonts w:cs="Arial"/>
          <w:sz w:val="20"/>
          <w:szCs w:val="20"/>
          <w:u w:val="single"/>
        </w:rPr>
        <w:t xml:space="preserve"> </w:t>
      </w:r>
      <w:r w:rsidRPr="00E734D1">
        <w:rPr>
          <w:rFonts w:cs="Arial"/>
          <w:sz w:val="20"/>
          <w:szCs w:val="20"/>
          <w:u w:val="single"/>
        </w:rPr>
        <w:t>Values</w:t>
      </w:r>
      <w:r w:rsidRPr="007C67D2">
        <w:rPr>
          <w:sz w:val="20"/>
          <w:szCs w:val="20"/>
          <w:highlight w:val="yellow"/>
        </w:rPr>
        <w:t xml:space="preserve"> </w:t>
      </w:r>
    </w:p>
    <w:p w14:paraId="6BD88B9B" w14:textId="77777777" w:rsidR="00EE03DA" w:rsidRDefault="00F13FC8" w:rsidP="00F13FC8">
      <w:pPr>
        <w:rPr>
          <w:sz w:val="20"/>
          <w:szCs w:val="20"/>
        </w:rPr>
      </w:pPr>
      <w:r w:rsidRPr="007C67D2">
        <w:rPr>
          <w:sz w:val="20"/>
          <w:szCs w:val="20"/>
        </w:rPr>
        <w:t xml:space="preserve">The coincident demand factor for televisions (0.031) from the Energy Division’s March 2013 </w:t>
      </w:r>
      <w:proofErr w:type="spellStart"/>
      <w:r w:rsidRPr="007C67D2">
        <w:rPr>
          <w:sz w:val="20"/>
          <w:szCs w:val="20"/>
        </w:rPr>
        <w:t>Workpaper</w:t>
      </w:r>
      <w:proofErr w:type="spellEnd"/>
      <w:r w:rsidRPr="007C67D2">
        <w:rPr>
          <w:sz w:val="20"/>
          <w:szCs w:val="20"/>
        </w:rPr>
        <w:t xml:space="preserve"> Disposition on Energy Efficient Televisions</w:t>
      </w:r>
      <w:sdt>
        <w:sdtPr>
          <w:rPr>
            <w:sz w:val="20"/>
            <w:szCs w:val="20"/>
          </w:rPr>
          <w:id w:val="-618839238"/>
          <w:citation/>
        </w:sdtPr>
        <w:sdtEndPr/>
        <w:sdtContent>
          <w:r w:rsidR="0068209B">
            <w:rPr>
              <w:sz w:val="20"/>
              <w:szCs w:val="20"/>
            </w:rPr>
            <w:fldChar w:fldCharType="begin"/>
          </w:r>
          <w:r w:rsidR="0019501D">
            <w:rPr>
              <w:sz w:val="20"/>
              <w:szCs w:val="20"/>
              <w:vertAlign w:val="superscript"/>
            </w:rPr>
            <w:instrText xml:space="preserve"> CITATION Cal13 \l 1033 </w:instrText>
          </w:r>
          <w:r w:rsidR="0068209B">
            <w:rPr>
              <w:sz w:val="20"/>
              <w:szCs w:val="20"/>
            </w:rPr>
            <w:fldChar w:fldCharType="separate"/>
          </w:r>
          <w:r w:rsidR="0019501D">
            <w:rPr>
              <w:noProof/>
              <w:sz w:val="20"/>
              <w:szCs w:val="20"/>
              <w:vertAlign w:val="superscript"/>
            </w:rPr>
            <w:t xml:space="preserve"> </w:t>
          </w:r>
          <w:r w:rsidR="0019501D" w:rsidRPr="0019501D">
            <w:rPr>
              <w:noProof/>
              <w:sz w:val="20"/>
              <w:szCs w:val="20"/>
            </w:rPr>
            <w:t>(California Public Utilities Commission, Energy Division, 2013)</w:t>
          </w:r>
          <w:r w:rsidR="0068209B">
            <w:rPr>
              <w:sz w:val="20"/>
              <w:szCs w:val="20"/>
            </w:rPr>
            <w:fldChar w:fldCharType="end"/>
          </w:r>
        </w:sdtContent>
      </w:sdt>
      <w:r w:rsidRPr="007C67D2">
        <w:rPr>
          <w:sz w:val="20"/>
          <w:szCs w:val="20"/>
        </w:rPr>
        <w:t xml:space="preserve"> </w:t>
      </w:r>
      <w:r w:rsidR="00034A4C">
        <w:rPr>
          <w:sz w:val="20"/>
          <w:szCs w:val="20"/>
        </w:rPr>
        <w:t>i</w:t>
      </w:r>
      <w:r w:rsidR="00042240">
        <w:rPr>
          <w:sz w:val="20"/>
          <w:szCs w:val="20"/>
        </w:rPr>
        <w:t xml:space="preserve">s used as a proxy for </w:t>
      </w:r>
      <w:proofErr w:type="spellStart"/>
      <w:r w:rsidR="00042240">
        <w:rPr>
          <w:sz w:val="20"/>
          <w:szCs w:val="20"/>
        </w:rPr>
        <w:t>soundbar</w:t>
      </w:r>
      <w:r w:rsidRPr="007C67D2">
        <w:rPr>
          <w:sz w:val="20"/>
          <w:szCs w:val="20"/>
        </w:rPr>
        <w:t>s</w:t>
      </w:r>
      <w:proofErr w:type="spellEnd"/>
      <w:r w:rsidRPr="007C67D2">
        <w:rPr>
          <w:sz w:val="20"/>
          <w:szCs w:val="20"/>
        </w:rPr>
        <w:t>.</w:t>
      </w:r>
      <w:r>
        <w:rPr>
          <w:sz w:val="20"/>
          <w:szCs w:val="20"/>
        </w:rPr>
        <w:t xml:space="preserve"> The active mode power </w:t>
      </w:r>
      <w:r w:rsidRPr="00034A4C">
        <w:rPr>
          <w:sz w:val="20"/>
          <w:szCs w:val="20"/>
        </w:rPr>
        <w:t xml:space="preserve">draw was used to </w:t>
      </w:r>
      <w:r w:rsidRPr="005823B1">
        <w:rPr>
          <w:sz w:val="20"/>
          <w:szCs w:val="20"/>
        </w:rPr>
        <w:t>cal</w:t>
      </w:r>
      <w:r w:rsidR="00042240" w:rsidRPr="005823B1">
        <w:rPr>
          <w:sz w:val="20"/>
          <w:szCs w:val="20"/>
        </w:rPr>
        <w:t xml:space="preserve">culate the demand reduction for </w:t>
      </w:r>
      <w:proofErr w:type="spellStart"/>
      <w:r w:rsidR="00042240" w:rsidRPr="005823B1">
        <w:rPr>
          <w:sz w:val="20"/>
          <w:szCs w:val="20"/>
        </w:rPr>
        <w:t>soundbar</w:t>
      </w:r>
      <w:r w:rsidRPr="005823B1">
        <w:rPr>
          <w:sz w:val="20"/>
          <w:szCs w:val="20"/>
        </w:rPr>
        <w:t>s</w:t>
      </w:r>
      <w:proofErr w:type="spellEnd"/>
      <w:r w:rsidRPr="005823B1">
        <w:rPr>
          <w:sz w:val="20"/>
          <w:szCs w:val="20"/>
        </w:rPr>
        <w:t xml:space="preserve">. These power draw values can be seen in </w:t>
      </w:r>
      <w:r w:rsidR="007105EE">
        <w:fldChar w:fldCharType="begin"/>
      </w:r>
      <w:r w:rsidR="007105EE">
        <w:instrText xml:space="preserve"> REF _Ref291341133 \h  \* MERGEFORMAT </w:instrText>
      </w:r>
      <w:r w:rsidR="007105EE">
        <w:fldChar w:fldCharType="separate"/>
      </w:r>
      <w:r w:rsidR="00C239DD" w:rsidRPr="000F2AB7">
        <w:t xml:space="preserve">Table </w:t>
      </w:r>
      <w:r w:rsidR="00C239DD">
        <w:rPr>
          <w:noProof/>
        </w:rPr>
        <w:t>36</w:t>
      </w:r>
      <w:r w:rsidR="007105EE">
        <w:fldChar w:fldCharType="end"/>
      </w:r>
      <w:r w:rsidRPr="005823B1">
        <w:rPr>
          <w:sz w:val="20"/>
          <w:szCs w:val="20"/>
        </w:rPr>
        <w:t xml:space="preserve"> for </w:t>
      </w:r>
      <w:r w:rsidR="00734F51" w:rsidRPr="005823B1">
        <w:rPr>
          <w:sz w:val="20"/>
          <w:szCs w:val="20"/>
        </w:rPr>
        <w:t>base case</w:t>
      </w:r>
      <w:r w:rsidR="005823B1" w:rsidRPr="005823B1">
        <w:rPr>
          <w:sz w:val="20"/>
          <w:szCs w:val="20"/>
        </w:rPr>
        <w:t>,</w:t>
      </w:r>
      <w:r w:rsidR="00734F51" w:rsidRPr="005823B1">
        <w:rPr>
          <w:sz w:val="20"/>
          <w:szCs w:val="20"/>
        </w:rPr>
        <w:t xml:space="preserve"> </w:t>
      </w:r>
      <w:r w:rsidR="0022612D" w:rsidRPr="005823B1">
        <w:rPr>
          <w:sz w:val="20"/>
          <w:szCs w:val="20"/>
        </w:rPr>
        <w:t xml:space="preserve">basic </w:t>
      </w:r>
      <w:r w:rsidR="005823B1" w:rsidRPr="005823B1">
        <w:rPr>
          <w:sz w:val="20"/>
          <w:szCs w:val="20"/>
        </w:rPr>
        <w:t>tier (ENERGY STAR +15</w:t>
      </w:r>
      <w:r w:rsidR="00734F51" w:rsidRPr="005823B1">
        <w:rPr>
          <w:sz w:val="20"/>
          <w:szCs w:val="20"/>
        </w:rPr>
        <w:t xml:space="preserve">%) </w:t>
      </w:r>
      <w:r w:rsidR="0022612D" w:rsidRPr="005823B1">
        <w:rPr>
          <w:sz w:val="20"/>
          <w:szCs w:val="20"/>
        </w:rPr>
        <w:t xml:space="preserve">and advanced </w:t>
      </w:r>
      <w:r w:rsidR="00734F51" w:rsidRPr="005823B1">
        <w:rPr>
          <w:sz w:val="20"/>
          <w:szCs w:val="20"/>
        </w:rPr>
        <w:t>tier (</w:t>
      </w:r>
      <w:r w:rsidR="0022612D" w:rsidRPr="005823B1">
        <w:rPr>
          <w:sz w:val="20"/>
          <w:szCs w:val="20"/>
        </w:rPr>
        <w:t xml:space="preserve">ENERGY STAR </w:t>
      </w:r>
      <w:r w:rsidR="005823B1" w:rsidRPr="005823B1">
        <w:rPr>
          <w:sz w:val="20"/>
          <w:szCs w:val="20"/>
        </w:rPr>
        <w:t>+50</w:t>
      </w:r>
      <w:r w:rsidR="00734F51" w:rsidRPr="005823B1">
        <w:rPr>
          <w:sz w:val="20"/>
          <w:szCs w:val="20"/>
        </w:rPr>
        <w:t xml:space="preserve">%) </w:t>
      </w:r>
      <w:r w:rsidRPr="005823B1">
        <w:rPr>
          <w:sz w:val="20"/>
          <w:szCs w:val="20"/>
        </w:rPr>
        <w:t xml:space="preserve">program-qualified </w:t>
      </w:r>
      <w:r w:rsidR="0022612D" w:rsidRPr="005823B1">
        <w:rPr>
          <w:sz w:val="20"/>
          <w:szCs w:val="20"/>
        </w:rPr>
        <w:t>models</w:t>
      </w:r>
      <w:r w:rsidRPr="005823B1">
        <w:rPr>
          <w:sz w:val="20"/>
          <w:szCs w:val="20"/>
        </w:rPr>
        <w:t>.</w:t>
      </w:r>
    </w:p>
    <w:p w14:paraId="6D70AB32" w14:textId="77777777" w:rsidR="00F13FC8" w:rsidRPr="007C67D2" w:rsidRDefault="00F13FC8" w:rsidP="00F13FC8">
      <w:pPr>
        <w:rPr>
          <w:sz w:val="20"/>
          <w:szCs w:val="20"/>
        </w:rPr>
      </w:pPr>
    </w:p>
    <w:p w14:paraId="1664A0F7" w14:textId="77777777" w:rsidR="00F13FC8" w:rsidRPr="000F2AB7" w:rsidRDefault="00F13FC8" w:rsidP="00F13FC8">
      <w:pPr>
        <w:pStyle w:val="Caption"/>
        <w:keepNext/>
        <w:jc w:val="center"/>
      </w:pPr>
      <w:bookmarkStart w:id="243" w:name="_Ref291341133"/>
      <w:proofErr w:type="gramStart"/>
      <w:r w:rsidRPr="000F2AB7">
        <w:t xml:space="preserve">Table </w:t>
      </w:r>
      <w:r w:rsidR="00670500">
        <w:fldChar w:fldCharType="begin"/>
      </w:r>
      <w:r w:rsidR="00670500">
        <w:instrText xml:space="preserve"> SEQ Table \* ARABIC </w:instrText>
      </w:r>
      <w:r w:rsidR="00670500">
        <w:fldChar w:fldCharType="separate"/>
      </w:r>
      <w:r w:rsidR="008B7640">
        <w:rPr>
          <w:noProof/>
        </w:rPr>
        <w:t>37</w:t>
      </w:r>
      <w:r w:rsidR="00670500">
        <w:rPr>
          <w:noProof/>
        </w:rPr>
        <w:fldChar w:fldCharType="end"/>
      </w:r>
      <w:bookmarkEnd w:id="243"/>
      <w:r w:rsidRPr="000F2AB7">
        <w:t>.</w:t>
      </w:r>
      <w:proofErr w:type="gramEnd"/>
      <w:r w:rsidRPr="000F2AB7">
        <w:t xml:space="preserve"> </w:t>
      </w:r>
      <w:r w:rsidRPr="000F2AB7">
        <w:rPr>
          <w:b w:val="0"/>
        </w:rPr>
        <w:t xml:space="preserve">Power Draw for </w:t>
      </w:r>
      <w:proofErr w:type="spellStart"/>
      <w:r w:rsidR="00042240" w:rsidRPr="000F2AB7">
        <w:rPr>
          <w:b w:val="0"/>
        </w:rPr>
        <w:t>Soundbars</w:t>
      </w:r>
      <w:proofErr w:type="spellEnd"/>
    </w:p>
    <w:p w14:paraId="2D7FEAB0" w14:textId="77777777" w:rsidR="00F13FC8" w:rsidRPr="000F2AB7" w:rsidRDefault="00F13FC8" w:rsidP="00F13FC8"/>
    <w:tbl>
      <w:tblPr>
        <w:tblW w:w="8288" w:type="dxa"/>
        <w:jc w:val="center"/>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Layout w:type="fixed"/>
        <w:tblLook w:val="04A0" w:firstRow="1" w:lastRow="0" w:firstColumn="1" w:lastColumn="0" w:noHBand="0" w:noVBand="1"/>
      </w:tblPr>
      <w:tblGrid>
        <w:gridCol w:w="2160"/>
        <w:gridCol w:w="1635"/>
        <w:gridCol w:w="2160"/>
        <w:gridCol w:w="2333"/>
      </w:tblGrid>
      <w:tr w:rsidR="0022612D" w:rsidRPr="000F2AB7" w14:paraId="5C41CFC2" w14:textId="77777777" w:rsidTr="00734F51">
        <w:trPr>
          <w:trHeight w:val="640"/>
          <w:jc w:val="center"/>
        </w:trPr>
        <w:tc>
          <w:tcPr>
            <w:tcW w:w="2160" w:type="dxa"/>
            <w:shd w:val="clear" w:color="000000" w:fill="E4E5E6"/>
            <w:noWrap/>
            <w:vAlign w:val="center"/>
            <w:hideMark/>
          </w:tcPr>
          <w:p w14:paraId="1F5B3C4E" w14:textId="77777777" w:rsidR="0022612D" w:rsidRPr="000F2AB7" w:rsidRDefault="0022612D" w:rsidP="00ED0359">
            <w:pPr>
              <w:jc w:val="center"/>
              <w:rPr>
                <w:rFonts w:cs="Arial"/>
                <w:b/>
                <w:bCs/>
                <w:color w:val="000000"/>
                <w:sz w:val="18"/>
                <w:szCs w:val="18"/>
              </w:rPr>
            </w:pPr>
            <w:r w:rsidRPr="000F2AB7">
              <w:rPr>
                <w:rFonts w:cs="Arial"/>
                <w:b/>
                <w:bCs/>
                <w:color w:val="000000"/>
                <w:sz w:val="18"/>
                <w:szCs w:val="18"/>
              </w:rPr>
              <w:t>Product Type</w:t>
            </w:r>
          </w:p>
        </w:tc>
        <w:tc>
          <w:tcPr>
            <w:tcW w:w="1635" w:type="dxa"/>
            <w:shd w:val="clear" w:color="000000" w:fill="E4E5E6"/>
            <w:noWrap/>
            <w:vAlign w:val="center"/>
            <w:hideMark/>
          </w:tcPr>
          <w:p w14:paraId="0A253210" w14:textId="77777777" w:rsidR="0022612D"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Base Case kW</w:t>
            </w:r>
          </w:p>
        </w:tc>
        <w:tc>
          <w:tcPr>
            <w:tcW w:w="2160" w:type="dxa"/>
            <w:shd w:val="clear" w:color="000000" w:fill="E4E5E6"/>
            <w:vAlign w:val="center"/>
          </w:tcPr>
          <w:p w14:paraId="4FFE4C5B" w14:textId="77777777" w:rsidR="00734F51" w:rsidRPr="000F2AB7" w:rsidRDefault="0022612D" w:rsidP="0022612D">
            <w:pPr>
              <w:jc w:val="center"/>
              <w:rPr>
                <w:rFonts w:ascii="Helv" w:hAnsi="Helv"/>
                <w:b/>
                <w:bCs/>
                <w:color w:val="000000"/>
                <w:sz w:val="18"/>
                <w:szCs w:val="18"/>
              </w:rPr>
            </w:pPr>
            <w:r w:rsidRPr="000F2AB7">
              <w:rPr>
                <w:rFonts w:ascii="Helv" w:hAnsi="Helv"/>
                <w:b/>
                <w:bCs/>
                <w:color w:val="000000"/>
                <w:sz w:val="18"/>
                <w:szCs w:val="18"/>
              </w:rPr>
              <w:t xml:space="preserve">Basic </w:t>
            </w:r>
            <w:r w:rsidR="00734F51" w:rsidRPr="000F2AB7">
              <w:rPr>
                <w:rFonts w:ascii="Helv" w:hAnsi="Helv"/>
                <w:b/>
                <w:bCs/>
                <w:color w:val="000000"/>
                <w:sz w:val="18"/>
                <w:szCs w:val="18"/>
              </w:rPr>
              <w:t>Tier (</w:t>
            </w:r>
            <w:r w:rsidRPr="000F2AB7">
              <w:rPr>
                <w:rFonts w:ascii="Helv" w:hAnsi="Helv"/>
                <w:b/>
                <w:bCs/>
                <w:color w:val="000000"/>
                <w:sz w:val="18"/>
                <w:szCs w:val="18"/>
              </w:rPr>
              <w:t xml:space="preserve">ENERGY STAR </w:t>
            </w:r>
            <w:r w:rsidR="000F2AB7" w:rsidRPr="000F2AB7">
              <w:rPr>
                <w:rFonts w:ascii="Helv" w:hAnsi="Helv"/>
                <w:b/>
                <w:bCs/>
                <w:color w:val="000000"/>
                <w:sz w:val="18"/>
                <w:szCs w:val="18"/>
              </w:rPr>
              <w:t>+ 15</w:t>
            </w:r>
            <w:r w:rsidR="00734F51" w:rsidRPr="000F2AB7">
              <w:rPr>
                <w:rFonts w:ascii="Helv" w:hAnsi="Helv"/>
                <w:b/>
                <w:bCs/>
                <w:color w:val="000000"/>
                <w:sz w:val="18"/>
                <w:szCs w:val="18"/>
              </w:rPr>
              <w:t xml:space="preserve">%) </w:t>
            </w:r>
          </w:p>
          <w:p w14:paraId="69C40FE7" w14:textId="77777777" w:rsidR="0022612D" w:rsidRPr="000F2AB7" w:rsidDel="0022612D" w:rsidRDefault="0022612D" w:rsidP="0022612D">
            <w:pPr>
              <w:jc w:val="center"/>
              <w:rPr>
                <w:rFonts w:ascii="Helv" w:hAnsi="Helv"/>
                <w:b/>
                <w:bCs/>
                <w:color w:val="000000"/>
                <w:sz w:val="18"/>
                <w:szCs w:val="18"/>
              </w:rPr>
            </w:pPr>
            <w:r w:rsidRPr="000F2AB7">
              <w:rPr>
                <w:rFonts w:ascii="Helv" w:hAnsi="Helv"/>
                <w:b/>
                <w:bCs/>
                <w:color w:val="000000"/>
                <w:sz w:val="18"/>
                <w:szCs w:val="18"/>
              </w:rPr>
              <w:t>kW</w:t>
            </w:r>
          </w:p>
        </w:tc>
        <w:tc>
          <w:tcPr>
            <w:tcW w:w="2333" w:type="dxa"/>
            <w:shd w:val="clear" w:color="000000" w:fill="E4E5E6"/>
            <w:noWrap/>
            <w:vAlign w:val="center"/>
            <w:hideMark/>
          </w:tcPr>
          <w:p w14:paraId="21A310BF" w14:textId="77777777" w:rsidR="00734F51"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 xml:space="preserve">Advanced </w:t>
            </w:r>
            <w:r w:rsidR="00734F51" w:rsidRPr="000F2AB7">
              <w:rPr>
                <w:rFonts w:ascii="Helv" w:hAnsi="Helv"/>
                <w:b/>
                <w:bCs/>
                <w:color w:val="000000"/>
                <w:sz w:val="18"/>
                <w:szCs w:val="18"/>
              </w:rPr>
              <w:t>Tier (</w:t>
            </w:r>
            <w:r w:rsidRPr="000F2AB7">
              <w:rPr>
                <w:rFonts w:ascii="Helv" w:hAnsi="Helv"/>
                <w:b/>
                <w:bCs/>
                <w:color w:val="000000"/>
                <w:sz w:val="18"/>
                <w:szCs w:val="18"/>
              </w:rPr>
              <w:t xml:space="preserve">ENERGY STAR </w:t>
            </w:r>
            <w:r w:rsidR="000F2AB7" w:rsidRPr="000F2AB7">
              <w:rPr>
                <w:rFonts w:ascii="Helv" w:hAnsi="Helv"/>
                <w:b/>
                <w:bCs/>
                <w:color w:val="000000"/>
                <w:sz w:val="18"/>
                <w:szCs w:val="18"/>
              </w:rPr>
              <w:t>+ 50</w:t>
            </w:r>
            <w:r w:rsidR="00734F51" w:rsidRPr="000F2AB7">
              <w:rPr>
                <w:rFonts w:ascii="Helv" w:hAnsi="Helv"/>
                <w:b/>
                <w:bCs/>
                <w:color w:val="000000"/>
                <w:sz w:val="18"/>
                <w:szCs w:val="18"/>
              </w:rPr>
              <w:t>%)</w:t>
            </w:r>
          </w:p>
          <w:p w14:paraId="07C64495" w14:textId="77777777" w:rsidR="0022612D"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kW</w:t>
            </w:r>
          </w:p>
        </w:tc>
      </w:tr>
      <w:tr w:rsidR="0022612D" w:rsidRPr="006306C3" w14:paraId="7DCAC554" w14:textId="77777777" w:rsidTr="00734F51">
        <w:trPr>
          <w:trHeight w:val="320"/>
          <w:jc w:val="center"/>
        </w:trPr>
        <w:tc>
          <w:tcPr>
            <w:tcW w:w="2160" w:type="dxa"/>
            <w:shd w:val="clear" w:color="000000" w:fill="FFFFFF"/>
            <w:noWrap/>
            <w:vAlign w:val="center"/>
            <w:hideMark/>
          </w:tcPr>
          <w:p w14:paraId="63CC3831" w14:textId="77777777" w:rsidR="0022612D" w:rsidRPr="000F2AB7" w:rsidRDefault="0022612D" w:rsidP="00ED0359">
            <w:pPr>
              <w:rPr>
                <w:rFonts w:ascii="Helv" w:hAnsi="Helv"/>
                <w:color w:val="000000"/>
                <w:sz w:val="18"/>
                <w:szCs w:val="18"/>
              </w:rPr>
            </w:pPr>
            <w:proofErr w:type="spellStart"/>
            <w:r w:rsidRPr="000F2AB7">
              <w:rPr>
                <w:rFonts w:ascii="Helv" w:hAnsi="Helv"/>
                <w:color w:val="000000"/>
                <w:sz w:val="18"/>
                <w:szCs w:val="18"/>
              </w:rPr>
              <w:t>Soundbars</w:t>
            </w:r>
            <w:proofErr w:type="spellEnd"/>
          </w:p>
        </w:tc>
        <w:tc>
          <w:tcPr>
            <w:tcW w:w="1635" w:type="dxa"/>
            <w:shd w:val="clear" w:color="000000" w:fill="FFFFFF"/>
            <w:noWrap/>
            <w:vAlign w:val="center"/>
            <w:hideMark/>
          </w:tcPr>
          <w:p w14:paraId="2C948D2A" w14:textId="6F285238" w:rsidR="0022612D" w:rsidRPr="000F2AB7" w:rsidRDefault="00152A20" w:rsidP="00ED0359">
            <w:pPr>
              <w:jc w:val="center"/>
              <w:rPr>
                <w:rFonts w:ascii="Helv" w:hAnsi="Helv"/>
                <w:color w:val="000000"/>
                <w:sz w:val="18"/>
                <w:szCs w:val="18"/>
              </w:rPr>
            </w:pPr>
            <w:r>
              <w:rPr>
                <w:rFonts w:ascii="Helv" w:hAnsi="Helv"/>
                <w:color w:val="000000"/>
                <w:sz w:val="18"/>
                <w:szCs w:val="18"/>
              </w:rPr>
              <w:t>14.2</w:t>
            </w:r>
          </w:p>
        </w:tc>
        <w:tc>
          <w:tcPr>
            <w:tcW w:w="2160" w:type="dxa"/>
            <w:shd w:val="clear" w:color="000000" w:fill="FFFFFF"/>
            <w:vAlign w:val="center"/>
          </w:tcPr>
          <w:p w14:paraId="59F8442C" w14:textId="77777777" w:rsidR="0022612D" w:rsidRPr="000F2AB7" w:rsidRDefault="000F2AB7" w:rsidP="00734F51">
            <w:pPr>
              <w:jc w:val="center"/>
              <w:rPr>
                <w:rFonts w:ascii="Helv" w:hAnsi="Helv"/>
                <w:color w:val="000000"/>
                <w:sz w:val="18"/>
                <w:szCs w:val="18"/>
              </w:rPr>
            </w:pPr>
            <w:r w:rsidRPr="000F2AB7">
              <w:rPr>
                <w:rFonts w:ascii="Helv" w:hAnsi="Helv"/>
                <w:color w:val="000000"/>
                <w:sz w:val="18"/>
                <w:szCs w:val="18"/>
              </w:rPr>
              <w:t>8</w:t>
            </w:r>
            <w:r w:rsidR="00734F51" w:rsidRPr="000F2AB7">
              <w:rPr>
                <w:rFonts w:ascii="Helv" w:hAnsi="Helv"/>
                <w:color w:val="000000"/>
                <w:sz w:val="18"/>
                <w:szCs w:val="18"/>
              </w:rPr>
              <w:t>.0</w:t>
            </w:r>
          </w:p>
        </w:tc>
        <w:tc>
          <w:tcPr>
            <w:tcW w:w="2333" w:type="dxa"/>
            <w:shd w:val="clear" w:color="000000" w:fill="FFFFFF"/>
            <w:noWrap/>
            <w:vAlign w:val="center"/>
            <w:hideMark/>
          </w:tcPr>
          <w:p w14:paraId="245C2381" w14:textId="77777777" w:rsidR="0022612D" w:rsidRPr="006306C3" w:rsidRDefault="000F2AB7" w:rsidP="00ED0359">
            <w:pPr>
              <w:jc w:val="center"/>
              <w:rPr>
                <w:rFonts w:ascii="Helv" w:hAnsi="Helv"/>
                <w:color w:val="000000"/>
                <w:sz w:val="18"/>
                <w:szCs w:val="18"/>
              </w:rPr>
            </w:pPr>
            <w:r w:rsidRPr="000F2AB7">
              <w:rPr>
                <w:rFonts w:ascii="Helv" w:hAnsi="Helv"/>
                <w:color w:val="000000"/>
                <w:sz w:val="18"/>
                <w:szCs w:val="18"/>
              </w:rPr>
              <w:t>9.0</w:t>
            </w:r>
          </w:p>
        </w:tc>
      </w:tr>
    </w:tbl>
    <w:p w14:paraId="670133EE" w14:textId="77777777" w:rsidR="00F13FC8" w:rsidRDefault="00F13FC8" w:rsidP="00F13FC8">
      <w:pPr>
        <w:rPr>
          <w:sz w:val="20"/>
          <w:szCs w:val="20"/>
        </w:rPr>
      </w:pPr>
    </w:p>
    <w:p w14:paraId="63C1EC34" w14:textId="2CC10013" w:rsidR="00D96486" w:rsidRDefault="00D17FC1" w:rsidP="002A6A96">
      <w:pPr>
        <w:sectPr w:rsidR="00D96486" w:rsidSect="00681919">
          <w:endnotePr>
            <w:numFmt w:val="decimal"/>
          </w:endnotePr>
          <w:pgSz w:w="12240" w:h="15840"/>
          <w:pgMar w:top="1440" w:right="1440" w:bottom="1440" w:left="1440" w:header="720" w:footer="720" w:gutter="0"/>
          <w:pgNumType w:chapStyle="1"/>
          <w:cols w:space="720"/>
          <w:docGrid w:linePitch="360"/>
        </w:sectPr>
      </w:pPr>
      <w:r>
        <w:rPr>
          <w:sz w:val="20"/>
          <w:szCs w:val="20"/>
        </w:rPr>
        <w:t>The demand reduction was calculated as the difference between the program-qualified and the base-</w:t>
      </w:r>
      <w:r w:rsidRPr="000F2AB7">
        <w:rPr>
          <w:sz w:val="20"/>
          <w:szCs w:val="20"/>
        </w:rPr>
        <w:t>case equipment power draw, multiplied by 0.031. The resulting demand reduction value</w:t>
      </w:r>
      <w:r w:rsidR="0077217D" w:rsidRPr="000F2AB7">
        <w:rPr>
          <w:sz w:val="20"/>
          <w:szCs w:val="20"/>
        </w:rPr>
        <w:t>s</w:t>
      </w:r>
      <w:r w:rsidRPr="000F2AB7">
        <w:rPr>
          <w:sz w:val="20"/>
          <w:szCs w:val="20"/>
        </w:rPr>
        <w:t xml:space="preserve"> </w:t>
      </w:r>
      <w:r w:rsidR="0077217D" w:rsidRPr="000F2AB7">
        <w:rPr>
          <w:sz w:val="20"/>
          <w:szCs w:val="20"/>
        </w:rPr>
        <w:t xml:space="preserve">are </w:t>
      </w:r>
      <w:r w:rsidR="00734F51" w:rsidRPr="000F2AB7">
        <w:rPr>
          <w:sz w:val="20"/>
          <w:szCs w:val="20"/>
        </w:rPr>
        <w:t>0.00</w:t>
      </w:r>
      <w:r w:rsidR="00152A20">
        <w:rPr>
          <w:sz w:val="20"/>
          <w:szCs w:val="20"/>
        </w:rPr>
        <w:t>019</w:t>
      </w:r>
      <w:r w:rsidR="00734F51" w:rsidRPr="000F2AB7">
        <w:rPr>
          <w:sz w:val="20"/>
          <w:szCs w:val="20"/>
        </w:rPr>
        <w:t xml:space="preserve"> kW</w:t>
      </w:r>
      <w:r w:rsidR="0077217D" w:rsidRPr="000F2AB7">
        <w:rPr>
          <w:sz w:val="20"/>
          <w:szCs w:val="20"/>
        </w:rPr>
        <w:t xml:space="preserve"> for basic </w:t>
      </w:r>
      <w:r w:rsidR="00734F51" w:rsidRPr="000F2AB7">
        <w:rPr>
          <w:sz w:val="20"/>
          <w:szCs w:val="20"/>
        </w:rPr>
        <w:t>tier (</w:t>
      </w:r>
      <w:r w:rsidR="0077217D" w:rsidRPr="000F2AB7">
        <w:rPr>
          <w:sz w:val="20"/>
          <w:szCs w:val="20"/>
        </w:rPr>
        <w:t>ENERGY STAR</w:t>
      </w:r>
      <w:r w:rsidR="005823B1" w:rsidRPr="000F2AB7">
        <w:rPr>
          <w:sz w:val="20"/>
          <w:szCs w:val="20"/>
        </w:rPr>
        <w:t xml:space="preserve"> +15</w:t>
      </w:r>
      <w:r w:rsidR="00734F51" w:rsidRPr="000F2AB7">
        <w:rPr>
          <w:sz w:val="20"/>
          <w:szCs w:val="20"/>
        </w:rPr>
        <w:t>%)</w:t>
      </w:r>
      <w:r w:rsidR="0077217D" w:rsidRPr="000F2AB7">
        <w:rPr>
          <w:sz w:val="20"/>
          <w:szCs w:val="20"/>
        </w:rPr>
        <w:t xml:space="preserve"> and </w:t>
      </w:r>
      <w:r w:rsidR="00152A20">
        <w:rPr>
          <w:sz w:val="20"/>
          <w:szCs w:val="20"/>
        </w:rPr>
        <w:t>0.00016</w:t>
      </w:r>
      <w:r w:rsidR="00734F51" w:rsidRPr="000F2AB7">
        <w:rPr>
          <w:sz w:val="20"/>
          <w:szCs w:val="20"/>
        </w:rPr>
        <w:t xml:space="preserve"> </w:t>
      </w:r>
      <w:r w:rsidR="0077217D" w:rsidRPr="000F2AB7">
        <w:rPr>
          <w:sz w:val="20"/>
          <w:szCs w:val="20"/>
        </w:rPr>
        <w:t xml:space="preserve">for advanced </w:t>
      </w:r>
      <w:r w:rsidR="00734F51" w:rsidRPr="000F2AB7">
        <w:rPr>
          <w:sz w:val="20"/>
          <w:szCs w:val="20"/>
        </w:rPr>
        <w:t>tier (</w:t>
      </w:r>
      <w:r w:rsidR="0077217D" w:rsidRPr="000F2AB7">
        <w:rPr>
          <w:sz w:val="20"/>
          <w:szCs w:val="20"/>
        </w:rPr>
        <w:t xml:space="preserve">ENERGY STAR </w:t>
      </w:r>
      <w:r w:rsidR="005823B1" w:rsidRPr="000F2AB7">
        <w:rPr>
          <w:sz w:val="20"/>
          <w:szCs w:val="20"/>
        </w:rPr>
        <w:t>+ 50</w:t>
      </w:r>
      <w:r w:rsidR="00734F51" w:rsidRPr="000F2AB7">
        <w:rPr>
          <w:sz w:val="20"/>
          <w:szCs w:val="20"/>
        </w:rPr>
        <w:t xml:space="preserve">%) </w:t>
      </w:r>
      <w:r w:rsidR="0077217D" w:rsidRPr="000F2AB7">
        <w:rPr>
          <w:sz w:val="20"/>
          <w:szCs w:val="20"/>
        </w:rPr>
        <w:t>models</w:t>
      </w:r>
      <w:r w:rsidRPr="000F2AB7">
        <w:rPr>
          <w:sz w:val="20"/>
          <w:szCs w:val="20"/>
        </w:rPr>
        <w:t xml:space="preserve">. Finally </w:t>
      </w:r>
      <w:r w:rsidR="0077217D" w:rsidRPr="000F2AB7">
        <w:rPr>
          <w:sz w:val="20"/>
          <w:szCs w:val="20"/>
        </w:rPr>
        <w:t xml:space="preserve">these values </w:t>
      </w:r>
      <w:r w:rsidRPr="000F2AB7">
        <w:rPr>
          <w:sz w:val="20"/>
          <w:szCs w:val="20"/>
        </w:rPr>
        <w:t>must be adjusted for intera</w:t>
      </w:r>
      <w:bookmarkStart w:id="244" w:name="_Toc430614290"/>
      <w:r w:rsidR="002A6A96">
        <w:rPr>
          <w:sz w:val="20"/>
          <w:szCs w:val="20"/>
        </w:rPr>
        <w:t>ctive effects using the factors.</w:t>
      </w:r>
    </w:p>
    <w:p w14:paraId="218F794F" w14:textId="77777777" w:rsidR="0065699D" w:rsidRPr="00756EA3" w:rsidRDefault="0065699D" w:rsidP="0065699D">
      <w:pPr>
        <w:pStyle w:val="Heading2"/>
      </w:pPr>
      <w:bookmarkStart w:id="245" w:name="_Toc432490277"/>
      <w:bookmarkStart w:id="246" w:name="_Toc470170955"/>
      <w:r w:rsidRPr="00756EA3">
        <w:lastRenderedPageBreak/>
        <w:t>Room Air Conditioners</w:t>
      </w:r>
      <w:bookmarkEnd w:id="244"/>
      <w:bookmarkEnd w:id="245"/>
      <w:bookmarkEnd w:id="246"/>
    </w:p>
    <w:p w14:paraId="182D8D30" w14:textId="77777777" w:rsidR="00213B93" w:rsidRDefault="00213B93" w:rsidP="00DB09D5">
      <w:pPr>
        <w:keepNext/>
      </w:pPr>
    </w:p>
    <w:p w14:paraId="268E3AD6" w14:textId="77777777" w:rsidR="00213B93" w:rsidRDefault="00213B93" w:rsidP="00213B93">
      <w:pPr>
        <w:keepNext/>
        <w:rPr>
          <w:rFonts w:cs="Arial"/>
          <w:sz w:val="20"/>
          <w:szCs w:val="20"/>
        </w:rPr>
      </w:pPr>
      <w:r>
        <w:rPr>
          <w:rFonts w:cs="Arial"/>
          <w:sz w:val="20"/>
          <w:szCs w:val="20"/>
        </w:rPr>
        <w:t xml:space="preserve">The </w:t>
      </w:r>
      <w:r w:rsidR="00537E9B">
        <w:rPr>
          <w:rFonts w:cs="Arial"/>
          <w:sz w:val="20"/>
          <w:szCs w:val="20"/>
        </w:rPr>
        <w:t>Non-</w:t>
      </w:r>
      <w:r w:rsidRPr="00034CEE">
        <w:rPr>
          <w:rFonts w:cs="Arial"/>
          <w:sz w:val="20"/>
          <w:szCs w:val="20"/>
        </w:rPr>
        <w:t xml:space="preserve">DEER </w:t>
      </w:r>
      <w:r w:rsidR="00537E9B">
        <w:rPr>
          <w:rFonts w:cs="Arial"/>
          <w:sz w:val="20"/>
          <w:szCs w:val="20"/>
        </w:rPr>
        <w:t xml:space="preserve">Products Measure-Level </w:t>
      </w:r>
      <w:r w:rsidRPr="00034CEE">
        <w:rPr>
          <w:rFonts w:cs="Arial"/>
          <w:sz w:val="20"/>
          <w:szCs w:val="20"/>
        </w:rPr>
        <w:t>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C239DD">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estimate the energy savings from room air conditioners. </w:t>
      </w:r>
    </w:p>
    <w:p w14:paraId="3973F9C3" w14:textId="77777777" w:rsidR="00213B93" w:rsidRDefault="00213B93" w:rsidP="00213B93">
      <w:pPr>
        <w:rPr>
          <w:rFonts w:cs="Arial"/>
          <w:sz w:val="20"/>
          <w:szCs w:val="20"/>
          <w:u w:val="single"/>
        </w:rPr>
      </w:pPr>
    </w:p>
    <w:p w14:paraId="31417566" w14:textId="77777777" w:rsidR="00213B93" w:rsidRDefault="00213B93" w:rsidP="007402A5">
      <w:pPr>
        <w:keepNext/>
        <w:rPr>
          <w:rFonts w:cs="Arial"/>
          <w:sz w:val="20"/>
          <w:szCs w:val="20"/>
          <w:u w:val="single"/>
        </w:rPr>
      </w:pPr>
      <w:r w:rsidRPr="00E734D1">
        <w:rPr>
          <w:rFonts w:cs="Arial"/>
          <w:sz w:val="20"/>
          <w:szCs w:val="20"/>
          <w:u w:val="single"/>
        </w:rPr>
        <w:t>Data Source Selection</w:t>
      </w:r>
    </w:p>
    <w:p w14:paraId="69289D2B" w14:textId="5820613E" w:rsidR="001F2753" w:rsidRDefault="00213B93" w:rsidP="00FD718B">
      <w:pPr>
        <w:rPr>
          <w:rFonts w:cs="Arial"/>
          <w:sz w:val="20"/>
          <w:szCs w:val="20"/>
        </w:rPr>
      </w:pPr>
      <w:r w:rsidRPr="006808DF">
        <w:rPr>
          <w:rFonts w:cs="Arial"/>
          <w:i/>
          <w:sz w:val="20"/>
          <w:szCs w:val="20"/>
        </w:rPr>
        <w:t>Device Usage:</w:t>
      </w:r>
      <w:r>
        <w:rPr>
          <w:rFonts w:cs="Arial"/>
          <w:i/>
          <w:sz w:val="20"/>
          <w:szCs w:val="20"/>
        </w:rPr>
        <w:t xml:space="preserve"> </w:t>
      </w:r>
      <w:r w:rsidR="005D444E">
        <w:rPr>
          <w:rFonts w:cs="Arial"/>
          <w:sz w:val="20"/>
          <w:szCs w:val="20"/>
        </w:rPr>
        <w:t>Energy</w:t>
      </w:r>
      <w:r w:rsidR="005F5178">
        <w:rPr>
          <w:rFonts w:cs="Arial"/>
          <w:sz w:val="20"/>
          <w:szCs w:val="20"/>
        </w:rPr>
        <w:t xml:space="preserve"> and demand</w:t>
      </w:r>
      <w:r w:rsidR="005D444E">
        <w:rPr>
          <w:rFonts w:cs="Arial"/>
          <w:sz w:val="20"/>
          <w:szCs w:val="20"/>
        </w:rPr>
        <w:t xml:space="preserve"> savings estimates for basic tier room air conditioners were obtained directly</w:t>
      </w:r>
      <w:r w:rsidR="00E7568E" w:rsidRPr="00E7568E">
        <w:rPr>
          <w:rFonts w:cs="Arial"/>
          <w:sz w:val="20"/>
          <w:szCs w:val="20"/>
        </w:rPr>
        <w:t xml:space="preserve"> from SCE’s ENE</w:t>
      </w:r>
      <w:r w:rsidR="00E7568E">
        <w:rPr>
          <w:rFonts w:cs="Arial"/>
          <w:sz w:val="20"/>
          <w:szCs w:val="20"/>
        </w:rPr>
        <w:t xml:space="preserve">RGY STAR Room Air Conditioners </w:t>
      </w:r>
      <w:proofErr w:type="spellStart"/>
      <w:r w:rsidR="00E7568E">
        <w:rPr>
          <w:rFonts w:cs="Arial"/>
          <w:sz w:val="20"/>
          <w:szCs w:val="20"/>
        </w:rPr>
        <w:t>w</w:t>
      </w:r>
      <w:r w:rsidR="00E7568E" w:rsidRPr="00E7568E">
        <w:rPr>
          <w:rFonts w:cs="Arial"/>
          <w:sz w:val="20"/>
          <w:szCs w:val="20"/>
        </w:rPr>
        <w:t>orkpaper</w:t>
      </w:r>
      <w:proofErr w:type="spellEnd"/>
      <w:r w:rsidR="002C6A39">
        <w:rPr>
          <w:rFonts w:cs="Arial"/>
          <w:sz w:val="20"/>
          <w:szCs w:val="20"/>
        </w:rPr>
        <w:t xml:space="preserve"> </w:t>
      </w:r>
      <w:sdt>
        <w:sdtPr>
          <w:rPr>
            <w:rFonts w:cs="Arial"/>
            <w:sz w:val="20"/>
            <w:szCs w:val="20"/>
          </w:rPr>
          <w:id w:val="97304359"/>
          <w:citation/>
        </w:sdtPr>
        <w:sdtEndPr/>
        <w:sdtContent>
          <w:r w:rsidR="0068209B">
            <w:rPr>
              <w:rFonts w:cs="Arial"/>
              <w:sz w:val="20"/>
              <w:szCs w:val="20"/>
            </w:rPr>
            <w:fldChar w:fldCharType="begin"/>
          </w:r>
          <w:r w:rsidR="00FD718B">
            <w:rPr>
              <w:rFonts w:cs="Arial"/>
              <w:sz w:val="20"/>
              <w:szCs w:val="20"/>
            </w:rPr>
            <w:instrText xml:space="preserve">CITATION Sou \l 1033 </w:instrText>
          </w:r>
          <w:r w:rsidR="0068209B">
            <w:rPr>
              <w:rFonts w:cs="Arial"/>
              <w:sz w:val="20"/>
              <w:szCs w:val="20"/>
            </w:rPr>
            <w:fldChar w:fldCharType="separate"/>
          </w:r>
          <w:r w:rsidR="00FD718B" w:rsidRPr="00FD718B">
            <w:rPr>
              <w:rFonts w:cs="Arial"/>
              <w:sz w:val="20"/>
              <w:szCs w:val="20"/>
            </w:rPr>
            <w:t>(Southern California Edison, 2014)</w:t>
          </w:r>
          <w:r w:rsidR="0068209B">
            <w:rPr>
              <w:rFonts w:cs="Arial"/>
              <w:sz w:val="20"/>
              <w:szCs w:val="20"/>
            </w:rPr>
            <w:fldChar w:fldCharType="end"/>
          </w:r>
        </w:sdtContent>
      </w:sdt>
      <w:r w:rsidR="00E7568E" w:rsidRPr="00E7568E">
        <w:rPr>
          <w:rFonts w:cs="Arial"/>
          <w:sz w:val="20"/>
          <w:szCs w:val="20"/>
        </w:rPr>
        <w:t xml:space="preserve">. </w:t>
      </w:r>
      <w:r w:rsidR="00FD718B">
        <w:rPr>
          <w:rFonts w:cs="Arial"/>
          <w:sz w:val="20"/>
          <w:szCs w:val="20"/>
        </w:rPr>
        <w:t xml:space="preserve">The UES values in this </w:t>
      </w:r>
      <w:proofErr w:type="spellStart"/>
      <w:r w:rsidR="00FD718B">
        <w:rPr>
          <w:rFonts w:cs="Arial"/>
          <w:sz w:val="20"/>
          <w:szCs w:val="20"/>
        </w:rPr>
        <w:t>workpaper</w:t>
      </w:r>
      <w:proofErr w:type="spellEnd"/>
      <w:r w:rsidR="00FD718B">
        <w:rPr>
          <w:rFonts w:cs="Arial"/>
          <w:sz w:val="20"/>
          <w:szCs w:val="20"/>
        </w:rPr>
        <w:t xml:space="preserve"> were based on </w:t>
      </w:r>
      <w:r w:rsidR="00FD718B" w:rsidRPr="00FD718B">
        <w:rPr>
          <w:rFonts w:cs="Arial"/>
          <w:sz w:val="20"/>
          <w:szCs w:val="20"/>
        </w:rPr>
        <w:t xml:space="preserve">the Residential Retrofit High Impact Measure Evaluation Report </w:t>
      </w:r>
      <w:sdt>
        <w:sdtPr>
          <w:rPr>
            <w:rFonts w:cs="Arial"/>
            <w:sz w:val="20"/>
            <w:szCs w:val="20"/>
          </w:rPr>
          <w:id w:val="-708485858"/>
          <w:citation/>
        </w:sdtPr>
        <w:sdtEndPr/>
        <w:sdtContent>
          <w:r w:rsidR="0068209B">
            <w:rPr>
              <w:rFonts w:cs="Arial"/>
              <w:sz w:val="20"/>
              <w:szCs w:val="20"/>
            </w:rPr>
            <w:fldChar w:fldCharType="begin"/>
          </w:r>
          <w:r w:rsidR="006D7049">
            <w:rPr>
              <w:rFonts w:cs="Arial"/>
              <w:sz w:val="20"/>
              <w:szCs w:val="20"/>
            </w:rPr>
            <w:instrText xml:space="preserve">CITATION Placeholder1 \l 1033 </w:instrText>
          </w:r>
          <w:r w:rsidR="0068209B">
            <w:rPr>
              <w:rFonts w:cs="Arial"/>
              <w:sz w:val="20"/>
              <w:szCs w:val="20"/>
            </w:rPr>
            <w:fldChar w:fldCharType="separate"/>
          </w:r>
          <w:r w:rsidR="006D7049" w:rsidRPr="006D7049">
            <w:rPr>
              <w:rFonts w:cs="Arial"/>
              <w:noProof/>
              <w:sz w:val="20"/>
              <w:szCs w:val="20"/>
            </w:rPr>
            <w:t>(The Cadmus Group, Inc.; Itron, Inc.; Jai J. Mitchell Analytics; KEMA; PA Consulting Group; Summit Blue Consulting, LLC, 2010)</w:t>
          </w:r>
          <w:r w:rsidR="0068209B">
            <w:rPr>
              <w:rFonts w:cs="Arial"/>
              <w:sz w:val="20"/>
              <w:szCs w:val="20"/>
            </w:rPr>
            <w:fldChar w:fldCharType="end"/>
          </w:r>
        </w:sdtContent>
      </w:sdt>
      <w:r w:rsidR="006D7049">
        <w:rPr>
          <w:rFonts w:cs="Arial"/>
          <w:sz w:val="20"/>
          <w:szCs w:val="20"/>
        </w:rPr>
        <w:t>, which provides room air conditioner</w:t>
      </w:r>
      <w:r w:rsidR="00FD718B" w:rsidRPr="00FD718B">
        <w:rPr>
          <w:rFonts w:cs="Arial"/>
          <w:sz w:val="20"/>
          <w:szCs w:val="20"/>
        </w:rPr>
        <w:t xml:space="preserve"> modeled annual energy </w:t>
      </w:r>
      <w:r w:rsidR="006D7049">
        <w:rPr>
          <w:rFonts w:cs="Arial"/>
          <w:sz w:val="20"/>
          <w:szCs w:val="20"/>
        </w:rPr>
        <w:t>savings</w:t>
      </w:r>
      <w:r w:rsidR="00FD718B" w:rsidRPr="00FD718B">
        <w:rPr>
          <w:rFonts w:cs="Arial"/>
          <w:sz w:val="20"/>
          <w:szCs w:val="20"/>
        </w:rPr>
        <w:t xml:space="preserve"> and peak demand reduction in climate zone</w:t>
      </w:r>
      <w:r w:rsidR="006D7049">
        <w:rPr>
          <w:rFonts w:cs="Arial"/>
          <w:sz w:val="20"/>
          <w:szCs w:val="20"/>
        </w:rPr>
        <w:t>s</w:t>
      </w:r>
      <w:r w:rsidR="00FD718B" w:rsidRPr="00FD718B">
        <w:rPr>
          <w:rFonts w:cs="Arial"/>
          <w:sz w:val="20"/>
          <w:szCs w:val="20"/>
        </w:rPr>
        <w:t xml:space="preserve"> 6, 8, 9 and 10 based on </w:t>
      </w:r>
      <w:r w:rsidR="00CC7C0C">
        <w:rPr>
          <w:rFonts w:cs="Arial"/>
          <w:sz w:val="20"/>
          <w:szCs w:val="20"/>
        </w:rPr>
        <w:t xml:space="preserve">a 10,000 Btu/h unit and </w:t>
      </w:r>
      <w:r w:rsidR="00FD718B" w:rsidRPr="00FD718B">
        <w:rPr>
          <w:rFonts w:cs="Arial"/>
          <w:sz w:val="20"/>
          <w:szCs w:val="20"/>
        </w:rPr>
        <w:t>the Title 20 code e</w:t>
      </w:r>
      <w:r w:rsidR="00634E35">
        <w:rPr>
          <w:rFonts w:cs="Arial"/>
          <w:sz w:val="20"/>
          <w:szCs w:val="20"/>
        </w:rPr>
        <w:t>ffective as of October 1, 2000.</w:t>
      </w:r>
      <w:r w:rsidR="00FD718B" w:rsidRPr="00FD718B">
        <w:rPr>
          <w:rFonts w:cs="Arial"/>
          <w:sz w:val="20"/>
          <w:szCs w:val="20"/>
        </w:rPr>
        <w:t xml:space="preserve"> The </w:t>
      </w:r>
      <w:r w:rsidR="001F2753">
        <w:rPr>
          <w:rFonts w:cs="Arial"/>
          <w:sz w:val="20"/>
          <w:szCs w:val="20"/>
        </w:rPr>
        <w:t xml:space="preserve">SCE </w:t>
      </w:r>
      <w:proofErr w:type="spellStart"/>
      <w:r w:rsidR="001F2753">
        <w:rPr>
          <w:rFonts w:cs="Arial"/>
          <w:sz w:val="20"/>
          <w:szCs w:val="20"/>
        </w:rPr>
        <w:t>workpaper</w:t>
      </w:r>
      <w:proofErr w:type="spellEnd"/>
      <w:r w:rsidR="001F2753">
        <w:rPr>
          <w:rFonts w:cs="Arial"/>
          <w:sz w:val="20"/>
          <w:szCs w:val="20"/>
        </w:rPr>
        <w:t xml:space="preserve"> team updated the </w:t>
      </w:r>
      <w:r w:rsidR="00FD718B" w:rsidRPr="00FD718B">
        <w:rPr>
          <w:rFonts w:cs="Arial"/>
          <w:sz w:val="20"/>
          <w:szCs w:val="20"/>
        </w:rPr>
        <w:t>re</w:t>
      </w:r>
      <w:r w:rsidR="001F2753">
        <w:rPr>
          <w:rFonts w:cs="Arial"/>
          <w:sz w:val="20"/>
          <w:szCs w:val="20"/>
        </w:rPr>
        <w:t>sults of the study to reflect the new f</w:t>
      </w:r>
      <w:r w:rsidR="00FD718B" w:rsidRPr="00FD718B">
        <w:rPr>
          <w:rFonts w:cs="Arial"/>
          <w:sz w:val="20"/>
          <w:szCs w:val="20"/>
        </w:rPr>
        <w:t>edera</w:t>
      </w:r>
      <w:r w:rsidR="001F2753">
        <w:rPr>
          <w:rFonts w:cs="Arial"/>
          <w:sz w:val="20"/>
          <w:szCs w:val="20"/>
        </w:rPr>
        <w:t>l code, effective June 1, 2014 and the ENERGY STAR Version 4.0 criteria. T</w:t>
      </w:r>
      <w:r w:rsidR="00FD718B" w:rsidRPr="00FD718B">
        <w:rPr>
          <w:rFonts w:cs="Arial"/>
          <w:sz w:val="20"/>
          <w:szCs w:val="20"/>
        </w:rPr>
        <w:t xml:space="preserve">he </w:t>
      </w:r>
      <w:r w:rsidR="001F2753">
        <w:rPr>
          <w:rFonts w:cs="Arial"/>
          <w:sz w:val="20"/>
          <w:szCs w:val="20"/>
        </w:rPr>
        <w:t>Cadmus</w:t>
      </w:r>
      <w:r w:rsidR="00FD718B" w:rsidRPr="00FD718B">
        <w:rPr>
          <w:rFonts w:cs="Arial"/>
          <w:sz w:val="20"/>
          <w:szCs w:val="20"/>
        </w:rPr>
        <w:t xml:space="preserve"> </w:t>
      </w:r>
      <w:r w:rsidR="001F2753">
        <w:rPr>
          <w:rFonts w:cs="Arial"/>
          <w:sz w:val="20"/>
          <w:szCs w:val="20"/>
        </w:rPr>
        <w:t xml:space="preserve">study </w:t>
      </w:r>
      <w:r w:rsidR="00FD718B" w:rsidRPr="00FD718B">
        <w:rPr>
          <w:rFonts w:cs="Arial"/>
          <w:sz w:val="20"/>
          <w:szCs w:val="20"/>
        </w:rPr>
        <w:t xml:space="preserve">did not </w:t>
      </w:r>
      <w:r w:rsidR="001F2753">
        <w:rPr>
          <w:rFonts w:cs="Arial"/>
          <w:sz w:val="20"/>
          <w:szCs w:val="20"/>
        </w:rPr>
        <w:t>estimate</w:t>
      </w:r>
      <w:r w:rsidR="00FD718B" w:rsidRPr="00FD718B">
        <w:rPr>
          <w:rFonts w:cs="Arial"/>
          <w:sz w:val="20"/>
          <w:szCs w:val="20"/>
        </w:rPr>
        <w:t xml:space="preserve"> annual energy </w:t>
      </w:r>
      <w:r w:rsidR="001F2753">
        <w:rPr>
          <w:rFonts w:cs="Arial"/>
          <w:sz w:val="20"/>
          <w:szCs w:val="20"/>
        </w:rPr>
        <w:t>savings</w:t>
      </w:r>
      <w:r w:rsidR="00FD718B" w:rsidRPr="00FD718B">
        <w:rPr>
          <w:rFonts w:cs="Arial"/>
          <w:sz w:val="20"/>
          <w:szCs w:val="20"/>
        </w:rPr>
        <w:t xml:space="preserve"> and peak demand reduction in climate zones 13, 14, 15 and 16, </w:t>
      </w:r>
      <w:r w:rsidR="001F2753">
        <w:rPr>
          <w:rFonts w:cs="Arial"/>
          <w:sz w:val="20"/>
          <w:szCs w:val="20"/>
        </w:rPr>
        <w:t xml:space="preserve">so the SCE </w:t>
      </w:r>
      <w:proofErr w:type="spellStart"/>
      <w:r w:rsidR="001F2753">
        <w:rPr>
          <w:rFonts w:cs="Arial"/>
          <w:sz w:val="20"/>
          <w:szCs w:val="20"/>
        </w:rPr>
        <w:t>workpaper</w:t>
      </w:r>
      <w:proofErr w:type="spellEnd"/>
      <w:r w:rsidR="001F2753">
        <w:rPr>
          <w:rFonts w:cs="Arial"/>
          <w:sz w:val="20"/>
          <w:szCs w:val="20"/>
        </w:rPr>
        <w:t xml:space="preserve"> team used </w:t>
      </w:r>
      <w:r w:rsidR="00FD718B" w:rsidRPr="00FD718B">
        <w:rPr>
          <w:rFonts w:cs="Arial"/>
          <w:sz w:val="20"/>
          <w:szCs w:val="20"/>
        </w:rPr>
        <w:t>the California Statewide Residential Applia</w:t>
      </w:r>
      <w:r w:rsidR="001F2753">
        <w:rPr>
          <w:rFonts w:cs="Arial"/>
          <w:sz w:val="20"/>
          <w:szCs w:val="20"/>
        </w:rPr>
        <w:t xml:space="preserve">nce Saturation Study </w:t>
      </w:r>
      <w:sdt>
        <w:sdtPr>
          <w:rPr>
            <w:rFonts w:cs="Arial"/>
            <w:sz w:val="20"/>
            <w:szCs w:val="20"/>
          </w:rPr>
          <w:id w:val="-597103516"/>
          <w:citation/>
        </w:sdtPr>
        <w:sdtEndPr/>
        <w:sdtContent>
          <w:r w:rsidR="0068209B">
            <w:rPr>
              <w:rFonts w:cs="Arial"/>
              <w:sz w:val="20"/>
              <w:szCs w:val="20"/>
            </w:rPr>
            <w:fldChar w:fldCharType="begin"/>
          </w:r>
          <w:r w:rsidR="001F2753">
            <w:rPr>
              <w:rFonts w:cs="Arial"/>
              <w:sz w:val="20"/>
              <w:szCs w:val="20"/>
            </w:rPr>
            <w:instrText xml:space="preserve"> CITATION KEM10 \l 1033 </w:instrText>
          </w:r>
          <w:r w:rsidR="0068209B">
            <w:rPr>
              <w:rFonts w:cs="Arial"/>
              <w:sz w:val="20"/>
              <w:szCs w:val="20"/>
            </w:rPr>
            <w:fldChar w:fldCharType="separate"/>
          </w:r>
          <w:r w:rsidR="001F2753" w:rsidRPr="001F2753">
            <w:rPr>
              <w:rFonts w:cs="Arial"/>
              <w:noProof/>
              <w:sz w:val="20"/>
              <w:szCs w:val="20"/>
            </w:rPr>
            <w:t>(KEMA, 2010)</w:t>
          </w:r>
          <w:r w:rsidR="0068209B">
            <w:rPr>
              <w:rFonts w:cs="Arial"/>
              <w:sz w:val="20"/>
              <w:szCs w:val="20"/>
            </w:rPr>
            <w:fldChar w:fldCharType="end"/>
          </w:r>
        </w:sdtContent>
      </w:sdt>
      <w:r w:rsidR="00FD718B" w:rsidRPr="00FD718B">
        <w:rPr>
          <w:rFonts w:cs="Arial"/>
          <w:sz w:val="20"/>
          <w:szCs w:val="20"/>
        </w:rPr>
        <w:t xml:space="preserve"> results </w:t>
      </w:r>
      <w:r w:rsidR="001F2753">
        <w:rPr>
          <w:rFonts w:cs="Arial"/>
          <w:sz w:val="20"/>
          <w:szCs w:val="20"/>
        </w:rPr>
        <w:t xml:space="preserve">by climate zone </w:t>
      </w:r>
      <w:r w:rsidR="00FD718B" w:rsidRPr="00FD718B">
        <w:rPr>
          <w:rFonts w:cs="Arial"/>
          <w:sz w:val="20"/>
          <w:szCs w:val="20"/>
        </w:rPr>
        <w:t>to develop estimated annual energy and peak demand savings for the</w:t>
      </w:r>
      <w:r w:rsidR="001F2753">
        <w:rPr>
          <w:rFonts w:cs="Arial"/>
          <w:sz w:val="20"/>
          <w:szCs w:val="20"/>
        </w:rPr>
        <w:t xml:space="preserve">se </w:t>
      </w:r>
      <w:r w:rsidR="00FD718B" w:rsidRPr="00FD718B">
        <w:rPr>
          <w:rFonts w:cs="Arial"/>
          <w:sz w:val="20"/>
          <w:szCs w:val="20"/>
        </w:rPr>
        <w:t>climate zones.</w:t>
      </w:r>
    </w:p>
    <w:p w14:paraId="21583734" w14:textId="77777777" w:rsidR="006B37B7" w:rsidRDefault="006B37B7" w:rsidP="00213B93">
      <w:pPr>
        <w:rPr>
          <w:rFonts w:cs="Arial"/>
          <w:sz w:val="20"/>
          <w:szCs w:val="20"/>
        </w:rPr>
      </w:pPr>
    </w:p>
    <w:p w14:paraId="504A92B1" w14:textId="63645904" w:rsidR="008C08B1" w:rsidRDefault="008C08B1" w:rsidP="008C08B1">
      <w:pPr>
        <w:pStyle w:val="Caption"/>
        <w:keepNext/>
        <w:jc w:val="center"/>
      </w:pPr>
      <w:bookmarkStart w:id="247" w:name="_Ref432276814"/>
      <w:proofErr w:type="gramStart"/>
      <w:r>
        <w:t xml:space="preserve">Table </w:t>
      </w:r>
      <w:r w:rsidR="00670500">
        <w:fldChar w:fldCharType="begin"/>
      </w:r>
      <w:r w:rsidR="00670500">
        <w:instrText xml:space="preserve"> SEQ Table \* ARABIC </w:instrText>
      </w:r>
      <w:r w:rsidR="00670500">
        <w:fldChar w:fldCharType="separate"/>
      </w:r>
      <w:r w:rsidR="008B7640">
        <w:rPr>
          <w:noProof/>
        </w:rPr>
        <w:t>38</w:t>
      </w:r>
      <w:r w:rsidR="00670500">
        <w:rPr>
          <w:noProof/>
        </w:rPr>
        <w:fldChar w:fldCharType="end"/>
      </w:r>
      <w:bookmarkEnd w:id="247"/>
      <w:r>
        <w:t>.</w:t>
      </w:r>
      <w:proofErr w:type="gramEnd"/>
      <w:r>
        <w:t xml:space="preserve"> </w:t>
      </w:r>
      <w:r w:rsidRPr="008C08B1">
        <w:rPr>
          <w:b w:val="0"/>
        </w:rPr>
        <w:t xml:space="preserve">Room AC Energy Savings </w:t>
      </w:r>
      <w:r w:rsidR="00CC7C0C">
        <w:rPr>
          <w:b w:val="0"/>
        </w:rPr>
        <w:t xml:space="preserve">Values from SCE </w:t>
      </w:r>
      <w:proofErr w:type="spellStart"/>
      <w:r w:rsidR="00CC7C0C">
        <w:rPr>
          <w:b w:val="0"/>
        </w:rPr>
        <w:t>Workpaper</w:t>
      </w:r>
      <w:proofErr w:type="spellEnd"/>
    </w:p>
    <w:tbl>
      <w:tblPr>
        <w:tblW w:w="8680" w:type="dxa"/>
        <w:jc w:val="center"/>
        <w:tblInd w:w="93" w:type="dxa"/>
        <w:tblLook w:val="04A0" w:firstRow="1" w:lastRow="0" w:firstColumn="1" w:lastColumn="0" w:noHBand="0" w:noVBand="1"/>
      </w:tblPr>
      <w:tblGrid>
        <w:gridCol w:w="1940"/>
        <w:gridCol w:w="3500"/>
        <w:gridCol w:w="1480"/>
        <w:gridCol w:w="1760"/>
      </w:tblGrid>
      <w:tr w:rsidR="00CC7C0C" w:rsidRPr="00CC7C0C" w14:paraId="1762A292" w14:textId="77777777" w:rsidTr="007C028B">
        <w:trPr>
          <w:trHeight w:val="855"/>
          <w:jc w:val="center"/>
        </w:trPr>
        <w:tc>
          <w:tcPr>
            <w:tcW w:w="1940" w:type="dxa"/>
            <w:tcBorders>
              <w:top w:val="nil"/>
              <w:left w:val="single" w:sz="8" w:space="0" w:color="D9D9D9"/>
              <w:bottom w:val="nil"/>
              <w:right w:val="single" w:sz="8" w:space="0" w:color="D9D9D9"/>
            </w:tcBorders>
            <w:shd w:val="clear" w:color="000000" w:fill="C0C0C0"/>
            <w:noWrap/>
            <w:vAlign w:val="center"/>
            <w:hideMark/>
          </w:tcPr>
          <w:p w14:paraId="15A7B209"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Climate Zone</w:t>
            </w:r>
          </w:p>
        </w:tc>
        <w:tc>
          <w:tcPr>
            <w:tcW w:w="3500" w:type="dxa"/>
            <w:tcBorders>
              <w:top w:val="nil"/>
              <w:left w:val="nil"/>
              <w:bottom w:val="nil"/>
              <w:right w:val="single" w:sz="8" w:space="0" w:color="D9D9D9"/>
            </w:tcBorders>
            <w:shd w:val="clear" w:color="000000" w:fill="C0C0C0"/>
            <w:noWrap/>
            <w:vAlign w:val="center"/>
            <w:hideMark/>
          </w:tcPr>
          <w:p w14:paraId="5D65CD5F"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Sources</w:t>
            </w:r>
          </w:p>
        </w:tc>
        <w:tc>
          <w:tcPr>
            <w:tcW w:w="1480" w:type="dxa"/>
            <w:tcBorders>
              <w:top w:val="nil"/>
              <w:left w:val="nil"/>
              <w:bottom w:val="nil"/>
              <w:right w:val="single" w:sz="8" w:space="0" w:color="D9D9D9"/>
            </w:tcBorders>
            <w:shd w:val="clear" w:color="000000" w:fill="C0C0C0"/>
            <w:vAlign w:val="center"/>
            <w:hideMark/>
          </w:tcPr>
          <w:p w14:paraId="2584A801"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Estimated Annual Energy Savings (kWh/unit)</w:t>
            </w:r>
          </w:p>
        </w:tc>
        <w:tc>
          <w:tcPr>
            <w:tcW w:w="1760" w:type="dxa"/>
            <w:tcBorders>
              <w:top w:val="nil"/>
              <w:left w:val="nil"/>
              <w:bottom w:val="nil"/>
              <w:right w:val="nil"/>
            </w:tcBorders>
            <w:shd w:val="clear" w:color="000000" w:fill="C0C0C0"/>
            <w:vAlign w:val="center"/>
            <w:hideMark/>
          </w:tcPr>
          <w:p w14:paraId="6D2DF6D1"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Estimated Peak Demand Reduction (kW/unit)</w:t>
            </w:r>
          </w:p>
        </w:tc>
      </w:tr>
      <w:tr w:rsidR="00CC7C0C" w:rsidRPr="00CC7C0C" w14:paraId="7173A03A" w14:textId="77777777" w:rsidTr="007C028B">
        <w:trPr>
          <w:trHeight w:val="330"/>
          <w:jc w:val="center"/>
        </w:trPr>
        <w:tc>
          <w:tcPr>
            <w:tcW w:w="1940" w:type="dxa"/>
            <w:tcBorders>
              <w:top w:val="single" w:sz="8" w:space="0" w:color="auto"/>
              <w:left w:val="single" w:sz="8" w:space="0" w:color="auto"/>
              <w:bottom w:val="single" w:sz="8" w:space="0" w:color="D9D9D9"/>
              <w:right w:val="single" w:sz="8" w:space="0" w:color="D9D9D9"/>
            </w:tcBorders>
            <w:shd w:val="clear" w:color="000000" w:fill="FFFFFF"/>
            <w:vAlign w:val="center"/>
            <w:hideMark/>
          </w:tcPr>
          <w:p w14:paraId="3E036B3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w:t>
            </w:r>
          </w:p>
        </w:tc>
        <w:tc>
          <w:tcPr>
            <w:tcW w:w="3500" w:type="dxa"/>
            <w:tcBorders>
              <w:top w:val="single" w:sz="8" w:space="0" w:color="auto"/>
              <w:left w:val="nil"/>
              <w:bottom w:val="single" w:sz="8" w:space="0" w:color="D9D9D9"/>
              <w:right w:val="single" w:sz="8" w:space="0" w:color="D9D9D9"/>
            </w:tcBorders>
            <w:shd w:val="clear" w:color="000000" w:fill="FFFFFF"/>
            <w:vAlign w:val="center"/>
            <w:hideMark/>
          </w:tcPr>
          <w:p w14:paraId="2435155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single" w:sz="8" w:space="0" w:color="auto"/>
              <w:left w:val="nil"/>
              <w:bottom w:val="single" w:sz="8" w:space="0" w:color="D9D9D9"/>
              <w:right w:val="single" w:sz="8" w:space="0" w:color="D9D9D9"/>
            </w:tcBorders>
            <w:shd w:val="clear" w:color="000000" w:fill="FFFFFF"/>
            <w:vAlign w:val="center"/>
            <w:hideMark/>
          </w:tcPr>
          <w:p w14:paraId="237F935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w:t>
            </w:r>
          </w:p>
        </w:tc>
        <w:tc>
          <w:tcPr>
            <w:tcW w:w="1760" w:type="dxa"/>
            <w:tcBorders>
              <w:top w:val="single" w:sz="8" w:space="0" w:color="auto"/>
              <w:left w:val="nil"/>
              <w:bottom w:val="single" w:sz="8" w:space="0" w:color="D9D9D9"/>
              <w:right w:val="single" w:sz="8" w:space="0" w:color="auto"/>
            </w:tcBorders>
            <w:shd w:val="clear" w:color="000000" w:fill="FFFFFF"/>
            <w:vAlign w:val="center"/>
            <w:hideMark/>
          </w:tcPr>
          <w:p w14:paraId="7043BB4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0.0000</w:t>
            </w:r>
          </w:p>
        </w:tc>
      </w:tr>
      <w:tr w:rsidR="00CC7C0C" w:rsidRPr="00CC7C0C" w14:paraId="5484F79E"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7BD6B56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w:t>
            </w:r>
          </w:p>
        </w:tc>
        <w:tc>
          <w:tcPr>
            <w:tcW w:w="3500" w:type="dxa"/>
            <w:tcBorders>
              <w:top w:val="nil"/>
              <w:left w:val="nil"/>
              <w:bottom w:val="single" w:sz="8" w:space="0" w:color="D9D9D9"/>
              <w:right w:val="single" w:sz="8" w:space="0" w:color="D9D9D9"/>
            </w:tcBorders>
            <w:shd w:val="clear" w:color="000000" w:fill="FFFFFF"/>
            <w:vAlign w:val="center"/>
            <w:hideMark/>
          </w:tcPr>
          <w:p w14:paraId="76F9EC4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6CEA8B7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12.5</w:t>
            </w:r>
          </w:p>
        </w:tc>
        <w:tc>
          <w:tcPr>
            <w:tcW w:w="1760" w:type="dxa"/>
            <w:tcBorders>
              <w:top w:val="nil"/>
              <w:left w:val="nil"/>
              <w:bottom w:val="single" w:sz="8" w:space="0" w:color="D9D9D9"/>
              <w:right w:val="single" w:sz="8" w:space="0" w:color="auto"/>
            </w:tcBorders>
            <w:shd w:val="clear" w:color="000000" w:fill="FFFFFF"/>
            <w:vAlign w:val="center"/>
            <w:hideMark/>
          </w:tcPr>
          <w:p w14:paraId="7CF4C05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0.0094</w:t>
            </w:r>
          </w:p>
        </w:tc>
      </w:tr>
      <w:tr w:rsidR="00CC7C0C" w:rsidRPr="00CC7C0C" w14:paraId="4CE96027"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0C1C530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w:t>
            </w:r>
          </w:p>
        </w:tc>
        <w:tc>
          <w:tcPr>
            <w:tcW w:w="3500" w:type="dxa"/>
            <w:tcBorders>
              <w:top w:val="nil"/>
              <w:left w:val="nil"/>
              <w:bottom w:val="single" w:sz="8" w:space="0" w:color="D9D9D9"/>
              <w:right w:val="single" w:sz="8" w:space="0" w:color="D9D9D9"/>
            </w:tcBorders>
            <w:shd w:val="clear" w:color="000000" w:fill="FFFFFF"/>
            <w:vAlign w:val="center"/>
            <w:hideMark/>
          </w:tcPr>
          <w:p w14:paraId="35A9D2D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4F0B3F4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4.5</w:t>
            </w:r>
          </w:p>
        </w:tc>
        <w:tc>
          <w:tcPr>
            <w:tcW w:w="1760" w:type="dxa"/>
            <w:tcBorders>
              <w:top w:val="nil"/>
              <w:left w:val="nil"/>
              <w:bottom w:val="single" w:sz="8" w:space="0" w:color="D9D9D9"/>
              <w:right w:val="single" w:sz="8" w:space="0" w:color="auto"/>
            </w:tcBorders>
            <w:shd w:val="clear" w:color="000000" w:fill="FFFFFF"/>
            <w:vAlign w:val="center"/>
            <w:hideMark/>
          </w:tcPr>
          <w:p w14:paraId="7D875C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0.0034</w:t>
            </w:r>
          </w:p>
        </w:tc>
      </w:tr>
      <w:tr w:rsidR="00CC7C0C" w:rsidRPr="00CC7C0C" w14:paraId="6191A652"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301A9E9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w:t>
            </w:r>
          </w:p>
        </w:tc>
        <w:tc>
          <w:tcPr>
            <w:tcW w:w="3500" w:type="dxa"/>
            <w:tcBorders>
              <w:top w:val="nil"/>
              <w:left w:val="nil"/>
              <w:bottom w:val="single" w:sz="8" w:space="0" w:color="D9D9D9"/>
              <w:right w:val="single" w:sz="8" w:space="0" w:color="D9D9D9"/>
            </w:tcBorders>
            <w:shd w:val="clear" w:color="000000" w:fill="FFFFFF"/>
            <w:vAlign w:val="center"/>
            <w:hideMark/>
          </w:tcPr>
          <w:p w14:paraId="084312A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030281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19.8</w:t>
            </w:r>
          </w:p>
        </w:tc>
        <w:tc>
          <w:tcPr>
            <w:tcW w:w="1760" w:type="dxa"/>
            <w:tcBorders>
              <w:top w:val="nil"/>
              <w:left w:val="nil"/>
              <w:bottom w:val="single" w:sz="8" w:space="0" w:color="D9D9D9"/>
              <w:right w:val="single" w:sz="8" w:space="0" w:color="auto"/>
            </w:tcBorders>
            <w:shd w:val="clear" w:color="000000" w:fill="FFFFFF"/>
            <w:vAlign w:val="center"/>
            <w:hideMark/>
          </w:tcPr>
          <w:p w14:paraId="227E47B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0.0149</w:t>
            </w:r>
          </w:p>
        </w:tc>
      </w:tr>
      <w:tr w:rsidR="00CC7C0C" w:rsidRPr="00CC7C0C" w14:paraId="339CFF86"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BA681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5</w:t>
            </w:r>
          </w:p>
        </w:tc>
        <w:tc>
          <w:tcPr>
            <w:tcW w:w="3500" w:type="dxa"/>
            <w:tcBorders>
              <w:top w:val="nil"/>
              <w:left w:val="nil"/>
              <w:bottom w:val="single" w:sz="8" w:space="0" w:color="D9D9D9"/>
              <w:right w:val="single" w:sz="8" w:space="0" w:color="D9D9D9"/>
            </w:tcBorders>
            <w:shd w:val="clear" w:color="000000" w:fill="FFFFFF"/>
            <w:vAlign w:val="center"/>
            <w:hideMark/>
          </w:tcPr>
          <w:p w14:paraId="2DB5046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47640A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1.8</w:t>
            </w:r>
          </w:p>
        </w:tc>
        <w:tc>
          <w:tcPr>
            <w:tcW w:w="1760" w:type="dxa"/>
            <w:tcBorders>
              <w:top w:val="nil"/>
              <w:left w:val="nil"/>
              <w:bottom w:val="single" w:sz="8" w:space="0" w:color="D9D9D9"/>
              <w:right w:val="single" w:sz="8" w:space="0" w:color="auto"/>
            </w:tcBorders>
            <w:shd w:val="clear" w:color="000000" w:fill="FFFFFF"/>
            <w:vAlign w:val="center"/>
            <w:hideMark/>
          </w:tcPr>
          <w:p w14:paraId="179B15B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0.0013</w:t>
            </w:r>
          </w:p>
        </w:tc>
      </w:tr>
      <w:tr w:rsidR="00CC7C0C" w:rsidRPr="00CC7C0C" w14:paraId="4440BEB3" w14:textId="77777777" w:rsidTr="007C028B">
        <w:trPr>
          <w:trHeight w:val="36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9037CB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6</w:t>
            </w:r>
          </w:p>
        </w:tc>
        <w:tc>
          <w:tcPr>
            <w:tcW w:w="3500" w:type="dxa"/>
            <w:tcBorders>
              <w:top w:val="nil"/>
              <w:left w:val="nil"/>
              <w:bottom w:val="single" w:sz="8" w:space="0" w:color="D9D9D9"/>
              <w:right w:val="single" w:sz="8" w:space="0" w:color="D9D9D9"/>
            </w:tcBorders>
            <w:shd w:val="clear" w:color="000000" w:fill="FFFFFF"/>
            <w:vAlign w:val="center"/>
            <w:hideMark/>
          </w:tcPr>
          <w:p w14:paraId="05D350F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16D501B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18.3</w:t>
            </w:r>
          </w:p>
        </w:tc>
        <w:tc>
          <w:tcPr>
            <w:tcW w:w="1760" w:type="dxa"/>
            <w:tcBorders>
              <w:top w:val="nil"/>
              <w:left w:val="nil"/>
              <w:bottom w:val="single" w:sz="8" w:space="0" w:color="D9D9D9"/>
              <w:right w:val="single" w:sz="8" w:space="0" w:color="auto"/>
            </w:tcBorders>
            <w:shd w:val="clear" w:color="000000" w:fill="FFFFFF"/>
            <w:vAlign w:val="center"/>
            <w:hideMark/>
          </w:tcPr>
          <w:p w14:paraId="04AEE2D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0.0137</w:t>
            </w:r>
          </w:p>
        </w:tc>
      </w:tr>
      <w:tr w:rsidR="00CC7C0C" w:rsidRPr="00CC7C0C" w14:paraId="677C8D47"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02E0B12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7</w:t>
            </w:r>
          </w:p>
        </w:tc>
        <w:tc>
          <w:tcPr>
            <w:tcW w:w="3500" w:type="dxa"/>
            <w:tcBorders>
              <w:top w:val="nil"/>
              <w:left w:val="nil"/>
              <w:bottom w:val="single" w:sz="8" w:space="0" w:color="D9D9D9"/>
              <w:right w:val="single" w:sz="8" w:space="0" w:color="D9D9D9"/>
            </w:tcBorders>
            <w:shd w:val="clear" w:color="000000" w:fill="FFFFFF"/>
            <w:vAlign w:val="center"/>
            <w:hideMark/>
          </w:tcPr>
          <w:p w14:paraId="00F8A34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5D9D5FB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21.8</w:t>
            </w:r>
          </w:p>
        </w:tc>
        <w:tc>
          <w:tcPr>
            <w:tcW w:w="1760" w:type="dxa"/>
            <w:tcBorders>
              <w:top w:val="nil"/>
              <w:left w:val="nil"/>
              <w:bottom w:val="single" w:sz="8" w:space="0" w:color="D9D9D9"/>
              <w:right w:val="single" w:sz="8" w:space="0" w:color="auto"/>
            </w:tcBorders>
            <w:shd w:val="clear" w:color="000000" w:fill="FFFFFF"/>
            <w:vAlign w:val="center"/>
            <w:hideMark/>
          </w:tcPr>
          <w:p w14:paraId="796D0C4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0.0147</w:t>
            </w:r>
          </w:p>
        </w:tc>
      </w:tr>
      <w:tr w:rsidR="00CC7C0C" w:rsidRPr="00CC7C0C" w14:paraId="3AD41652" w14:textId="77777777" w:rsidTr="007C028B">
        <w:trPr>
          <w:trHeight w:val="36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3044D14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w:t>
            </w:r>
          </w:p>
        </w:tc>
        <w:tc>
          <w:tcPr>
            <w:tcW w:w="3500" w:type="dxa"/>
            <w:tcBorders>
              <w:top w:val="nil"/>
              <w:left w:val="nil"/>
              <w:bottom w:val="single" w:sz="8" w:space="0" w:color="D9D9D9"/>
              <w:right w:val="single" w:sz="8" w:space="0" w:color="D9D9D9"/>
            </w:tcBorders>
            <w:shd w:val="clear" w:color="000000" w:fill="FFFFFF"/>
            <w:vAlign w:val="center"/>
            <w:hideMark/>
          </w:tcPr>
          <w:p w14:paraId="5B1E887B"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3D66CD2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30.2</w:t>
            </w:r>
          </w:p>
        </w:tc>
        <w:tc>
          <w:tcPr>
            <w:tcW w:w="1760" w:type="dxa"/>
            <w:tcBorders>
              <w:top w:val="nil"/>
              <w:left w:val="nil"/>
              <w:bottom w:val="single" w:sz="8" w:space="0" w:color="D9D9D9"/>
              <w:right w:val="single" w:sz="8" w:space="0" w:color="auto"/>
            </w:tcBorders>
            <w:shd w:val="clear" w:color="000000" w:fill="FFFFFF"/>
            <w:vAlign w:val="center"/>
            <w:hideMark/>
          </w:tcPr>
          <w:p w14:paraId="2BD8E4F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0.0334</w:t>
            </w:r>
          </w:p>
        </w:tc>
      </w:tr>
      <w:tr w:rsidR="00CC7C0C" w:rsidRPr="00CC7C0C" w14:paraId="3C8074EA" w14:textId="77777777" w:rsidTr="007C028B">
        <w:trPr>
          <w:trHeight w:val="42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75690B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9</w:t>
            </w:r>
          </w:p>
        </w:tc>
        <w:tc>
          <w:tcPr>
            <w:tcW w:w="3500" w:type="dxa"/>
            <w:tcBorders>
              <w:top w:val="nil"/>
              <w:left w:val="nil"/>
              <w:bottom w:val="single" w:sz="8" w:space="0" w:color="D9D9D9"/>
              <w:right w:val="single" w:sz="8" w:space="0" w:color="D9D9D9"/>
            </w:tcBorders>
            <w:shd w:val="clear" w:color="000000" w:fill="FFFFFF"/>
            <w:vAlign w:val="center"/>
            <w:hideMark/>
          </w:tcPr>
          <w:p w14:paraId="59F1B50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28BB9F6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44.1</w:t>
            </w:r>
          </w:p>
        </w:tc>
        <w:tc>
          <w:tcPr>
            <w:tcW w:w="1760" w:type="dxa"/>
            <w:tcBorders>
              <w:top w:val="nil"/>
              <w:left w:val="nil"/>
              <w:bottom w:val="single" w:sz="8" w:space="0" w:color="D9D9D9"/>
              <w:right w:val="single" w:sz="8" w:space="0" w:color="auto"/>
            </w:tcBorders>
            <w:shd w:val="clear" w:color="000000" w:fill="FFFFFF"/>
            <w:vAlign w:val="center"/>
            <w:hideMark/>
          </w:tcPr>
          <w:p w14:paraId="40DEC03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0.0402</w:t>
            </w:r>
          </w:p>
        </w:tc>
      </w:tr>
      <w:tr w:rsidR="00CC7C0C" w:rsidRPr="00CC7C0C" w14:paraId="3294FDEB"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7120F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10</w:t>
            </w:r>
          </w:p>
        </w:tc>
        <w:tc>
          <w:tcPr>
            <w:tcW w:w="3500" w:type="dxa"/>
            <w:tcBorders>
              <w:top w:val="nil"/>
              <w:left w:val="nil"/>
              <w:bottom w:val="single" w:sz="8" w:space="0" w:color="D9D9D9"/>
              <w:right w:val="single" w:sz="8" w:space="0" w:color="D9D9D9"/>
            </w:tcBorders>
            <w:shd w:val="clear" w:color="000000" w:fill="FFFFFF"/>
            <w:vAlign w:val="center"/>
            <w:hideMark/>
          </w:tcPr>
          <w:p w14:paraId="7AF00B1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65E5F70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53.8</w:t>
            </w:r>
          </w:p>
        </w:tc>
        <w:tc>
          <w:tcPr>
            <w:tcW w:w="1760" w:type="dxa"/>
            <w:tcBorders>
              <w:top w:val="nil"/>
              <w:left w:val="nil"/>
              <w:bottom w:val="single" w:sz="8" w:space="0" w:color="D9D9D9"/>
              <w:right w:val="single" w:sz="8" w:space="0" w:color="auto"/>
            </w:tcBorders>
            <w:shd w:val="clear" w:color="000000" w:fill="FFFFFF"/>
            <w:vAlign w:val="center"/>
            <w:hideMark/>
          </w:tcPr>
          <w:p w14:paraId="4243801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0.0618</w:t>
            </w:r>
          </w:p>
        </w:tc>
      </w:tr>
      <w:tr w:rsidR="00CC7C0C" w:rsidRPr="00CC7C0C" w14:paraId="1C4535DD"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18DDEFD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11</w:t>
            </w:r>
          </w:p>
        </w:tc>
        <w:tc>
          <w:tcPr>
            <w:tcW w:w="3500" w:type="dxa"/>
            <w:tcBorders>
              <w:top w:val="nil"/>
              <w:left w:val="nil"/>
              <w:bottom w:val="single" w:sz="8" w:space="0" w:color="D9D9D9"/>
              <w:right w:val="single" w:sz="8" w:space="0" w:color="D9D9D9"/>
            </w:tcBorders>
            <w:shd w:val="clear" w:color="000000" w:fill="FFFFFF"/>
            <w:vAlign w:val="center"/>
            <w:hideMark/>
          </w:tcPr>
          <w:p w14:paraId="15480D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082CCA5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82.6</w:t>
            </w:r>
          </w:p>
        </w:tc>
        <w:tc>
          <w:tcPr>
            <w:tcW w:w="1760" w:type="dxa"/>
            <w:tcBorders>
              <w:top w:val="nil"/>
              <w:left w:val="nil"/>
              <w:bottom w:val="single" w:sz="8" w:space="0" w:color="D9D9D9"/>
              <w:right w:val="single" w:sz="8" w:space="0" w:color="auto"/>
            </w:tcBorders>
            <w:shd w:val="clear" w:color="000000" w:fill="FFFFFF"/>
            <w:vAlign w:val="center"/>
            <w:hideMark/>
          </w:tcPr>
          <w:p w14:paraId="395C12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0.0950</w:t>
            </w:r>
          </w:p>
        </w:tc>
      </w:tr>
      <w:tr w:rsidR="00CC7C0C" w:rsidRPr="00CC7C0C" w14:paraId="39675770"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6302FE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12</w:t>
            </w:r>
          </w:p>
        </w:tc>
        <w:tc>
          <w:tcPr>
            <w:tcW w:w="3500" w:type="dxa"/>
            <w:tcBorders>
              <w:top w:val="nil"/>
              <w:left w:val="nil"/>
              <w:bottom w:val="single" w:sz="8" w:space="0" w:color="D9D9D9"/>
              <w:right w:val="single" w:sz="8" w:space="0" w:color="D9D9D9"/>
            </w:tcBorders>
            <w:shd w:val="clear" w:color="000000" w:fill="FFFFFF"/>
            <w:vAlign w:val="center"/>
            <w:hideMark/>
          </w:tcPr>
          <w:p w14:paraId="21AAC2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2EE9267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37.4</w:t>
            </w:r>
          </w:p>
        </w:tc>
        <w:tc>
          <w:tcPr>
            <w:tcW w:w="1760" w:type="dxa"/>
            <w:tcBorders>
              <w:top w:val="nil"/>
              <w:left w:val="nil"/>
              <w:bottom w:val="single" w:sz="8" w:space="0" w:color="D9D9D9"/>
              <w:right w:val="single" w:sz="8" w:space="0" w:color="auto"/>
            </w:tcBorders>
            <w:shd w:val="clear" w:color="000000" w:fill="FFFFFF"/>
            <w:vAlign w:val="center"/>
            <w:hideMark/>
          </w:tcPr>
          <w:p w14:paraId="4174D04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0.0412</w:t>
            </w:r>
          </w:p>
        </w:tc>
      </w:tr>
      <w:tr w:rsidR="00CC7C0C" w:rsidRPr="00CC7C0C" w14:paraId="2759FAD4"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4C92322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13</w:t>
            </w:r>
          </w:p>
        </w:tc>
        <w:tc>
          <w:tcPr>
            <w:tcW w:w="3500" w:type="dxa"/>
            <w:tcBorders>
              <w:top w:val="nil"/>
              <w:left w:val="nil"/>
              <w:bottom w:val="single" w:sz="8" w:space="0" w:color="D9D9D9"/>
              <w:right w:val="single" w:sz="8" w:space="0" w:color="D9D9D9"/>
            </w:tcBorders>
            <w:shd w:val="clear" w:color="000000" w:fill="FFFFFF"/>
            <w:vAlign w:val="center"/>
            <w:hideMark/>
          </w:tcPr>
          <w:p w14:paraId="1F9A4960"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7CFDA77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86.2</w:t>
            </w:r>
          </w:p>
        </w:tc>
        <w:tc>
          <w:tcPr>
            <w:tcW w:w="1760" w:type="dxa"/>
            <w:tcBorders>
              <w:top w:val="nil"/>
              <w:left w:val="nil"/>
              <w:bottom w:val="single" w:sz="8" w:space="0" w:color="D9D9D9"/>
              <w:right w:val="single" w:sz="8" w:space="0" w:color="auto"/>
            </w:tcBorders>
            <w:shd w:val="clear" w:color="000000" w:fill="FFFFFF"/>
            <w:vAlign w:val="center"/>
            <w:hideMark/>
          </w:tcPr>
          <w:p w14:paraId="2A0F486B"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0.0990</w:t>
            </w:r>
          </w:p>
        </w:tc>
      </w:tr>
      <w:tr w:rsidR="00CC7C0C" w:rsidRPr="00CC7C0C" w14:paraId="749A1F54"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41F855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14</w:t>
            </w:r>
          </w:p>
        </w:tc>
        <w:tc>
          <w:tcPr>
            <w:tcW w:w="3500" w:type="dxa"/>
            <w:tcBorders>
              <w:top w:val="nil"/>
              <w:left w:val="nil"/>
              <w:bottom w:val="single" w:sz="8" w:space="0" w:color="D9D9D9"/>
              <w:right w:val="single" w:sz="8" w:space="0" w:color="D9D9D9"/>
            </w:tcBorders>
            <w:shd w:val="clear" w:color="000000" w:fill="FFFFFF"/>
            <w:vAlign w:val="center"/>
            <w:hideMark/>
          </w:tcPr>
          <w:p w14:paraId="6EE9A2F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41D362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94.3</w:t>
            </w:r>
          </w:p>
        </w:tc>
        <w:tc>
          <w:tcPr>
            <w:tcW w:w="1760" w:type="dxa"/>
            <w:tcBorders>
              <w:top w:val="nil"/>
              <w:left w:val="nil"/>
              <w:bottom w:val="single" w:sz="8" w:space="0" w:color="D9D9D9"/>
              <w:right w:val="single" w:sz="8" w:space="0" w:color="auto"/>
            </w:tcBorders>
            <w:shd w:val="clear" w:color="000000" w:fill="FFFFFF"/>
            <w:vAlign w:val="center"/>
            <w:hideMark/>
          </w:tcPr>
          <w:p w14:paraId="3FB3ED0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0.1084</w:t>
            </w:r>
          </w:p>
        </w:tc>
      </w:tr>
      <w:tr w:rsidR="00CC7C0C" w:rsidRPr="00CC7C0C" w14:paraId="7B930C62"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57B0D34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15</w:t>
            </w:r>
          </w:p>
        </w:tc>
        <w:tc>
          <w:tcPr>
            <w:tcW w:w="3500" w:type="dxa"/>
            <w:tcBorders>
              <w:top w:val="nil"/>
              <w:left w:val="nil"/>
              <w:bottom w:val="single" w:sz="8" w:space="0" w:color="D9D9D9"/>
              <w:right w:val="single" w:sz="8" w:space="0" w:color="D9D9D9"/>
            </w:tcBorders>
            <w:shd w:val="clear" w:color="000000" w:fill="FFFFFF"/>
            <w:vAlign w:val="center"/>
            <w:hideMark/>
          </w:tcPr>
          <w:p w14:paraId="35A604B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3D0FA39E"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72.5</w:t>
            </w:r>
          </w:p>
        </w:tc>
        <w:tc>
          <w:tcPr>
            <w:tcW w:w="1760" w:type="dxa"/>
            <w:tcBorders>
              <w:top w:val="nil"/>
              <w:left w:val="nil"/>
              <w:bottom w:val="single" w:sz="8" w:space="0" w:color="D9D9D9"/>
              <w:right w:val="single" w:sz="8" w:space="0" w:color="auto"/>
            </w:tcBorders>
            <w:shd w:val="clear" w:color="000000" w:fill="FFFFFF"/>
            <w:vAlign w:val="center"/>
            <w:hideMark/>
          </w:tcPr>
          <w:p w14:paraId="1C04B4A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0.0833</w:t>
            </w:r>
          </w:p>
        </w:tc>
      </w:tr>
      <w:tr w:rsidR="00CC7C0C" w:rsidRPr="00CC7C0C" w14:paraId="2D7868A3" w14:textId="77777777" w:rsidTr="007C028B">
        <w:trPr>
          <w:trHeight w:val="379"/>
          <w:jc w:val="center"/>
        </w:trPr>
        <w:tc>
          <w:tcPr>
            <w:tcW w:w="1940" w:type="dxa"/>
            <w:tcBorders>
              <w:top w:val="nil"/>
              <w:left w:val="single" w:sz="8" w:space="0" w:color="auto"/>
              <w:bottom w:val="single" w:sz="8" w:space="0" w:color="auto"/>
              <w:right w:val="single" w:sz="8" w:space="0" w:color="D9D9D9"/>
            </w:tcBorders>
            <w:shd w:val="clear" w:color="000000" w:fill="FFFFFF"/>
            <w:vAlign w:val="center"/>
            <w:hideMark/>
          </w:tcPr>
          <w:p w14:paraId="534F01C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16</w:t>
            </w:r>
          </w:p>
        </w:tc>
        <w:tc>
          <w:tcPr>
            <w:tcW w:w="3500" w:type="dxa"/>
            <w:tcBorders>
              <w:top w:val="nil"/>
              <w:left w:val="nil"/>
              <w:bottom w:val="single" w:sz="8" w:space="0" w:color="auto"/>
              <w:right w:val="single" w:sz="8" w:space="0" w:color="D9D9D9"/>
            </w:tcBorders>
            <w:shd w:val="clear" w:color="000000" w:fill="FFFFFF"/>
            <w:vAlign w:val="center"/>
            <w:hideMark/>
          </w:tcPr>
          <w:p w14:paraId="190380EA"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auto"/>
              <w:right w:val="single" w:sz="8" w:space="0" w:color="D9D9D9"/>
            </w:tcBorders>
            <w:shd w:val="clear" w:color="000000" w:fill="FFFFFF"/>
            <w:vAlign w:val="center"/>
            <w:hideMark/>
          </w:tcPr>
          <w:p w14:paraId="36755A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23.7</w:t>
            </w:r>
          </w:p>
        </w:tc>
        <w:tc>
          <w:tcPr>
            <w:tcW w:w="1760" w:type="dxa"/>
            <w:tcBorders>
              <w:top w:val="nil"/>
              <w:left w:val="nil"/>
              <w:bottom w:val="single" w:sz="8" w:space="0" w:color="auto"/>
              <w:right w:val="single" w:sz="8" w:space="0" w:color="auto"/>
            </w:tcBorders>
            <w:shd w:val="clear" w:color="000000" w:fill="FFFFFF"/>
            <w:vAlign w:val="center"/>
            <w:hideMark/>
          </w:tcPr>
          <w:p w14:paraId="4F0FD55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0.0261</w:t>
            </w:r>
          </w:p>
        </w:tc>
      </w:tr>
    </w:tbl>
    <w:p w14:paraId="57EA711B" w14:textId="77777777" w:rsidR="008C08B1" w:rsidRDefault="008C08B1" w:rsidP="007C028B">
      <w:pPr>
        <w:jc w:val="center"/>
      </w:pPr>
    </w:p>
    <w:p w14:paraId="2682E61C" w14:textId="42290190" w:rsidR="00FE5EB3" w:rsidRPr="008C08B1" w:rsidRDefault="00FE5EB3" w:rsidP="00880493">
      <w:r>
        <w:rPr>
          <w:sz w:val="20"/>
        </w:rPr>
        <w:lastRenderedPageBreak/>
        <w:t xml:space="preserve">DEER </w:t>
      </w:r>
      <w:r w:rsidR="006A0300">
        <w:rPr>
          <w:sz w:val="20"/>
        </w:rPr>
        <w:t>climate zone weightings were used to map climate zone specific savings and demand impacts to IOU weighted impacts.</w:t>
      </w:r>
    </w:p>
    <w:p w14:paraId="597603F5" w14:textId="77777777" w:rsidR="00634E35" w:rsidRDefault="00634E35" w:rsidP="005239AE">
      <w:pPr>
        <w:keepNext/>
        <w:rPr>
          <w:rFonts w:cs="Arial"/>
          <w:sz w:val="20"/>
          <w:szCs w:val="20"/>
          <w:u w:val="single"/>
        </w:rPr>
      </w:pPr>
    </w:p>
    <w:p w14:paraId="4A50A539" w14:textId="77777777" w:rsidR="00CC7C0C" w:rsidRDefault="00CC7C0C" w:rsidP="005239AE">
      <w:pPr>
        <w:keepNext/>
        <w:rPr>
          <w:rFonts w:cs="Arial"/>
          <w:sz w:val="20"/>
          <w:szCs w:val="20"/>
          <w:u w:val="single"/>
        </w:rPr>
      </w:pPr>
    </w:p>
    <w:p w14:paraId="1F82C691" w14:textId="77777777" w:rsidR="001B250C" w:rsidRPr="001B250C" w:rsidRDefault="005239AE" w:rsidP="005239AE">
      <w:pPr>
        <w:keepNext/>
        <w:rPr>
          <w:rFonts w:cs="Arial"/>
          <w:sz w:val="20"/>
          <w:szCs w:val="20"/>
          <w:u w:val="single"/>
        </w:rPr>
      </w:pPr>
      <w:r w:rsidRPr="001B250C">
        <w:rPr>
          <w:rFonts w:cs="Arial"/>
          <w:sz w:val="20"/>
          <w:szCs w:val="20"/>
          <w:u w:val="single"/>
        </w:rPr>
        <w:t>UEC/UES Calculation and Values</w:t>
      </w:r>
    </w:p>
    <w:p w14:paraId="461BB607" w14:textId="77777777" w:rsidR="005239AE" w:rsidRPr="00E83E67" w:rsidRDefault="005239AE" w:rsidP="005239AE">
      <w:pPr>
        <w:keepNext/>
        <w:rPr>
          <w:rFonts w:cs="Arial"/>
          <w:color w:val="262626" w:themeColor="text1" w:themeTint="D9"/>
          <w:sz w:val="20"/>
          <w:szCs w:val="20"/>
        </w:rPr>
      </w:pPr>
    </w:p>
    <w:p w14:paraId="30230B34" w14:textId="31DE187A" w:rsidR="005239AE" w:rsidRPr="00E83E67" w:rsidRDefault="005239AE" w:rsidP="005239AE">
      <w:pPr>
        <w:keepNext/>
        <w:rPr>
          <w:rFonts w:cs="Arial"/>
          <w:color w:val="262626" w:themeColor="text1" w:themeTint="D9"/>
          <w:sz w:val="20"/>
          <w:szCs w:val="20"/>
        </w:rPr>
      </w:pPr>
      <w:r w:rsidRPr="00E83E67">
        <w:rPr>
          <w:rFonts w:cs="Arial"/>
          <w:color w:val="262626" w:themeColor="text1" w:themeTint="D9"/>
          <w:sz w:val="20"/>
          <w:szCs w:val="20"/>
        </w:rPr>
        <w:t xml:space="preserve">The efficiency of base-case models is </w:t>
      </w:r>
      <w:r w:rsidR="000C103A" w:rsidRPr="00E83E67">
        <w:rPr>
          <w:rFonts w:cs="Arial"/>
          <w:color w:val="262626" w:themeColor="text1" w:themeTint="D9"/>
          <w:sz w:val="20"/>
          <w:szCs w:val="20"/>
        </w:rPr>
        <w:t>based on the Title 20 minimum efficien</w:t>
      </w:r>
      <w:r w:rsidR="002F7DAF" w:rsidRPr="00E83E67">
        <w:rPr>
          <w:rFonts w:cs="Arial"/>
          <w:color w:val="262626" w:themeColor="text1" w:themeTint="D9"/>
          <w:sz w:val="20"/>
          <w:szCs w:val="20"/>
        </w:rPr>
        <w:t>cy requirements</w:t>
      </w:r>
      <w:r w:rsidR="000C103A" w:rsidRPr="00E83E67">
        <w:rPr>
          <w:rFonts w:cs="Arial"/>
          <w:color w:val="262626" w:themeColor="text1" w:themeTint="D9"/>
          <w:sz w:val="20"/>
          <w:szCs w:val="20"/>
        </w:rPr>
        <w:t xml:space="preserve"> shown in</w:t>
      </w:r>
      <w:r w:rsidRPr="00E83E67">
        <w:rPr>
          <w:rFonts w:cs="Arial"/>
          <w:color w:val="262626" w:themeColor="text1" w:themeTint="D9"/>
          <w:sz w:val="20"/>
          <w:szCs w:val="20"/>
        </w:rPr>
        <w:t xml:space="preserve"> </w:t>
      </w:r>
      <w:r w:rsidR="007105EE">
        <w:fldChar w:fldCharType="begin"/>
      </w:r>
      <w:r w:rsidR="007105EE">
        <w:instrText xml:space="preserve"> REF _Ref300935255 \h  \* MERGEFORMAT </w:instrText>
      </w:r>
      <w:r w:rsidR="007105EE">
        <w:fldChar w:fldCharType="separate"/>
      </w:r>
      <w:r w:rsidR="00C239DD" w:rsidRPr="0066588D">
        <w:t xml:space="preserve">Table </w:t>
      </w:r>
      <w:r w:rsidR="00C239DD">
        <w:t>6</w:t>
      </w:r>
      <w:r w:rsidR="007105EE">
        <w:fldChar w:fldCharType="end"/>
      </w:r>
      <w:r w:rsidR="002F7DAF" w:rsidRPr="00E83E67">
        <w:rPr>
          <w:rFonts w:cs="Arial"/>
          <w:color w:val="262626" w:themeColor="text1" w:themeTint="D9"/>
          <w:sz w:val="20"/>
          <w:szCs w:val="20"/>
        </w:rPr>
        <w:t>. T</w:t>
      </w:r>
      <w:r w:rsidRPr="00E83E67">
        <w:rPr>
          <w:rFonts w:cs="Arial"/>
          <w:color w:val="262626" w:themeColor="text1" w:themeTint="D9"/>
          <w:sz w:val="20"/>
          <w:szCs w:val="20"/>
        </w:rPr>
        <w:t xml:space="preserve">he efficiency of program-qualified models is </w:t>
      </w:r>
      <w:r w:rsidR="002F7DAF" w:rsidRPr="00E83E67">
        <w:rPr>
          <w:rFonts w:cs="Arial"/>
          <w:color w:val="262626" w:themeColor="text1" w:themeTint="D9"/>
          <w:sz w:val="20"/>
          <w:szCs w:val="20"/>
        </w:rPr>
        <w:t>based on the Energy Star 4.0 minimum efficiency requirements</w:t>
      </w:r>
      <w:sdt>
        <w:sdtPr>
          <w:rPr>
            <w:rFonts w:cs="Arial"/>
            <w:color w:val="262626" w:themeColor="text1" w:themeTint="D9"/>
            <w:sz w:val="20"/>
            <w:szCs w:val="20"/>
          </w:rPr>
          <w:id w:val="-1689133239"/>
          <w:citation/>
        </w:sdtPr>
        <w:sdtEndPr/>
        <w:sdtContent>
          <w:r w:rsidR="0068209B" w:rsidRPr="00E83E67">
            <w:rPr>
              <w:rFonts w:cs="Arial"/>
              <w:color w:val="262626" w:themeColor="text1" w:themeTint="D9"/>
              <w:sz w:val="20"/>
              <w:szCs w:val="20"/>
            </w:rPr>
            <w:fldChar w:fldCharType="begin"/>
          </w:r>
          <w:r w:rsidR="00565104" w:rsidRPr="00E83E67">
            <w:rPr>
              <w:rFonts w:cs="Arial"/>
              <w:color w:val="262626" w:themeColor="text1" w:themeTint="D9"/>
              <w:sz w:val="20"/>
              <w:szCs w:val="20"/>
            </w:rPr>
            <w:instrText xml:space="preserve"> CITATION USE \l 1033 </w:instrText>
          </w:r>
          <w:r w:rsidR="0068209B" w:rsidRPr="00E83E67">
            <w:rPr>
              <w:rFonts w:cs="Arial"/>
              <w:color w:val="262626" w:themeColor="text1" w:themeTint="D9"/>
              <w:sz w:val="20"/>
              <w:szCs w:val="20"/>
            </w:rPr>
            <w:fldChar w:fldCharType="separate"/>
          </w:r>
          <w:r w:rsidR="00565104" w:rsidRPr="00E83E67">
            <w:rPr>
              <w:rFonts w:cs="Arial"/>
              <w:noProof/>
              <w:color w:val="262626" w:themeColor="text1" w:themeTint="D9"/>
              <w:sz w:val="20"/>
              <w:szCs w:val="20"/>
            </w:rPr>
            <w:t xml:space="preserve"> (U.S. Environmental Protection Agency)</w:t>
          </w:r>
          <w:r w:rsidR="0068209B" w:rsidRPr="00E83E67">
            <w:rPr>
              <w:rFonts w:cs="Arial"/>
              <w:color w:val="262626" w:themeColor="text1" w:themeTint="D9"/>
              <w:sz w:val="20"/>
              <w:szCs w:val="20"/>
            </w:rPr>
            <w:fldChar w:fldCharType="end"/>
          </w:r>
        </w:sdtContent>
      </w:sdt>
      <w:r w:rsidR="002F7DAF" w:rsidRPr="00E83E67">
        <w:rPr>
          <w:rFonts w:cs="Arial"/>
          <w:color w:val="262626" w:themeColor="text1" w:themeTint="D9"/>
          <w:sz w:val="20"/>
          <w:szCs w:val="20"/>
        </w:rPr>
        <w:t xml:space="preserve"> </w:t>
      </w:r>
      <w:r w:rsidR="00830688" w:rsidRPr="00E83E67">
        <w:rPr>
          <w:rFonts w:cs="Arial"/>
          <w:color w:val="262626" w:themeColor="text1" w:themeTint="D9"/>
          <w:sz w:val="20"/>
          <w:szCs w:val="20"/>
        </w:rPr>
        <w:t xml:space="preserve">for </w:t>
      </w:r>
      <w:r w:rsidR="00262569" w:rsidRPr="00E83E67">
        <w:rPr>
          <w:rFonts w:cs="Arial"/>
          <w:color w:val="262626" w:themeColor="text1" w:themeTint="D9"/>
          <w:sz w:val="20"/>
          <w:szCs w:val="20"/>
        </w:rPr>
        <w:t xml:space="preserve">the </w:t>
      </w:r>
      <w:r w:rsidR="009673A7" w:rsidRPr="00E83E67">
        <w:rPr>
          <w:rFonts w:cs="Arial"/>
          <w:color w:val="262626" w:themeColor="text1" w:themeTint="D9"/>
          <w:sz w:val="20"/>
          <w:szCs w:val="20"/>
        </w:rPr>
        <w:t xml:space="preserve">basic </w:t>
      </w:r>
      <w:r w:rsidR="00262569" w:rsidRPr="00E83E67">
        <w:rPr>
          <w:rFonts w:cs="Arial"/>
          <w:color w:val="262626" w:themeColor="text1" w:themeTint="D9"/>
          <w:sz w:val="20"/>
          <w:szCs w:val="20"/>
        </w:rPr>
        <w:t>tier (</w:t>
      </w:r>
      <w:r w:rsidR="009673A7" w:rsidRPr="00E83E67">
        <w:rPr>
          <w:rFonts w:cs="Arial"/>
          <w:color w:val="262626" w:themeColor="text1" w:themeTint="D9"/>
          <w:sz w:val="20"/>
          <w:szCs w:val="20"/>
        </w:rPr>
        <w:t>ENERGY STAR</w:t>
      </w:r>
      <w:r w:rsidR="00262569" w:rsidRPr="00E83E67">
        <w:rPr>
          <w:rFonts w:cs="Arial"/>
          <w:color w:val="262626" w:themeColor="text1" w:themeTint="D9"/>
          <w:sz w:val="20"/>
          <w:szCs w:val="20"/>
        </w:rPr>
        <w:t>)</w:t>
      </w:r>
      <w:r w:rsidR="009673A7" w:rsidRPr="00E83E67">
        <w:rPr>
          <w:rFonts w:cs="Arial"/>
          <w:color w:val="262626" w:themeColor="text1" w:themeTint="D9"/>
          <w:sz w:val="20"/>
          <w:szCs w:val="20"/>
        </w:rPr>
        <w:t xml:space="preserve"> </w:t>
      </w:r>
      <w:r w:rsidR="00830688" w:rsidRPr="00E83E67">
        <w:rPr>
          <w:rFonts w:cs="Arial"/>
          <w:color w:val="262626" w:themeColor="text1" w:themeTint="D9"/>
          <w:sz w:val="20"/>
          <w:szCs w:val="20"/>
        </w:rPr>
        <w:t xml:space="preserve">and is set </w:t>
      </w:r>
      <w:r w:rsidR="009673A7" w:rsidRPr="00E83E67">
        <w:rPr>
          <w:rFonts w:cs="Arial"/>
          <w:color w:val="262626" w:themeColor="text1" w:themeTint="D9"/>
          <w:sz w:val="20"/>
          <w:szCs w:val="20"/>
        </w:rPr>
        <w:t xml:space="preserve">to </w:t>
      </w:r>
      <w:r w:rsidR="00262569" w:rsidRPr="00E83E67">
        <w:rPr>
          <w:rFonts w:cs="Arial"/>
          <w:color w:val="262626" w:themeColor="text1" w:themeTint="D9"/>
          <w:sz w:val="20"/>
          <w:szCs w:val="20"/>
        </w:rPr>
        <w:t>10</w:t>
      </w:r>
      <w:r w:rsidR="00830688" w:rsidRPr="00E83E67">
        <w:rPr>
          <w:rFonts w:cs="Arial"/>
          <w:color w:val="262626" w:themeColor="text1" w:themeTint="D9"/>
          <w:sz w:val="20"/>
          <w:szCs w:val="20"/>
        </w:rPr>
        <w:t xml:space="preserve">% above </w:t>
      </w:r>
      <w:r w:rsidR="009673A7" w:rsidRPr="00E83E67">
        <w:rPr>
          <w:rFonts w:cs="Arial"/>
          <w:color w:val="262626" w:themeColor="text1" w:themeTint="D9"/>
          <w:sz w:val="20"/>
          <w:szCs w:val="20"/>
        </w:rPr>
        <w:t xml:space="preserve">the </w:t>
      </w:r>
      <w:r w:rsidR="00262569" w:rsidRPr="00E83E67">
        <w:rPr>
          <w:rFonts w:cs="Arial"/>
          <w:color w:val="262626" w:themeColor="text1" w:themeTint="D9"/>
          <w:sz w:val="20"/>
          <w:szCs w:val="20"/>
        </w:rPr>
        <w:t xml:space="preserve">ENERGY STAR minimum </w:t>
      </w:r>
      <w:r w:rsidR="009673A7" w:rsidRPr="00E83E67">
        <w:rPr>
          <w:rFonts w:cs="Arial"/>
          <w:color w:val="262626" w:themeColor="text1" w:themeTint="D9"/>
          <w:sz w:val="20"/>
          <w:szCs w:val="20"/>
        </w:rPr>
        <w:t>efficiency requirements</w:t>
      </w:r>
      <w:r w:rsidR="00830688" w:rsidRPr="00E83E67">
        <w:rPr>
          <w:rFonts w:cs="Arial"/>
          <w:color w:val="262626" w:themeColor="text1" w:themeTint="D9"/>
          <w:sz w:val="20"/>
          <w:szCs w:val="20"/>
        </w:rPr>
        <w:t xml:space="preserve"> for </w:t>
      </w:r>
      <w:r w:rsidR="00262569" w:rsidRPr="00E83E67">
        <w:rPr>
          <w:rFonts w:cs="Arial"/>
          <w:color w:val="262626" w:themeColor="text1" w:themeTint="D9"/>
          <w:sz w:val="20"/>
          <w:szCs w:val="20"/>
        </w:rPr>
        <w:t xml:space="preserve">the </w:t>
      </w:r>
      <w:r w:rsidR="00830688" w:rsidRPr="00E83E67">
        <w:rPr>
          <w:rFonts w:cs="Arial"/>
          <w:color w:val="262626" w:themeColor="text1" w:themeTint="D9"/>
          <w:sz w:val="20"/>
          <w:szCs w:val="20"/>
        </w:rPr>
        <w:t xml:space="preserve">advanced </w:t>
      </w:r>
      <w:r w:rsidR="00262569" w:rsidRPr="00E83E67">
        <w:rPr>
          <w:rFonts w:cs="Arial"/>
          <w:color w:val="262626" w:themeColor="text1" w:themeTint="D9"/>
          <w:sz w:val="20"/>
          <w:szCs w:val="20"/>
        </w:rPr>
        <w:t>tier.</w:t>
      </w:r>
      <w:r w:rsidR="00830688" w:rsidRPr="00E83E67">
        <w:rPr>
          <w:rFonts w:cs="Arial"/>
          <w:color w:val="262626" w:themeColor="text1" w:themeTint="D9"/>
          <w:sz w:val="20"/>
          <w:szCs w:val="20"/>
        </w:rPr>
        <w:t xml:space="preserve"> These efficiency values</w:t>
      </w:r>
      <w:r w:rsidR="002F7DAF" w:rsidRPr="00E83E67">
        <w:rPr>
          <w:rFonts w:cs="Arial"/>
          <w:color w:val="262626" w:themeColor="text1" w:themeTint="D9"/>
          <w:sz w:val="20"/>
          <w:szCs w:val="20"/>
        </w:rPr>
        <w:t xml:space="preserve"> can be seen in </w:t>
      </w:r>
      <w:r w:rsidR="007105EE">
        <w:fldChar w:fldCharType="begin"/>
      </w:r>
      <w:r w:rsidR="007105EE">
        <w:instrText xml:space="preserve"> REF _Ref302042097 \h  \* MERGEFORMAT </w:instrText>
      </w:r>
      <w:r w:rsidR="007105EE">
        <w:fldChar w:fldCharType="separate"/>
      </w:r>
      <w:r w:rsidR="00C239DD" w:rsidRPr="00E83E67">
        <w:t xml:space="preserve">Table </w:t>
      </w:r>
      <w:r w:rsidR="00C239DD">
        <w:rPr>
          <w:noProof/>
        </w:rPr>
        <w:t>38</w:t>
      </w:r>
      <w:r w:rsidR="007105EE">
        <w:fldChar w:fldCharType="end"/>
      </w:r>
      <w:r w:rsidR="002F7DAF" w:rsidRPr="00E83E67">
        <w:rPr>
          <w:rFonts w:cs="Arial"/>
          <w:color w:val="262626" w:themeColor="text1" w:themeTint="D9"/>
          <w:sz w:val="20"/>
          <w:szCs w:val="20"/>
        </w:rPr>
        <w:t xml:space="preserve"> below.</w:t>
      </w:r>
    </w:p>
    <w:p w14:paraId="4B718981" w14:textId="77777777" w:rsidR="00A33AE3" w:rsidRPr="00E83E67" w:rsidRDefault="00A33AE3" w:rsidP="005239AE">
      <w:pPr>
        <w:keepNext/>
        <w:rPr>
          <w:rFonts w:cs="Arial"/>
          <w:color w:val="262626" w:themeColor="text1" w:themeTint="D9"/>
          <w:sz w:val="20"/>
          <w:szCs w:val="20"/>
        </w:rPr>
      </w:pPr>
    </w:p>
    <w:p w14:paraId="5DB4FBDE" w14:textId="305DD8A9" w:rsidR="00A33AE3" w:rsidRPr="00E83E67" w:rsidRDefault="00A33AE3" w:rsidP="00A33AE3">
      <w:pPr>
        <w:pStyle w:val="Caption"/>
        <w:keepNext/>
        <w:jc w:val="center"/>
      </w:pPr>
      <w:bookmarkStart w:id="248" w:name="_Ref302042097"/>
      <w:proofErr w:type="gramStart"/>
      <w:r w:rsidRPr="00E83E67">
        <w:t xml:space="preserve">Table </w:t>
      </w:r>
      <w:r w:rsidR="00670500">
        <w:fldChar w:fldCharType="begin"/>
      </w:r>
      <w:r w:rsidR="00670500">
        <w:instrText xml:space="preserve"> SEQ Table \* ARABIC </w:instrText>
      </w:r>
      <w:r w:rsidR="00670500">
        <w:fldChar w:fldCharType="separate"/>
      </w:r>
      <w:r w:rsidR="008B7640">
        <w:rPr>
          <w:noProof/>
        </w:rPr>
        <w:t>39</w:t>
      </w:r>
      <w:r w:rsidR="00670500">
        <w:rPr>
          <w:noProof/>
        </w:rPr>
        <w:fldChar w:fldCharType="end"/>
      </w:r>
      <w:bookmarkEnd w:id="248"/>
      <w:r w:rsidRPr="00E83E67">
        <w:t>.</w:t>
      </w:r>
      <w:proofErr w:type="gramEnd"/>
      <w:r w:rsidRPr="00E83E67">
        <w:t xml:space="preserve"> </w:t>
      </w:r>
      <w:r w:rsidR="00B265FE" w:rsidRPr="00E83E67">
        <w:rPr>
          <w:b w:val="0"/>
        </w:rPr>
        <w:t>Program-Qualified Efficiency Requirements</w:t>
      </w:r>
      <w:r w:rsidRPr="00E83E67">
        <w:rPr>
          <w:b w:val="0"/>
        </w:rPr>
        <w:t xml:space="preserve"> for Room Air Conditioners</w:t>
      </w:r>
    </w:p>
    <w:p w14:paraId="032F63F8" w14:textId="77777777" w:rsidR="002F7DAF" w:rsidRPr="00E83E67" w:rsidRDefault="002F7DAF" w:rsidP="005239AE">
      <w:pPr>
        <w:keepNext/>
        <w:rPr>
          <w:rFonts w:cs="Arial"/>
          <w:color w:val="262626" w:themeColor="text1" w:themeTint="D9"/>
          <w:sz w:val="20"/>
          <w:szCs w:val="20"/>
        </w:rPr>
      </w:pPr>
    </w:p>
    <w:tbl>
      <w:tblPr>
        <w:tblStyle w:val="TableGrid"/>
        <w:tblW w:w="9994" w:type="dxa"/>
        <w:jc w:val="center"/>
        <w:tblLook w:val="04A0" w:firstRow="1" w:lastRow="0" w:firstColumn="1" w:lastColumn="0" w:noHBand="0" w:noVBand="1"/>
      </w:tblPr>
      <w:tblGrid>
        <w:gridCol w:w="1947"/>
        <w:gridCol w:w="1584"/>
        <w:gridCol w:w="2144"/>
        <w:gridCol w:w="1912"/>
        <w:gridCol w:w="2407"/>
      </w:tblGrid>
      <w:tr w:rsidR="00B265FE" w:rsidRPr="00E83E67" w14:paraId="793345C7" w14:textId="77777777" w:rsidTr="00E83E67">
        <w:trPr>
          <w:jc w:val="center"/>
        </w:trPr>
        <w:tc>
          <w:tcPr>
            <w:tcW w:w="1947" w:type="dxa"/>
            <w:shd w:val="clear" w:color="auto" w:fill="D9D9D9" w:themeFill="background1" w:themeFillShade="D9"/>
            <w:vAlign w:val="center"/>
          </w:tcPr>
          <w:p w14:paraId="4C1ADF49" w14:textId="77777777" w:rsidR="00B265FE" w:rsidRPr="00E83E67" w:rsidRDefault="00B265FE" w:rsidP="002F7DAF">
            <w:pPr>
              <w:keepNext/>
              <w:rPr>
                <w:rFonts w:cs="Arial"/>
                <w:sz w:val="20"/>
                <w:szCs w:val="20"/>
              </w:rPr>
            </w:pPr>
            <w:r w:rsidRPr="00E83E67">
              <w:rPr>
                <w:rFonts w:cs="Arial"/>
                <w:b/>
                <w:sz w:val="20"/>
                <w:szCs w:val="20"/>
              </w:rPr>
              <w:t>Product Class</w:t>
            </w:r>
          </w:p>
        </w:tc>
        <w:tc>
          <w:tcPr>
            <w:tcW w:w="1584" w:type="dxa"/>
            <w:shd w:val="clear" w:color="auto" w:fill="D9D9D9" w:themeFill="background1" w:themeFillShade="D9"/>
            <w:vAlign w:val="center"/>
          </w:tcPr>
          <w:p w14:paraId="3DF4C438" w14:textId="77777777" w:rsidR="00B265FE" w:rsidRPr="00E83E67" w:rsidRDefault="00B265FE" w:rsidP="002F7DAF">
            <w:pPr>
              <w:keepNext/>
              <w:rPr>
                <w:rFonts w:cs="Arial"/>
                <w:sz w:val="20"/>
                <w:szCs w:val="20"/>
              </w:rPr>
            </w:pPr>
            <w:r w:rsidRPr="00E83E67">
              <w:rPr>
                <w:rFonts w:cs="Arial"/>
                <w:sz w:val="20"/>
                <w:szCs w:val="20"/>
              </w:rPr>
              <w:t>Louvered Sides?</w:t>
            </w:r>
          </w:p>
        </w:tc>
        <w:tc>
          <w:tcPr>
            <w:tcW w:w="2144" w:type="dxa"/>
            <w:shd w:val="clear" w:color="auto" w:fill="D9D9D9" w:themeFill="background1" w:themeFillShade="D9"/>
            <w:vAlign w:val="center"/>
          </w:tcPr>
          <w:p w14:paraId="72187ADF" w14:textId="77777777" w:rsidR="00B265FE" w:rsidRPr="00E83E67" w:rsidRDefault="00B265FE" w:rsidP="002F7DAF">
            <w:pPr>
              <w:keepNext/>
              <w:rPr>
                <w:rFonts w:cs="Arial"/>
                <w:sz w:val="20"/>
                <w:szCs w:val="20"/>
              </w:rPr>
            </w:pPr>
            <w:r w:rsidRPr="00E83E67">
              <w:rPr>
                <w:rFonts w:cs="Arial"/>
                <w:sz w:val="20"/>
                <w:szCs w:val="20"/>
              </w:rPr>
              <w:t>Cooling Capacity (Btu/h)</w:t>
            </w:r>
          </w:p>
        </w:tc>
        <w:tc>
          <w:tcPr>
            <w:tcW w:w="1912" w:type="dxa"/>
            <w:shd w:val="clear" w:color="auto" w:fill="D9D9D9" w:themeFill="background1" w:themeFillShade="D9"/>
          </w:tcPr>
          <w:p w14:paraId="302EB7BF" w14:textId="77777777" w:rsidR="00B265FE" w:rsidRPr="00E83E67" w:rsidRDefault="00E83E67" w:rsidP="002F7DAF">
            <w:pPr>
              <w:keepNext/>
              <w:rPr>
                <w:rFonts w:cs="Arial"/>
                <w:sz w:val="20"/>
                <w:szCs w:val="20"/>
              </w:rPr>
            </w:pPr>
            <w:r w:rsidRPr="00E83E67">
              <w:rPr>
                <w:rFonts w:cs="Arial"/>
                <w:sz w:val="20"/>
                <w:szCs w:val="20"/>
              </w:rPr>
              <w:t>Minimum C</w:t>
            </w:r>
            <w:r w:rsidR="00B265FE" w:rsidRPr="00E83E67">
              <w:rPr>
                <w:rFonts w:cs="Arial"/>
                <w:sz w:val="20"/>
                <w:szCs w:val="20"/>
              </w:rPr>
              <w:t>EER for Basic Tier (ENERGY STAR)</w:t>
            </w:r>
          </w:p>
        </w:tc>
        <w:tc>
          <w:tcPr>
            <w:tcW w:w="2407" w:type="dxa"/>
            <w:shd w:val="clear" w:color="auto" w:fill="D9D9D9" w:themeFill="background1" w:themeFillShade="D9"/>
          </w:tcPr>
          <w:p w14:paraId="0B4BE23F" w14:textId="77777777" w:rsidR="00B265FE" w:rsidRPr="00E83E67" w:rsidRDefault="00E83E67" w:rsidP="002F7DAF">
            <w:pPr>
              <w:keepNext/>
              <w:rPr>
                <w:rFonts w:cs="Arial"/>
                <w:sz w:val="20"/>
                <w:szCs w:val="20"/>
              </w:rPr>
            </w:pPr>
            <w:r w:rsidRPr="00E83E67">
              <w:rPr>
                <w:rFonts w:cs="Arial"/>
                <w:sz w:val="20"/>
                <w:szCs w:val="20"/>
              </w:rPr>
              <w:t>Minimum C</w:t>
            </w:r>
            <w:r w:rsidR="00B265FE" w:rsidRPr="00E83E67">
              <w:rPr>
                <w:rFonts w:cs="Arial"/>
                <w:sz w:val="20"/>
                <w:szCs w:val="20"/>
              </w:rPr>
              <w:t>EER for Advanced Tier (ENERGY STAR +10%)</w:t>
            </w:r>
          </w:p>
        </w:tc>
      </w:tr>
      <w:tr w:rsidR="00B265FE" w:rsidRPr="00E83E67" w14:paraId="4677D5FD" w14:textId="77777777" w:rsidTr="00E83E67">
        <w:trPr>
          <w:jc w:val="center"/>
        </w:trPr>
        <w:tc>
          <w:tcPr>
            <w:tcW w:w="1947" w:type="dxa"/>
            <w:vMerge w:val="restart"/>
            <w:vAlign w:val="center"/>
          </w:tcPr>
          <w:p w14:paraId="3F08DAA7" w14:textId="77777777" w:rsidR="00B265FE" w:rsidRPr="00E83E67" w:rsidRDefault="00B265FE" w:rsidP="002F7DAF">
            <w:pPr>
              <w:keepNext/>
              <w:rPr>
                <w:rFonts w:cs="Arial"/>
                <w:color w:val="FF0000"/>
                <w:sz w:val="20"/>
                <w:szCs w:val="20"/>
              </w:rPr>
            </w:pPr>
            <w:r w:rsidRPr="00E83E67">
              <w:rPr>
                <w:rFonts w:cs="Arial"/>
                <w:sz w:val="20"/>
                <w:szCs w:val="20"/>
              </w:rPr>
              <w:t>Room Air Conditioner</w:t>
            </w:r>
          </w:p>
        </w:tc>
        <w:tc>
          <w:tcPr>
            <w:tcW w:w="1584" w:type="dxa"/>
            <w:vMerge w:val="restart"/>
            <w:vAlign w:val="center"/>
          </w:tcPr>
          <w:p w14:paraId="51B92025" w14:textId="77777777" w:rsidR="00B265FE" w:rsidRPr="00E83E67" w:rsidRDefault="00B265FE" w:rsidP="002F7DAF">
            <w:pPr>
              <w:keepNext/>
              <w:rPr>
                <w:rFonts w:cs="Arial"/>
                <w:sz w:val="20"/>
                <w:szCs w:val="20"/>
              </w:rPr>
            </w:pPr>
            <w:r w:rsidRPr="00E83E67">
              <w:rPr>
                <w:rFonts w:cs="Arial"/>
                <w:sz w:val="20"/>
                <w:szCs w:val="20"/>
              </w:rPr>
              <w:t>Yes</w:t>
            </w:r>
          </w:p>
        </w:tc>
        <w:tc>
          <w:tcPr>
            <w:tcW w:w="2144" w:type="dxa"/>
            <w:vAlign w:val="center"/>
          </w:tcPr>
          <w:p w14:paraId="4612FF5C" w14:textId="77777777" w:rsidR="00B265FE" w:rsidRPr="00E83E67" w:rsidRDefault="00B265FE" w:rsidP="002F7DAF">
            <w:pPr>
              <w:keepNext/>
              <w:rPr>
                <w:rFonts w:cs="Arial"/>
                <w:color w:val="FF0000"/>
                <w:sz w:val="20"/>
                <w:szCs w:val="20"/>
              </w:rPr>
            </w:pPr>
            <w:r w:rsidRPr="00E83E67">
              <w:rPr>
                <w:rFonts w:cs="Arial"/>
                <w:sz w:val="20"/>
                <w:szCs w:val="20"/>
              </w:rPr>
              <w:t>&lt; 6,000</w:t>
            </w:r>
          </w:p>
        </w:tc>
        <w:tc>
          <w:tcPr>
            <w:tcW w:w="1912" w:type="dxa"/>
            <w:vAlign w:val="center"/>
          </w:tcPr>
          <w:p w14:paraId="61DB570B" w14:textId="77777777" w:rsidR="00B265FE" w:rsidRPr="00E83E67" w:rsidRDefault="00B265FE" w:rsidP="00E83E67">
            <w:pPr>
              <w:keepNext/>
              <w:jc w:val="center"/>
              <w:rPr>
                <w:rFonts w:cs="Arial"/>
                <w:sz w:val="20"/>
                <w:szCs w:val="20"/>
              </w:rPr>
            </w:pPr>
            <w:r w:rsidRPr="00E83E67">
              <w:rPr>
                <w:rFonts w:cs="Arial"/>
                <w:sz w:val="20"/>
                <w:szCs w:val="20"/>
              </w:rPr>
              <w:t>12.1</w:t>
            </w:r>
          </w:p>
        </w:tc>
        <w:tc>
          <w:tcPr>
            <w:tcW w:w="2407" w:type="dxa"/>
            <w:vAlign w:val="center"/>
          </w:tcPr>
          <w:p w14:paraId="36A72D0B" w14:textId="77777777" w:rsidR="00B265FE" w:rsidRPr="00E83E67" w:rsidRDefault="00201D97" w:rsidP="00E83E67">
            <w:pPr>
              <w:keepNext/>
              <w:jc w:val="center"/>
              <w:rPr>
                <w:rFonts w:cs="Arial"/>
                <w:sz w:val="20"/>
                <w:szCs w:val="20"/>
              </w:rPr>
            </w:pPr>
            <w:r w:rsidRPr="00E83E67">
              <w:rPr>
                <w:rFonts w:cs="Arial"/>
                <w:sz w:val="20"/>
                <w:szCs w:val="20"/>
              </w:rPr>
              <w:t>13.3</w:t>
            </w:r>
          </w:p>
        </w:tc>
      </w:tr>
      <w:tr w:rsidR="00B265FE" w:rsidRPr="00E83E67" w14:paraId="5B1ADF8D" w14:textId="77777777" w:rsidTr="00E83E67">
        <w:trPr>
          <w:jc w:val="center"/>
        </w:trPr>
        <w:tc>
          <w:tcPr>
            <w:tcW w:w="1947" w:type="dxa"/>
            <w:vMerge/>
            <w:vAlign w:val="center"/>
          </w:tcPr>
          <w:p w14:paraId="7E592053" w14:textId="77777777" w:rsidR="00B265FE" w:rsidRPr="00E83E67" w:rsidRDefault="00B265FE" w:rsidP="002F7DAF">
            <w:pPr>
              <w:keepNext/>
              <w:rPr>
                <w:rFonts w:cs="Arial"/>
                <w:color w:val="FF0000"/>
                <w:sz w:val="20"/>
                <w:szCs w:val="20"/>
              </w:rPr>
            </w:pPr>
          </w:p>
        </w:tc>
        <w:tc>
          <w:tcPr>
            <w:tcW w:w="1584" w:type="dxa"/>
            <w:vMerge/>
            <w:vAlign w:val="center"/>
          </w:tcPr>
          <w:p w14:paraId="3C3A130D" w14:textId="77777777" w:rsidR="00B265FE" w:rsidRPr="00E83E67" w:rsidRDefault="00B265FE" w:rsidP="002F7DAF">
            <w:pPr>
              <w:keepNext/>
              <w:rPr>
                <w:rFonts w:cs="Arial"/>
                <w:color w:val="FF0000"/>
                <w:sz w:val="20"/>
                <w:szCs w:val="20"/>
              </w:rPr>
            </w:pPr>
          </w:p>
        </w:tc>
        <w:tc>
          <w:tcPr>
            <w:tcW w:w="2144" w:type="dxa"/>
            <w:vAlign w:val="center"/>
          </w:tcPr>
          <w:p w14:paraId="1AF9C027" w14:textId="77777777" w:rsidR="00B265FE" w:rsidRPr="00E83E67" w:rsidRDefault="00B265FE" w:rsidP="002F7DAF">
            <w:pPr>
              <w:keepNext/>
              <w:rPr>
                <w:rFonts w:cs="Arial"/>
                <w:sz w:val="20"/>
                <w:szCs w:val="20"/>
              </w:rPr>
            </w:pPr>
            <w:r w:rsidRPr="00E83E67">
              <w:rPr>
                <w:rFonts w:cs="Arial"/>
                <w:sz w:val="20"/>
                <w:szCs w:val="20"/>
              </w:rPr>
              <w:t>6,000 – 7,999</w:t>
            </w:r>
          </w:p>
        </w:tc>
        <w:tc>
          <w:tcPr>
            <w:tcW w:w="1912" w:type="dxa"/>
            <w:vAlign w:val="center"/>
          </w:tcPr>
          <w:p w14:paraId="7A4D5741" w14:textId="77777777" w:rsidR="00B265FE" w:rsidRPr="00E83E67" w:rsidRDefault="0054583F" w:rsidP="00E83E67">
            <w:pPr>
              <w:keepNext/>
              <w:jc w:val="center"/>
              <w:rPr>
                <w:rFonts w:cs="Arial"/>
                <w:sz w:val="20"/>
                <w:szCs w:val="20"/>
              </w:rPr>
            </w:pPr>
            <w:r w:rsidRPr="00E83E67">
              <w:rPr>
                <w:rFonts w:cs="Arial"/>
                <w:sz w:val="20"/>
                <w:szCs w:val="20"/>
              </w:rPr>
              <w:t>12.1</w:t>
            </w:r>
          </w:p>
        </w:tc>
        <w:tc>
          <w:tcPr>
            <w:tcW w:w="2407" w:type="dxa"/>
            <w:vAlign w:val="center"/>
          </w:tcPr>
          <w:p w14:paraId="04195692" w14:textId="77777777" w:rsidR="00B265FE" w:rsidRPr="00E83E67" w:rsidRDefault="00201D97" w:rsidP="00E83E67">
            <w:pPr>
              <w:keepNext/>
              <w:jc w:val="center"/>
              <w:rPr>
                <w:rFonts w:cs="Arial"/>
                <w:sz w:val="20"/>
                <w:szCs w:val="20"/>
              </w:rPr>
            </w:pPr>
            <w:r w:rsidRPr="00E83E67">
              <w:rPr>
                <w:rFonts w:cs="Arial"/>
                <w:sz w:val="20"/>
                <w:szCs w:val="20"/>
              </w:rPr>
              <w:t>13.3</w:t>
            </w:r>
          </w:p>
        </w:tc>
      </w:tr>
      <w:tr w:rsidR="00B265FE" w:rsidRPr="00E83E67" w14:paraId="132B8905" w14:textId="77777777" w:rsidTr="00E83E67">
        <w:trPr>
          <w:jc w:val="center"/>
        </w:trPr>
        <w:tc>
          <w:tcPr>
            <w:tcW w:w="1947" w:type="dxa"/>
            <w:vMerge/>
            <w:vAlign w:val="center"/>
          </w:tcPr>
          <w:p w14:paraId="30FF0D20" w14:textId="77777777" w:rsidR="00B265FE" w:rsidRPr="00E83E67" w:rsidRDefault="00B265FE" w:rsidP="002F7DAF">
            <w:pPr>
              <w:keepNext/>
              <w:rPr>
                <w:rFonts w:cs="Arial"/>
                <w:color w:val="FF0000"/>
                <w:sz w:val="20"/>
                <w:szCs w:val="20"/>
              </w:rPr>
            </w:pPr>
          </w:p>
        </w:tc>
        <w:tc>
          <w:tcPr>
            <w:tcW w:w="1584" w:type="dxa"/>
            <w:vMerge/>
            <w:vAlign w:val="center"/>
          </w:tcPr>
          <w:p w14:paraId="43A7437D" w14:textId="77777777" w:rsidR="00B265FE" w:rsidRPr="00E83E67" w:rsidRDefault="00B265FE" w:rsidP="002F7DAF">
            <w:pPr>
              <w:keepNext/>
              <w:rPr>
                <w:rFonts w:cs="Arial"/>
                <w:color w:val="FF0000"/>
                <w:sz w:val="20"/>
                <w:szCs w:val="20"/>
              </w:rPr>
            </w:pPr>
          </w:p>
        </w:tc>
        <w:tc>
          <w:tcPr>
            <w:tcW w:w="2144" w:type="dxa"/>
            <w:vAlign w:val="center"/>
          </w:tcPr>
          <w:p w14:paraId="02D4FB77" w14:textId="77777777" w:rsidR="00B265FE" w:rsidRPr="00E83E67" w:rsidRDefault="00B265FE" w:rsidP="002F7DAF">
            <w:pPr>
              <w:keepNext/>
              <w:rPr>
                <w:rFonts w:cs="Arial"/>
                <w:sz w:val="20"/>
                <w:szCs w:val="20"/>
              </w:rPr>
            </w:pPr>
            <w:r w:rsidRPr="00E83E67">
              <w:rPr>
                <w:rFonts w:cs="Arial"/>
                <w:sz w:val="20"/>
                <w:szCs w:val="20"/>
              </w:rPr>
              <w:t>8,000 – 13,999</w:t>
            </w:r>
          </w:p>
        </w:tc>
        <w:tc>
          <w:tcPr>
            <w:tcW w:w="1912" w:type="dxa"/>
            <w:vAlign w:val="center"/>
          </w:tcPr>
          <w:p w14:paraId="3FBFAAAB" w14:textId="77777777" w:rsidR="00B265FE" w:rsidRPr="00E83E67" w:rsidRDefault="00B265FE" w:rsidP="00E83E67">
            <w:pPr>
              <w:keepNext/>
              <w:jc w:val="center"/>
              <w:rPr>
                <w:rFonts w:cs="Arial"/>
                <w:sz w:val="20"/>
                <w:szCs w:val="20"/>
              </w:rPr>
            </w:pPr>
            <w:r w:rsidRPr="00E83E67">
              <w:rPr>
                <w:rFonts w:cs="Arial"/>
                <w:sz w:val="20"/>
                <w:szCs w:val="20"/>
              </w:rPr>
              <w:t>1</w:t>
            </w:r>
            <w:r w:rsidR="0054583F" w:rsidRPr="00E83E67">
              <w:rPr>
                <w:rFonts w:cs="Arial"/>
                <w:sz w:val="20"/>
                <w:szCs w:val="20"/>
              </w:rPr>
              <w:t>2.0</w:t>
            </w:r>
          </w:p>
        </w:tc>
        <w:tc>
          <w:tcPr>
            <w:tcW w:w="2407" w:type="dxa"/>
            <w:vAlign w:val="center"/>
          </w:tcPr>
          <w:p w14:paraId="370342EF" w14:textId="77777777" w:rsidR="00B265FE" w:rsidRPr="00E83E67" w:rsidRDefault="00E83E67" w:rsidP="00E83E67">
            <w:pPr>
              <w:keepNext/>
              <w:jc w:val="center"/>
              <w:rPr>
                <w:rFonts w:cs="Arial"/>
                <w:sz w:val="20"/>
                <w:szCs w:val="20"/>
              </w:rPr>
            </w:pPr>
            <w:r w:rsidRPr="00E83E67">
              <w:rPr>
                <w:rFonts w:cs="Arial"/>
                <w:sz w:val="20"/>
                <w:szCs w:val="20"/>
              </w:rPr>
              <w:t>13.2</w:t>
            </w:r>
          </w:p>
        </w:tc>
      </w:tr>
      <w:tr w:rsidR="00B265FE" w:rsidRPr="00E83E67" w14:paraId="1C4943DB" w14:textId="77777777" w:rsidTr="00E83E67">
        <w:trPr>
          <w:jc w:val="center"/>
        </w:trPr>
        <w:tc>
          <w:tcPr>
            <w:tcW w:w="1947" w:type="dxa"/>
            <w:vMerge/>
            <w:vAlign w:val="center"/>
          </w:tcPr>
          <w:p w14:paraId="08342F28" w14:textId="77777777" w:rsidR="00B265FE" w:rsidRPr="00E83E67" w:rsidRDefault="00B265FE" w:rsidP="002F7DAF">
            <w:pPr>
              <w:keepNext/>
              <w:rPr>
                <w:rFonts w:cs="Arial"/>
                <w:color w:val="FF0000"/>
                <w:sz w:val="20"/>
                <w:szCs w:val="20"/>
              </w:rPr>
            </w:pPr>
          </w:p>
        </w:tc>
        <w:tc>
          <w:tcPr>
            <w:tcW w:w="1584" w:type="dxa"/>
            <w:vMerge/>
            <w:vAlign w:val="center"/>
          </w:tcPr>
          <w:p w14:paraId="5501B6B2" w14:textId="77777777" w:rsidR="00B265FE" w:rsidRPr="00E83E67" w:rsidRDefault="00B265FE" w:rsidP="002F7DAF">
            <w:pPr>
              <w:keepNext/>
              <w:rPr>
                <w:rFonts w:cs="Arial"/>
                <w:color w:val="FF0000"/>
                <w:sz w:val="20"/>
                <w:szCs w:val="20"/>
              </w:rPr>
            </w:pPr>
          </w:p>
        </w:tc>
        <w:tc>
          <w:tcPr>
            <w:tcW w:w="2144" w:type="dxa"/>
            <w:vAlign w:val="center"/>
          </w:tcPr>
          <w:p w14:paraId="3DCAA81A" w14:textId="77777777" w:rsidR="00B265FE" w:rsidRPr="00E83E67" w:rsidRDefault="00B265FE" w:rsidP="002F7DAF">
            <w:pPr>
              <w:keepNext/>
              <w:rPr>
                <w:rFonts w:cs="Arial"/>
                <w:sz w:val="20"/>
                <w:szCs w:val="20"/>
              </w:rPr>
            </w:pPr>
            <w:r w:rsidRPr="00E83E67">
              <w:rPr>
                <w:rFonts w:cs="Arial"/>
                <w:sz w:val="20"/>
                <w:szCs w:val="20"/>
              </w:rPr>
              <w:t>14,000 – 19,999</w:t>
            </w:r>
          </w:p>
        </w:tc>
        <w:tc>
          <w:tcPr>
            <w:tcW w:w="1912" w:type="dxa"/>
            <w:vAlign w:val="center"/>
          </w:tcPr>
          <w:p w14:paraId="229FB454" w14:textId="77777777" w:rsidR="00B265FE" w:rsidRPr="00E83E67" w:rsidRDefault="00B265FE" w:rsidP="00E83E67">
            <w:pPr>
              <w:keepNext/>
              <w:jc w:val="center"/>
              <w:rPr>
                <w:rFonts w:cs="Arial"/>
                <w:sz w:val="20"/>
                <w:szCs w:val="20"/>
              </w:rPr>
            </w:pPr>
            <w:r w:rsidRPr="00E83E67">
              <w:rPr>
                <w:rFonts w:cs="Arial"/>
                <w:sz w:val="20"/>
                <w:szCs w:val="20"/>
              </w:rPr>
              <w:t>11.</w:t>
            </w:r>
            <w:r w:rsidR="0054583F" w:rsidRPr="00E83E67">
              <w:rPr>
                <w:rFonts w:cs="Arial"/>
                <w:sz w:val="20"/>
                <w:szCs w:val="20"/>
              </w:rPr>
              <w:t>8</w:t>
            </w:r>
          </w:p>
        </w:tc>
        <w:tc>
          <w:tcPr>
            <w:tcW w:w="2407" w:type="dxa"/>
            <w:vAlign w:val="center"/>
          </w:tcPr>
          <w:p w14:paraId="63D5CDE9" w14:textId="77777777" w:rsidR="00B265FE" w:rsidRPr="00E83E67" w:rsidRDefault="00E83E67" w:rsidP="00E83E67">
            <w:pPr>
              <w:keepNext/>
              <w:jc w:val="center"/>
              <w:rPr>
                <w:rFonts w:cs="Arial"/>
                <w:sz w:val="20"/>
                <w:szCs w:val="20"/>
              </w:rPr>
            </w:pPr>
            <w:r w:rsidRPr="00E83E67">
              <w:rPr>
                <w:rFonts w:cs="Arial"/>
                <w:sz w:val="20"/>
                <w:szCs w:val="20"/>
              </w:rPr>
              <w:t>13.0</w:t>
            </w:r>
          </w:p>
        </w:tc>
      </w:tr>
      <w:tr w:rsidR="00B265FE" w:rsidRPr="00E83E67" w14:paraId="103E9690" w14:textId="77777777" w:rsidTr="00E83E67">
        <w:trPr>
          <w:jc w:val="center"/>
        </w:trPr>
        <w:tc>
          <w:tcPr>
            <w:tcW w:w="1947" w:type="dxa"/>
            <w:vMerge/>
            <w:vAlign w:val="center"/>
          </w:tcPr>
          <w:p w14:paraId="41BCE4BA" w14:textId="77777777" w:rsidR="00B265FE" w:rsidRPr="00E83E67" w:rsidRDefault="00B265FE" w:rsidP="002F7DAF">
            <w:pPr>
              <w:keepNext/>
              <w:rPr>
                <w:rFonts w:cs="Arial"/>
                <w:color w:val="FF0000"/>
                <w:sz w:val="20"/>
                <w:szCs w:val="20"/>
              </w:rPr>
            </w:pPr>
          </w:p>
        </w:tc>
        <w:tc>
          <w:tcPr>
            <w:tcW w:w="1584" w:type="dxa"/>
            <w:vMerge/>
            <w:vAlign w:val="center"/>
          </w:tcPr>
          <w:p w14:paraId="069F87F2" w14:textId="77777777" w:rsidR="00B265FE" w:rsidRPr="00E83E67" w:rsidRDefault="00B265FE" w:rsidP="002F7DAF">
            <w:pPr>
              <w:keepNext/>
              <w:rPr>
                <w:rFonts w:cs="Arial"/>
                <w:color w:val="FF0000"/>
                <w:sz w:val="20"/>
                <w:szCs w:val="20"/>
              </w:rPr>
            </w:pPr>
          </w:p>
        </w:tc>
        <w:tc>
          <w:tcPr>
            <w:tcW w:w="2144" w:type="dxa"/>
            <w:vAlign w:val="center"/>
          </w:tcPr>
          <w:p w14:paraId="312EF042" w14:textId="77777777" w:rsidR="00B265FE" w:rsidRPr="00E83E67" w:rsidRDefault="00B265FE" w:rsidP="002F7DAF">
            <w:pPr>
              <w:keepNext/>
              <w:rPr>
                <w:rFonts w:cs="Arial"/>
                <w:sz w:val="20"/>
                <w:szCs w:val="20"/>
              </w:rPr>
            </w:pPr>
            <w:r w:rsidRPr="00E83E67">
              <w:rPr>
                <w:rFonts w:cs="Arial"/>
                <w:sz w:val="20"/>
                <w:szCs w:val="20"/>
              </w:rPr>
              <w:t>20,000 – 27,999</w:t>
            </w:r>
          </w:p>
        </w:tc>
        <w:tc>
          <w:tcPr>
            <w:tcW w:w="1912" w:type="dxa"/>
            <w:vAlign w:val="center"/>
          </w:tcPr>
          <w:p w14:paraId="70C3E74B" w14:textId="77777777" w:rsidR="0054583F" w:rsidRPr="00E83E67" w:rsidRDefault="0054583F" w:rsidP="00E83E67">
            <w:pPr>
              <w:keepNext/>
              <w:jc w:val="center"/>
              <w:rPr>
                <w:rFonts w:cs="Arial"/>
                <w:sz w:val="20"/>
                <w:szCs w:val="20"/>
              </w:rPr>
            </w:pPr>
            <w:r w:rsidRPr="00E83E67">
              <w:rPr>
                <w:rFonts w:cs="Arial"/>
                <w:sz w:val="20"/>
                <w:szCs w:val="20"/>
              </w:rPr>
              <w:t>10.3</w:t>
            </w:r>
          </w:p>
        </w:tc>
        <w:tc>
          <w:tcPr>
            <w:tcW w:w="2407" w:type="dxa"/>
            <w:vAlign w:val="center"/>
          </w:tcPr>
          <w:p w14:paraId="268D27DA" w14:textId="77777777" w:rsidR="00B265FE" w:rsidRPr="00E83E67" w:rsidRDefault="00E83E67" w:rsidP="00E83E67">
            <w:pPr>
              <w:keepNext/>
              <w:jc w:val="center"/>
              <w:rPr>
                <w:rFonts w:cs="Arial"/>
                <w:sz w:val="20"/>
                <w:szCs w:val="20"/>
              </w:rPr>
            </w:pPr>
            <w:r w:rsidRPr="00E83E67">
              <w:rPr>
                <w:rFonts w:cs="Arial"/>
                <w:sz w:val="20"/>
                <w:szCs w:val="20"/>
              </w:rPr>
              <w:t>11.3</w:t>
            </w:r>
          </w:p>
        </w:tc>
      </w:tr>
      <w:tr w:rsidR="00B265FE" w:rsidRPr="00E83E67" w14:paraId="5A17549C" w14:textId="77777777" w:rsidTr="00E83E67">
        <w:trPr>
          <w:jc w:val="center"/>
        </w:trPr>
        <w:tc>
          <w:tcPr>
            <w:tcW w:w="1947" w:type="dxa"/>
            <w:vMerge/>
            <w:vAlign w:val="center"/>
          </w:tcPr>
          <w:p w14:paraId="4C22C6E9" w14:textId="77777777" w:rsidR="00B265FE" w:rsidRPr="00E83E67" w:rsidRDefault="00B265FE" w:rsidP="002F7DAF">
            <w:pPr>
              <w:keepNext/>
              <w:rPr>
                <w:rFonts w:cs="Arial"/>
                <w:color w:val="FF0000"/>
                <w:sz w:val="20"/>
                <w:szCs w:val="20"/>
              </w:rPr>
            </w:pPr>
          </w:p>
        </w:tc>
        <w:tc>
          <w:tcPr>
            <w:tcW w:w="1584" w:type="dxa"/>
            <w:vMerge/>
            <w:vAlign w:val="center"/>
          </w:tcPr>
          <w:p w14:paraId="6D35C61D" w14:textId="77777777" w:rsidR="00B265FE" w:rsidRPr="00E83E67" w:rsidRDefault="00B265FE" w:rsidP="002F7DAF">
            <w:pPr>
              <w:keepNext/>
              <w:rPr>
                <w:rFonts w:cs="Arial"/>
                <w:color w:val="FF0000"/>
                <w:sz w:val="20"/>
                <w:szCs w:val="20"/>
              </w:rPr>
            </w:pPr>
          </w:p>
        </w:tc>
        <w:tc>
          <w:tcPr>
            <w:tcW w:w="2144" w:type="dxa"/>
            <w:vAlign w:val="center"/>
          </w:tcPr>
          <w:p w14:paraId="42FE2ED6" w14:textId="77777777" w:rsidR="00B265FE" w:rsidRPr="00E83E67" w:rsidRDefault="00B265FE" w:rsidP="002F7DAF">
            <w:pPr>
              <w:keepNext/>
              <w:rPr>
                <w:rFonts w:cs="Arial"/>
                <w:sz w:val="20"/>
                <w:szCs w:val="20"/>
              </w:rPr>
            </w:pPr>
            <w:r w:rsidRPr="00E83E67">
              <w:rPr>
                <w:rFonts w:ascii="MS Gothic" w:eastAsia="MS Gothic"/>
              </w:rPr>
              <w:t>≥</w:t>
            </w:r>
            <w:r w:rsidRPr="00E83E67">
              <w:rPr>
                <w:rFonts w:ascii="MS Gothic" w:eastAsia="MS Gothic"/>
              </w:rPr>
              <w:t xml:space="preserve"> </w:t>
            </w:r>
            <w:r w:rsidRPr="00E83E67">
              <w:rPr>
                <w:rFonts w:cs="Arial"/>
                <w:sz w:val="20"/>
                <w:szCs w:val="20"/>
              </w:rPr>
              <w:t>28,000</w:t>
            </w:r>
          </w:p>
        </w:tc>
        <w:tc>
          <w:tcPr>
            <w:tcW w:w="1912" w:type="dxa"/>
            <w:vAlign w:val="center"/>
          </w:tcPr>
          <w:p w14:paraId="2C579B97" w14:textId="77777777" w:rsidR="00B265FE" w:rsidRPr="00E83E67" w:rsidRDefault="00B265FE" w:rsidP="00E83E67">
            <w:pPr>
              <w:keepNext/>
              <w:jc w:val="center"/>
              <w:rPr>
                <w:rFonts w:cs="Arial"/>
                <w:sz w:val="20"/>
                <w:szCs w:val="20"/>
              </w:rPr>
            </w:pPr>
            <w:r w:rsidRPr="00E83E67">
              <w:rPr>
                <w:rFonts w:cs="Arial"/>
                <w:sz w:val="20"/>
                <w:szCs w:val="20"/>
              </w:rPr>
              <w:t>9.</w:t>
            </w:r>
            <w:r w:rsidR="0054583F" w:rsidRPr="00E83E67">
              <w:rPr>
                <w:rFonts w:cs="Arial"/>
                <w:sz w:val="20"/>
                <w:szCs w:val="20"/>
              </w:rPr>
              <w:t>9</w:t>
            </w:r>
          </w:p>
        </w:tc>
        <w:tc>
          <w:tcPr>
            <w:tcW w:w="2407" w:type="dxa"/>
            <w:vAlign w:val="center"/>
          </w:tcPr>
          <w:p w14:paraId="37F8AD26" w14:textId="77777777" w:rsidR="00B265FE" w:rsidRPr="00E83E67" w:rsidRDefault="00E83E67" w:rsidP="00E83E67">
            <w:pPr>
              <w:keepNext/>
              <w:jc w:val="center"/>
              <w:rPr>
                <w:rFonts w:cs="Arial"/>
                <w:sz w:val="20"/>
                <w:szCs w:val="20"/>
              </w:rPr>
            </w:pPr>
            <w:r w:rsidRPr="00E83E67">
              <w:rPr>
                <w:rFonts w:cs="Arial"/>
                <w:sz w:val="20"/>
                <w:szCs w:val="20"/>
              </w:rPr>
              <w:t>10.9</w:t>
            </w:r>
          </w:p>
        </w:tc>
      </w:tr>
      <w:tr w:rsidR="00B265FE" w:rsidRPr="00E83E67" w14:paraId="38CF1F3D" w14:textId="77777777" w:rsidTr="00E83E67">
        <w:trPr>
          <w:jc w:val="center"/>
        </w:trPr>
        <w:tc>
          <w:tcPr>
            <w:tcW w:w="1947" w:type="dxa"/>
            <w:vMerge/>
            <w:vAlign w:val="center"/>
          </w:tcPr>
          <w:p w14:paraId="4C15BB4A" w14:textId="77777777" w:rsidR="00B265FE" w:rsidRPr="00E83E67" w:rsidRDefault="00B265FE" w:rsidP="002F7DAF">
            <w:pPr>
              <w:keepNext/>
              <w:rPr>
                <w:rFonts w:cs="Arial"/>
                <w:color w:val="FF0000"/>
                <w:sz w:val="20"/>
                <w:szCs w:val="20"/>
              </w:rPr>
            </w:pPr>
          </w:p>
        </w:tc>
        <w:tc>
          <w:tcPr>
            <w:tcW w:w="1584" w:type="dxa"/>
            <w:vMerge w:val="restart"/>
            <w:vAlign w:val="center"/>
          </w:tcPr>
          <w:p w14:paraId="78BEDED2" w14:textId="77777777" w:rsidR="00B265FE" w:rsidRPr="00E83E67" w:rsidRDefault="00B265FE" w:rsidP="002F7DAF">
            <w:pPr>
              <w:keepNext/>
              <w:rPr>
                <w:rFonts w:cs="Arial"/>
                <w:color w:val="FF0000"/>
                <w:sz w:val="20"/>
                <w:szCs w:val="20"/>
              </w:rPr>
            </w:pPr>
            <w:r w:rsidRPr="00E83E67">
              <w:rPr>
                <w:rFonts w:cs="Arial"/>
                <w:sz w:val="20"/>
                <w:szCs w:val="20"/>
              </w:rPr>
              <w:t>No</w:t>
            </w:r>
          </w:p>
        </w:tc>
        <w:tc>
          <w:tcPr>
            <w:tcW w:w="2144" w:type="dxa"/>
            <w:vAlign w:val="center"/>
          </w:tcPr>
          <w:p w14:paraId="4D770F6E" w14:textId="77777777" w:rsidR="00B265FE" w:rsidRPr="00E83E67" w:rsidRDefault="00B265FE" w:rsidP="002F7DAF">
            <w:pPr>
              <w:keepNext/>
              <w:rPr>
                <w:rFonts w:cs="Arial"/>
                <w:color w:val="FF0000"/>
                <w:sz w:val="20"/>
                <w:szCs w:val="20"/>
              </w:rPr>
            </w:pPr>
            <w:r w:rsidRPr="00E83E67">
              <w:rPr>
                <w:rFonts w:cs="Arial"/>
                <w:sz w:val="20"/>
                <w:szCs w:val="20"/>
              </w:rPr>
              <w:t>&lt;6,000</w:t>
            </w:r>
          </w:p>
        </w:tc>
        <w:tc>
          <w:tcPr>
            <w:tcW w:w="1912" w:type="dxa"/>
            <w:vAlign w:val="center"/>
          </w:tcPr>
          <w:p w14:paraId="6B97D396" w14:textId="77777777" w:rsidR="00B265FE" w:rsidRPr="00E83E67" w:rsidRDefault="0054583F" w:rsidP="00E83E67">
            <w:pPr>
              <w:keepNext/>
              <w:jc w:val="center"/>
              <w:rPr>
                <w:rFonts w:cs="Arial"/>
                <w:sz w:val="20"/>
                <w:szCs w:val="20"/>
              </w:rPr>
            </w:pPr>
            <w:r w:rsidRPr="00E83E67">
              <w:rPr>
                <w:rFonts w:cs="Arial"/>
                <w:sz w:val="20"/>
                <w:szCs w:val="20"/>
              </w:rPr>
              <w:t>11.0</w:t>
            </w:r>
          </w:p>
        </w:tc>
        <w:tc>
          <w:tcPr>
            <w:tcW w:w="2407" w:type="dxa"/>
            <w:vAlign w:val="center"/>
          </w:tcPr>
          <w:p w14:paraId="3A9D1F86" w14:textId="77777777" w:rsidR="00B265FE" w:rsidRPr="00E83E67" w:rsidRDefault="00E83E67" w:rsidP="00E83E67">
            <w:pPr>
              <w:keepNext/>
              <w:jc w:val="center"/>
              <w:rPr>
                <w:rFonts w:cs="Arial"/>
                <w:sz w:val="20"/>
                <w:szCs w:val="20"/>
              </w:rPr>
            </w:pPr>
            <w:r w:rsidRPr="00E83E67">
              <w:rPr>
                <w:rFonts w:cs="Arial"/>
                <w:sz w:val="20"/>
                <w:szCs w:val="20"/>
              </w:rPr>
              <w:t>12.1</w:t>
            </w:r>
          </w:p>
        </w:tc>
      </w:tr>
      <w:tr w:rsidR="00B265FE" w:rsidRPr="00E83E67" w14:paraId="79E918D2" w14:textId="77777777" w:rsidTr="00E83E67">
        <w:trPr>
          <w:jc w:val="center"/>
        </w:trPr>
        <w:tc>
          <w:tcPr>
            <w:tcW w:w="1947" w:type="dxa"/>
            <w:vMerge/>
            <w:vAlign w:val="center"/>
          </w:tcPr>
          <w:p w14:paraId="7CEE2C8A" w14:textId="77777777" w:rsidR="00B265FE" w:rsidRPr="00E83E67" w:rsidRDefault="00B265FE" w:rsidP="002F7DAF">
            <w:pPr>
              <w:keepNext/>
              <w:rPr>
                <w:rFonts w:cs="Arial"/>
                <w:color w:val="FF0000"/>
                <w:sz w:val="20"/>
                <w:szCs w:val="20"/>
              </w:rPr>
            </w:pPr>
          </w:p>
        </w:tc>
        <w:tc>
          <w:tcPr>
            <w:tcW w:w="1584" w:type="dxa"/>
            <w:vMerge/>
            <w:vAlign w:val="center"/>
          </w:tcPr>
          <w:p w14:paraId="582FB1FA" w14:textId="77777777" w:rsidR="00B265FE" w:rsidRPr="00E83E67" w:rsidRDefault="00B265FE" w:rsidP="002F7DAF">
            <w:pPr>
              <w:keepNext/>
              <w:rPr>
                <w:rFonts w:cs="Arial"/>
                <w:color w:val="FF0000"/>
                <w:sz w:val="20"/>
                <w:szCs w:val="20"/>
              </w:rPr>
            </w:pPr>
          </w:p>
        </w:tc>
        <w:tc>
          <w:tcPr>
            <w:tcW w:w="2144" w:type="dxa"/>
            <w:vAlign w:val="center"/>
          </w:tcPr>
          <w:p w14:paraId="38CBA9CC" w14:textId="77777777" w:rsidR="00B265FE" w:rsidRPr="00E83E67" w:rsidRDefault="00B265FE" w:rsidP="002F7DAF">
            <w:pPr>
              <w:keepNext/>
              <w:rPr>
                <w:rFonts w:cs="Arial"/>
                <w:color w:val="FF0000"/>
                <w:sz w:val="20"/>
                <w:szCs w:val="20"/>
              </w:rPr>
            </w:pPr>
            <w:r w:rsidRPr="00E83E67">
              <w:rPr>
                <w:rFonts w:cs="Arial"/>
                <w:sz w:val="20"/>
                <w:szCs w:val="20"/>
              </w:rPr>
              <w:t>6,000 – 7,999</w:t>
            </w:r>
          </w:p>
        </w:tc>
        <w:tc>
          <w:tcPr>
            <w:tcW w:w="1912" w:type="dxa"/>
            <w:vAlign w:val="center"/>
          </w:tcPr>
          <w:p w14:paraId="783DD91D" w14:textId="77777777" w:rsidR="00B265FE" w:rsidRPr="00E83E67" w:rsidRDefault="0054583F" w:rsidP="00E83E67">
            <w:pPr>
              <w:keepNext/>
              <w:jc w:val="center"/>
              <w:rPr>
                <w:rFonts w:cs="Arial"/>
                <w:sz w:val="20"/>
                <w:szCs w:val="20"/>
              </w:rPr>
            </w:pPr>
            <w:r w:rsidRPr="00E83E67">
              <w:rPr>
                <w:rFonts w:cs="Arial"/>
                <w:sz w:val="20"/>
                <w:szCs w:val="20"/>
              </w:rPr>
              <w:t>11.0</w:t>
            </w:r>
          </w:p>
        </w:tc>
        <w:tc>
          <w:tcPr>
            <w:tcW w:w="2407" w:type="dxa"/>
            <w:vAlign w:val="center"/>
          </w:tcPr>
          <w:p w14:paraId="77BF1DD9" w14:textId="77777777" w:rsidR="00B265FE" w:rsidRPr="00E83E67" w:rsidRDefault="00E83E67" w:rsidP="00E83E67">
            <w:pPr>
              <w:keepNext/>
              <w:jc w:val="center"/>
              <w:rPr>
                <w:rFonts w:cs="Arial"/>
                <w:sz w:val="20"/>
                <w:szCs w:val="20"/>
              </w:rPr>
            </w:pPr>
            <w:r w:rsidRPr="00E83E67">
              <w:rPr>
                <w:rFonts w:cs="Arial"/>
                <w:sz w:val="20"/>
                <w:szCs w:val="20"/>
              </w:rPr>
              <w:t>12.1</w:t>
            </w:r>
          </w:p>
        </w:tc>
      </w:tr>
      <w:tr w:rsidR="00B265FE" w:rsidRPr="00E83E67" w14:paraId="73A937D7" w14:textId="77777777" w:rsidTr="00E83E67">
        <w:trPr>
          <w:jc w:val="center"/>
        </w:trPr>
        <w:tc>
          <w:tcPr>
            <w:tcW w:w="1947" w:type="dxa"/>
            <w:vMerge/>
            <w:vAlign w:val="center"/>
          </w:tcPr>
          <w:p w14:paraId="7E6A2E64" w14:textId="77777777" w:rsidR="00B265FE" w:rsidRPr="00E83E67" w:rsidRDefault="00B265FE" w:rsidP="002F7DAF">
            <w:pPr>
              <w:keepNext/>
              <w:rPr>
                <w:rFonts w:cs="Arial"/>
                <w:color w:val="FF0000"/>
                <w:sz w:val="20"/>
                <w:szCs w:val="20"/>
              </w:rPr>
            </w:pPr>
          </w:p>
        </w:tc>
        <w:tc>
          <w:tcPr>
            <w:tcW w:w="1584" w:type="dxa"/>
            <w:vMerge/>
            <w:vAlign w:val="center"/>
          </w:tcPr>
          <w:p w14:paraId="4A82A724" w14:textId="77777777" w:rsidR="00B265FE" w:rsidRPr="00E83E67" w:rsidRDefault="00B265FE" w:rsidP="002F7DAF">
            <w:pPr>
              <w:keepNext/>
              <w:rPr>
                <w:rFonts w:cs="Arial"/>
                <w:color w:val="FF0000"/>
                <w:sz w:val="20"/>
                <w:szCs w:val="20"/>
              </w:rPr>
            </w:pPr>
          </w:p>
        </w:tc>
        <w:tc>
          <w:tcPr>
            <w:tcW w:w="2144" w:type="dxa"/>
            <w:vAlign w:val="center"/>
          </w:tcPr>
          <w:p w14:paraId="1152F0D0" w14:textId="77777777" w:rsidR="00B265FE" w:rsidRPr="00E83E67" w:rsidRDefault="00B265FE" w:rsidP="002F7DAF">
            <w:pPr>
              <w:keepNext/>
              <w:rPr>
                <w:rFonts w:cs="Arial"/>
                <w:sz w:val="20"/>
                <w:szCs w:val="20"/>
              </w:rPr>
            </w:pPr>
            <w:r w:rsidRPr="00E83E67">
              <w:rPr>
                <w:rFonts w:cs="Arial"/>
                <w:sz w:val="20"/>
                <w:szCs w:val="20"/>
              </w:rPr>
              <w:t>8,000 – 10,999</w:t>
            </w:r>
          </w:p>
        </w:tc>
        <w:tc>
          <w:tcPr>
            <w:tcW w:w="1912" w:type="dxa"/>
            <w:vAlign w:val="center"/>
          </w:tcPr>
          <w:p w14:paraId="35ED2225"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6</w:t>
            </w:r>
          </w:p>
        </w:tc>
        <w:tc>
          <w:tcPr>
            <w:tcW w:w="2407" w:type="dxa"/>
            <w:vAlign w:val="center"/>
          </w:tcPr>
          <w:p w14:paraId="6543C353" w14:textId="77777777" w:rsidR="00B265FE" w:rsidRPr="00E83E67" w:rsidRDefault="00E83E67" w:rsidP="00E83E67">
            <w:pPr>
              <w:keepNext/>
              <w:jc w:val="center"/>
              <w:rPr>
                <w:rFonts w:cs="Arial"/>
                <w:sz w:val="20"/>
                <w:szCs w:val="20"/>
              </w:rPr>
            </w:pPr>
            <w:r w:rsidRPr="00E83E67">
              <w:rPr>
                <w:rFonts w:cs="Arial"/>
                <w:sz w:val="20"/>
                <w:szCs w:val="20"/>
              </w:rPr>
              <w:t>11.7</w:t>
            </w:r>
          </w:p>
        </w:tc>
      </w:tr>
      <w:tr w:rsidR="00B265FE" w:rsidRPr="00E83E67" w14:paraId="75023B4F" w14:textId="77777777" w:rsidTr="00E83E67">
        <w:trPr>
          <w:trHeight w:val="260"/>
          <w:jc w:val="center"/>
        </w:trPr>
        <w:tc>
          <w:tcPr>
            <w:tcW w:w="1947" w:type="dxa"/>
            <w:vMerge/>
            <w:vAlign w:val="center"/>
          </w:tcPr>
          <w:p w14:paraId="3DD03A80" w14:textId="77777777" w:rsidR="00B265FE" w:rsidRPr="00E83E67" w:rsidRDefault="00B265FE" w:rsidP="002F7DAF">
            <w:pPr>
              <w:keepNext/>
              <w:rPr>
                <w:rFonts w:cs="Arial"/>
                <w:color w:val="FF0000"/>
                <w:sz w:val="20"/>
                <w:szCs w:val="20"/>
              </w:rPr>
            </w:pPr>
          </w:p>
        </w:tc>
        <w:tc>
          <w:tcPr>
            <w:tcW w:w="1584" w:type="dxa"/>
            <w:vMerge/>
            <w:vAlign w:val="center"/>
          </w:tcPr>
          <w:p w14:paraId="78612307" w14:textId="77777777" w:rsidR="00B265FE" w:rsidRPr="00E83E67" w:rsidRDefault="00B265FE" w:rsidP="002F7DAF">
            <w:pPr>
              <w:keepNext/>
              <w:rPr>
                <w:rFonts w:cs="Arial"/>
                <w:color w:val="FF0000"/>
                <w:sz w:val="20"/>
                <w:szCs w:val="20"/>
              </w:rPr>
            </w:pPr>
          </w:p>
        </w:tc>
        <w:tc>
          <w:tcPr>
            <w:tcW w:w="2144" w:type="dxa"/>
            <w:vAlign w:val="center"/>
          </w:tcPr>
          <w:p w14:paraId="4189BE47" w14:textId="77777777" w:rsidR="00B265FE" w:rsidRPr="00E83E67" w:rsidRDefault="00B265FE" w:rsidP="002F7DAF">
            <w:pPr>
              <w:keepNext/>
              <w:rPr>
                <w:rFonts w:cs="Arial"/>
                <w:sz w:val="20"/>
                <w:szCs w:val="20"/>
              </w:rPr>
            </w:pPr>
            <w:r w:rsidRPr="00E83E67">
              <w:rPr>
                <w:rFonts w:cs="Arial"/>
                <w:sz w:val="20"/>
                <w:szCs w:val="20"/>
              </w:rPr>
              <w:t>11,000 – 13,999</w:t>
            </w:r>
          </w:p>
        </w:tc>
        <w:tc>
          <w:tcPr>
            <w:tcW w:w="1912" w:type="dxa"/>
            <w:vAlign w:val="center"/>
          </w:tcPr>
          <w:p w14:paraId="5C5571A6"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5</w:t>
            </w:r>
          </w:p>
        </w:tc>
        <w:tc>
          <w:tcPr>
            <w:tcW w:w="2407" w:type="dxa"/>
            <w:vAlign w:val="center"/>
          </w:tcPr>
          <w:p w14:paraId="54F5CE90" w14:textId="77777777" w:rsidR="00B265FE" w:rsidRPr="00E83E67" w:rsidRDefault="00E83E67" w:rsidP="00E83E67">
            <w:pPr>
              <w:keepNext/>
              <w:jc w:val="center"/>
              <w:rPr>
                <w:rFonts w:cs="Arial"/>
                <w:sz w:val="20"/>
                <w:szCs w:val="20"/>
              </w:rPr>
            </w:pPr>
            <w:r w:rsidRPr="00E83E67">
              <w:rPr>
                <w:rFonts w:cs="Arial"/>
                <w:sz w:val="20"/>
                <w:szCs w:val="20"/>
              </w:rPr>
              <w:t>11.6</w:t>
            </w:r>
          </w:p>
        </w:tc>
      </w:tr>
      <w:tr w:rsidR="00B265FE" w:rsidRPr="00E83E67" w14:paraId="346A1E08" w14:textId="77777777" w:rsidTr="00E83E67">
        <w:trPr>
          <w:jc w:val="center"/>
        </w:trPr>
        <w:tc>
          <w:tcPr>
            <w:tcW w:w="1947" w:type="dxa"/>
            <w:vMerge/>
            <w:vAlign w:val="center"/>
          </w:tcPr>
          <w:p w14:paraId="71AA2D19" w14:textId="77777777" w:rsidR="00B265FE" w:rsidRPr="00E83E67" w:rsidRDefault="00B265FE" w:rsidP="002F7DAF">
            <w:pPr>
              <w:keepNext/>
              <w:rPr>
                <w:rFonts w:cs="Arial"/>
                <w:color w:val="FF0000"/>
                <w:sz w:val="20"/>
                <w:szCs w:val="20"/>
              </w:rPr>
            </w:pPr>
          </w:p>
        </w:tc>
        <w:tc>
          <w:tcPr>
            <w:tcW w:w="1584" w:type="dxa"/>
            <w:vMerge/>
            <w:vAlign w:val="center"/>
          </w:tcPr>
          <w:p w14:paraId="28910B66" w14:textId="77777777" w:rsidR="00B265FE" w:rsidRPr="00E83E67" w:rsidRDefault="00B265FE" w:rsidP="002F7DAF">
            <w:pPr>
              <w:keepNext/>
              <w:rPr>
                <w:rFonts w:cs="Arial"/>
                <w:sz w:val="20"/>
                <w:szCs w:val="20"/>
              </w:rPr>
            </w:pPr>
          </w:p>
        </w:tc>
        <w:tc>
          <w:tcPr>
            <w:tcW w:w="2144" w:type="dxa"/>
            <w:vAlign w:val="center"/>
          </w:tcPr>
          <w:p w14:paraId="5F6F1082" w14:textId="77777777" w:rsidR="00B265FE" w:rsidRPr="00E83E67" w:rsidRDefault="00B265FE" w:rsidP="002F7DAF">
            <w:pPr>
              <w:keepNext/>
              <w:rPr>
                <w:rFonts w:cs="Arial"/>
                <w:sz w:val="20"/>
                <w:szCs w:val="20"/>
              </w:rPr>
            </w:pPr>
            <w:r w:rsidRPr="00E83E67">
              <w:rPr>
                <w:rFonts w:cs="Arial"/>
                <w:sz w:val="20"/>
                <w:szCs w:val="20"/>
              </w:rPr>
              <w:t>14,000 – 19,999</w:t>
            </w:r>
          </w:p>
        </w:tc>
        <w:tc>
          <w:tcPr>
            <w:tcW w:w="1912" w:type="dxa"/>
            <w:vAlign w:val="center"/>
          </w:tcPr>
          <w:p w14:paraId="42D93DDE"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2327440B"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21E78B33" w14:textId="77777777" w:rsidTr="00E83E67">
        <w:trPr>
          <w:jc w:val="center"/>
        </w:trPr>
        <w:tc>
          <w:tcPr>
            <w:tcW w:w="1947" w:type="dxa"/>
            <w:vMerge/>
            <w:vAlign w:val="center"/>
          </w:tcPr>
          <w:p w14:paraId="660EF00C" w14:textId="77777777" w:rsidR="00B265FE" w:rsidRPr="00E83E67" w:rsidRDefault="00B265FE" w:rsidP="002F7DAF">
            <w:pPr>
              <w:keepNext/>
              <w:rPr>
                <w:rFonts w:cs="Arial"/>
                <w:color w:val="FF0000"/>
                <w:sz w:val="20"/>
                <w:szCs w:val="20"/>
              </w:rPr>
            </w:pPr>
          </w:p>
        </w:tc>
        <w:tc>
          <w:tcPr>
            <w:tcW w:w="1584" w:type="dxa"/>
            <w:vMerge/>
            <w:vAlign w:val="center"/>
          </w:tcPr>
          <w:p w14:paraId="661BDFB6" w14:textId="77777777" w:rsidR="00B265FE" w:rsidRPr="00E83E67" w:rsidRDefault="00B265FE" w:rsidP="002F7DAF">
            <w:pPr>
              <w:keepNext/>
              <w:rPr>
                <w:rFonts w:cs="Arial"/>
                <w:sz w:val="20"/>
                <w:szCs w:val="20"/>
              </w:rPr>
            </w:pPr>
          </w:p>
        </w:tc>
        <w:tc>
          <w:tcPr>
            <w:tcW w:w="2144" w:type="dxa"/>
            <w:vAlign w:val="center"/>
          </w:tcPr>
          <w:p w14:paraId="566243C6" w14:textId="77777777" w:rsidR="00B265FE" w:rsidRPr="00E83E67" w:rsidRDefault="00B265FE" w:rsidP="002F7DAF">
            <w:pPr>
              <w:keepNext/>
              <w:rPr>
                <w:rFonts w:cs="Arial"/>
                <w:color w:val="FF0000"/>
                <w:sz w:val="20"/>
                <w:szCs w:val="20"/>
              </w:rPr>
            </w:pPr>
            <w:r w:rsidRPr="00E83E67">
              <w:rPr>
                <w:rFonts w:ascii="MS Gothic" w:eastAsia="MS Gothic"/>
              </w:rPr>
              <w:t>≥</w:t>
            </w:r>
            <w:r w:rsidRPr="00E83E67">
              <w:rPr>
                <w:rFonts w:ascii="MS Gothic" w:eastAsia="MS Gothic"/>
              </w:rPr>
              <w:t xml:space="preserve"> </w:t>
            </w:r>
            <w:r w:rsidRPr="00E83E67">
              <w:rPr>
                <w:rFonts w:cs="Arial"/>
                <w:sz w:val="20"/>
                <w:szCs w:val="20"/>
              </w:rPr>
              <w:t>20,000</w:t>
            </w:r>
          </w:p>
        </w:tc>
        <w:tc>
          <w:tcPr>
            <w:tcW w:w="1912" w:type="dxa"/>
            <w:vAlign w:val="center"/>
          </w:tcPr>
          <w:p w14:paraId="12CEEA09" w14:textId="77777777" w:rsidR="00B265FE" w:rsidRPr="00E83E67" w:rsidRDefault="0054583F" w:rsidP="00E83E67">
            <w:pPr>
              <w:keepNext/>
              <w:jc w:val="center"/>
              <w:rPr>
                <w:rFonts w:cs="Arial"/>
                <w:sz w:val="20"/>
                <w:szCs w:val="20"/>
              </w:rPr>
            </w:pPr>
            <w:r w:rsidRPr="00E83E67">
              <w:rPr>
                <w:rFonts w:cs="Arial"/>
                <w:sz w:val="20"/>
                <w:szCs w:val="20"/>
              </w:rPr>
              <w:t>10.3</w:t>
            </w:r>
          </w:p>
        </w:tc>
        <w:tc>
          <w:tcPr>
            <w:tcW w:w="2407" w:type="dxa"/>
            <w:vAlign w:val="center"/>
          </w:tcPr>
          <w:p w14:paraId="26F50C59" w14:textId="77777777" w:rsidR="00B265FE" w:rsidRPr="00E83E67" w:rsidRDefault="00E83E67" w:rsidP="00E83E67">
            <w:pPr>
              <w:keepNext/>
              <w:jc w:val="center"/>
              <w:rPr>
                <w:rFonts w:cs="Arial"/>
                <w:sz w:val="20"/>
                <w:szCs w:val="20"/>
              </w:rPr>
            </w:pPr>
            <w:r w:rsidRPr="00E83E67">
              <w:rPr>
                <w:rFonts w:cs="Arial"/>
                <w:sz w:val="20"/>
                <w:szCs w:val="20"/>
              </w:rPr>
              <w:t>11.3</w:t>
            </w:r>
          </w:p>
        </w:tc>
      </w:tr>
      <w:tr w:rsidR="00B265FE" w:rsidRPr="00E83E67" w14:paraId="4021B689" w14:textId="77777777" w:rsidTr="00E83E67">
        <w:trPr>
          <w:trHeight w:val="206"/>
          <w:jc w:val="center"/>
        </w:trPr>
        <w:tc>
          <w:tcPr>
            <w:tcW w:w="1947" w:type="dxa"/>
            <w:vMerge w:val="restart"/>
            <w:vAlign w:val="center"/>
          </w:tcPr>
          <w:p w14:paraId="4AD3E756" w14:textId="77777777" w:rsidR="00B265FE" w:rsidRPr="00E83E67" w:rsidRDefault="00B265FE" w:rsidP="002D70DF">
            <w:pPr>
              <w:keepNext/>
              <w:rPr>
                <w:rFonts w:cs="Arial"/>
                <w:sz w:val="20"/>
                <w:szCs w:val="20"/>
              </w:rPr>
            </w:pPr>
            <w:r w:rsidRPr="00E83E67">
              <w:rPr>
                <w:rFonts w:cs="Arial"/>
                <w:sz w:val="20"/>
                <w:szCs w:val="20"/>
              </w:rPr>
              <w:t>Room Air Conditioning Heat Pump</w:t>
            </w:r>
          </w:p>
        </w:tc>
        <w:tc>
          <w:tcPr>
            <w:tcW w:w="1584" w:type="dxa"/>
            <w:vMerge w:val="restart"/>
            <w:vAlign w:val="center"/>
          </w:tcPr>
          <w:p w14:paraId="3E5EB6D8" w14:textId="77777777" w:rsidR="00B265FE" w:rsidRPr="00E83E67" w:rsidRDefault="00B265FE" w:rsidP="002F7DAF">
            <w:pPr>
              <w:keepNext/>
              <w:rPr>
                <w:rFonts w:cs="Arial"/>
                <w:sz w:val="20"/>
                <w:szCs w:val="20"/>
              </w:rPr>
            </w:pPr>
            <w:r w:rsidRPr="00E83E67">
              <w:rPr>
                <w:rFonts w:cs="Arial"/>
                <w:sz w:val="20"/>
                <w:szCs w:val="20"/>
              </w:rPr>
              <w:t>Yes</w:t>
            </w:r>
          </w:p>
        </w:tc>
        <w:tc>
          <w:tcPr>
            <w:tcW w:w="2144" w:type="dxa"/>
            <w:vAlign w:val="center"/>
          </w:tcPr>
          <w:p w14:paraId="529945D3" w14:textId="77777777" w:rsidR="00B265FE" w:rsidRPr="00E83E67" w:rsidRDefault="00B265FE" w:rsidP="002F7DAF">
            <w:pPr>
              <w:keepNext/>
              <w:rPr>
                <w:rFonts w:ascii="MS Gothic" w:eastAsia="MS Gothic"/>
              </w:rPr>
            </w:pPr>
            <w:r w:rsidRPr="00E83E67">
              <w:rPr>
                <w:rFonts w:cs="Arial"/>
                <w:sz w:val="20"/>
                <w:szCs w:val="20"/>
              </w:rPr>
              <w:t>&lt;</w:t>
            </w:r>
            <w:r w:rsidRPr="00E83E67">
              <w:rPr>
                <w:rFonts w:ascii="MS Gothic" w:eastAsia="MS Gothic"/>
              </w:rPr>
              <w:t xml:space="preserve"> </w:t>
            </w:r>
            <w:r w:rsidRPr="00E83E67">
              <w:rPr>
                <w:rFonts w:cs="Arial"/>
                <w:sz w:val="20"/>
                <w:szCs w:val="20"/>
              </w:rPr>
              <w:t>20,000</w:t>
            </w:r>
          </w:p>
        </w:tc>
        <w:tc>
          <w:tcPr>
            <w:tcW w:w="1912" w:type="dxa"/>
            <w:vAlign w:val="center"/>
          </w:tcPr>
          <w:p w14:paraId="5D1882D2"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8</w:t>
            </w:r>
          </w:p>
        </w:tc>
        <w:tc>
          <w:tcPr>
            <w:tcW w:w="2407" w:type="dxa"/>
            <w:vAlign w:val="center"/>
          </w:tcPr>
          <w:p w14:paraId="105FA3F5" w14:textId="77777777" w:rsidR="00B265FE" w:rsidRPr="00E83E67" w:rsidRDefault="00E83E67" w:rsidP="00E83E67">
            <w:pPr>
              <w:keepNext/>
              <w:jc w:val="center"/>
              <w:rPr>
                <w:rFonts w:cs="Arial"/>
                <w:sz w:val="20"/>
                <w:szCs w:val="20"/>
              </w:rPr>
            </w:pPr>
            <w:r w:rsidRPr="00E83E67">
              <w:rPr>
                <w:rFonts w:cs="Arial"/>
                <w:sz w:val="20"/>
                <w:szCs w:val="20"/>
              </w:rPr>
              <w:t>11.9</w:t>
            </w:r>
          </w:p>
        </w:tc>
      </w:tr>
      <w:tr w:rsidR="00B265FE" w:rsidRPr="00E83E67" w14:paraId="3344128D" w14:textId="77777777" w:rsidTr="00E83E67">
        <w:trPr>
          <w:jc w:val="center"/>
        </w:trPr>
        <w:tc>
          <w:tcPr>
            <w:tcW w:w="1947" w:type="dxa"/>
            <w:vMerge/>
            <w:vAlign w:val="center"/>
          </w:tcPr>
          <w:p w14:paraId="68647903" w14:textId="77777777" w:rsidR="00B265FE" w:rsidRPr="00E83E67" w:rsidRDefault="00B265FE" w:rsidP="002F7DAF">
            <w:pPr>
              <w:keepNext/>
              <w:rPr>
                <w:rFonts w:cs="Arial"/>
                <w:color w:val="FF0000"/>
                <w:sz w:val="20"/>
                <w:szCs w:val="20"/>
              </w:rPr>
            </w:pPr>
          </w:p>
        </w:tc>
        <w:tc>
          <w:tcPr>
            <w:tcW w:w="1584" w:type="dxa"/>
            <w:vMerge/>
            <w:vAlign w:val="center"/>
          </w:tcPr>
          <w:p w14:paraId="718360B9" w14:textId="77777777" w:rsidR="00B265FE" w:rsidRPr="00E83E67" w:rsidRDefault="00B265FE" w:rsidP="002F7DAF">
            <w:pPr>
              <w:keepNext/>
              <w:rPr>
                <w:rFonts w:cs="Arial"/>
                <w:sz w:val="20"/>
                <w:szCs w:val="20"/>
              </w:rPr>
            </w:pPr>
          </w:p>
        </w:tc>
        <w:tc>
          <w:tcPr>
            <w:tcW w:w="2144" w:type="dxa"/>
            <w:vAlign w:val="center"/>
          </w:tcPr>
          <w:p w14:paraId="582283FB" w14:textId="77777777" w:rsidR="00B265FE" w:rsidRPr="00E83E67" w:rsidRDefault="00B265FE" w:rsidP="002F7DAF">
            <w:pPr>
              <w:keepNext/>
              <w:rPr>
                <w:rFonts w:ascii="MS Gothic" w:eastAsia="MS Gothic"/>
              </w:rPr>
            </w:pPr>
            <w:r w:rsidRPr="00E83E67">
              <w:rPr>
                <w:rFonts w:ascii="MS Gothic" w:eastAsia="MS Gothic"/>
              </w:rPr>
              <w:t>≥</w:t>
            </w:r>
            <w:r w:rsidRPr="00E83E67">
              <w:rPr>
                <w:rFonts w:ascii="MS Gothic" w:eastAsia="MS Gothic"/>
              </w:rPr>
              <w:t xml:space="preserve"> </w:t>
            </w:r>
            <w:r w:rsidRPr="00E83E67">
              <w:rPr>
                <w:rFonts w:cs="Arial"/>
                <w:sz w:val="20"/>
                <w:szCs w:val="20"/>
              </w:rPr>
              <w:t>20,000</w:t>
            </w:r>
          </w:p>
        </w:tc>
        <w:tc>
          <w:tcPr>
            <w:tcW w:w="1912" w:type="dxa"/>
            <w:vAlign w:val="center"/>
          </w:tcPr>
          <w:p w14:paraId="3F2E07E1"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63F11874"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522B0AC6" w14:textId="77777777" w:rsidTr="00E83E67">
        <w:trPr>
          <w:jc w:val="center"/>
        </w:trPr>
        <w:tc>
          <w:tcPr>
            <w:tcW w:w="1947" w:type="dxa"/>
            <w:vMerge/>
            <w:vAlign w:val="center"/>
          </w:tcPr>
          <w:p w14:paraId="55888117" w14:textId="77777777" w:rsidR="00B265FE" w:rsidRPr="00E83E67" w:rsidRDefault="00B265FE" w:rsidP="002F7DAF">
            <w:pPr>
              <w:keepNext/>
              <w:rPr>
                <w:rFonts w:cs="Arial"/>
                <w:color w:val="FF0000"/>
                <w:sz w:val="20"/>
                <w:szCs w:val="20"/>
              </w:rPr>
            </w:pPr>
          </w:p>
        </w:tc>
        <w:tc>
          <w:tcPr>
            <w:tcW w:w="1584" w:type="dxa"/>
            <w:vMerge w:val="restart"/>
            <w:vAlign w:val="center"/>
          </w:tcPr>
          <w:p w14:paraId="70CD2F56" w14:textId="77777777" w:rsidR="00B265FE" w:rsidRPr="00E83E67" w:rsidRDefault="00B265FE" w:rsidP="002F7DAF">
            <w:pPr>
              <w:keepNext/>
              <w:rPr>
                <w:rFonts w:cs="Arial"/>
                <w:sz w:val="20"/>
                <w:szCs w:val="20"/>
              </w:rPr>
            </w:pPr>
            <w:r w:rsidRPr="00E83E67">
              <w:rPr>
                <w:rFonts w:cs="Arial"/>
                <w:sz w:val="20"/>
                <w:szCs w:val="20"/>
              </w:rPr>
              <w:t>No</w:t>
            </w:r>
          </w:p>
        </w:tc>
        <w:tc>
          <w:tcPr>
            <w:tcW w:w="2144" w:type="dxa"/>
            <w:vAlign w:val="center"/>
          </w:tcPr>
          <w:p w14:paraId="0A9DEA3C" w14:textId="77777777" w:rsidR="00B265FE" w:rsidRPr="00E83E67" w:rsidRDefault="00B265FE" w:rsidP="002F7DAF">
            <w:pPr>
              <w:keepNext/>
              <w:rPr>
                <w:rFonts w:ascii="MS Gothic" w:eastAsia="MS Gothic"/>
              </w:rPr>
            </w:pPr>
            <w:r w:rsidRPr="00E83E67">
              <w:rPr>
                <w:rFonts w:cs="Arial"/>
                <w:sz w:val="20"/>
                <w:szCs w:val="20"/>
              </w:rPr>
              <w:t>&lt;</w:t>
            </w:r>
            <w:r w:rsidRPr="00E83E67">
              <w:rPr>
                <w:rFonts w:ascii="MS Gothic" w:eastAsia="MS Gothic"/>
              </w:rPr>
              <w:t xml:space="preserve"> </w:t>
            </w:r>
            <w:r w:rsidRPr="00E83E67">
              <w:rPr>
                <w:rFonts w:cs="Arial"/>
                <w:sz w:val="20"/>
                <w:szCs w:val="20"/>
              </w:rPr>
              <w:t>14,000</w:t>
            </w:r>
          </w:p>
        </w:tc>
        <w:tc>
          <w:tcPr>
            <w:tcW w:w="1912" w:type="dxa"/>
            <w:vAlign w:val="center"/>
          </w:tcPr>
          <w:p w14:paraId="672FBA2A"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2D05CA34"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210628DA" w14:textId="77777777" w:rsidTr="00E83E67">
        <w:trPr>
          <w:jc w:val="center"/>
        </w:trPr>
        <w:tc>
          <w:tcPr>
            <w:tcW w:w="1947" w:type="dxa"/>
            <w:vMerge/>
            <w:vAlign w:val="center"/>
          </w:tcPr>
          <w:p w14:paraId="58493E9F" w14:textId="77777777" w:rsidR="00B265FE" w:rsidRPr="00E83E67" w:rsidRDefault="00B265FE" w:rsidP="002F7DAF">
            <w:pPr>
              <w:keepNext/>
              <w:rPr>
                <w:rFonts w:cs="Arial"/>
                <w:color w:val="FF0000"/>
                <w:sz w:val="20"/>
                <w:szCs w:val="20"/>
              </w:rPr>
            </w:pPr>
          </w:p>
        </w:tc>
        <w:tc>
          <w:tcPr>
            <w:tcW w:w="1584" w:type="dxa"/>
            <w:vMerge/>
            <w:vAlign w:val="center"/>
          </w:tcPr>
          <w:p w14:paraId="0CF43ACC" w14:textId="77777777" w:rsidR="00B265FE" w:rsidRPr="00E83E67" w:rsidRDefault="00B265FE" w:rsidP="002F7DAF">
            <w:pPr>
              <w:keepNext/>
              <w:rPr>
                <w:rFonts w:cs="Arial"/>
                <w:sz w:val="20"/>
                <w:szCs w:val="20"/>
              </w:rPr>
            </w:pPr>
          </w:p>
        </w:tc>
        <w:tc>
          <w:tcPr>
            <w:tcW w:w="2144" w:type="dxa"/>
            <w:vAlign w:val="center"/>
          </w:tcPr>
          <w:p w14:paraId="10806035" w14:textId="77777777" w:rsidR="00B265FE" w:rsidRPr="00E83E67" w:rsidRDefault="00B265FE" w:rsidP="002F7DAF">
            <w:pPr>
              <w:keepNext/>
              <w:rPr>
                <w:rFonts w:ascii="MS Gothic" w:eastAsia="MS Gothic"/>
              </w:rPr>
            </w:pPr>
            <w:r w:rsidRPr="00E83E67">
              <w:rPr>
                <w:rFonts w:ascii="MS Gothic" w:eastAsia="MS Gothic"/>
              </w:rPr>
              <w:t>≥</w:t>
            </w:r>
            <w:r w:rsidRPr="00E83E67">
              <w:rPr>
                <w:rFonts w:ascii="MS Gothic" w:eastAsia="MS Gothic"/>
              </w:rPr>
              <w:t xml:space="preserve"> </w:t>
            </w:r>
            <w:r w:rsidRPr="00E83E67">
              <w:rPr>
                <w:rFonts w:cs="Arial"/>
                <w:sz w:val="20"/>
                <w:szCs w:val="20"/>
              </w:rPr>
              <w:t>14,000</w:t>
            </w:r>
          </w:p>
        </w:tc>
        <w:tc>
          <w:tcPr>
            <w:tcW w:w="1912" w:type="dxa"/>
            <w:vAlign w:val="center"/>
          </w:tcPr>
          <w:p w14:paraId="27F7784B" w14:textId="77777777" w:rsidR="00B265FE" w:rsidRPr="00E83E67" w:rsidRDefault="00B265FE" w:rsidP="00E83E67">
            <w:pPr>
              <w:keepNext/>
              <w:jc w:val="center"/>
              <w:rPr>
                <w:rFonts w:cs="Arial"/>
                <w:sz w:val="20"/>
                <w:szCs w:val="20"/>
              </w:rPr>
            </w:pPr>
            <w:r w:rsidRPr="00E83E67">
              <w:rPr>
                <w:rFonts w:cs="Arial"/>
                <w:sz w:val="20"/>
                <w:szCs w:val="20"/>
              </w:rPr>
              <w:t>9.</w:t>
            </w:r>
            <w:r w:rsidR="0054583F" w:rsidRPr="00E83E67">
              <w:rPr>
                <w:rFonts w:cs="Arial"/>
                <w:sz w:val="20"/>
                <w:szCs w:val="20"/>
              </w:rPr>
              <w:t>6</w:t>
            </w:r>
          </w:p>
        </w:tc>
        <w:tc>
          <w:tcPr>
            <w:tcW w:w="2407" w:type="dxa"/>
            <w:vAlign w:val="center"/>
          </w:tcPr>
          <w:p w14:paraId="5BCEA112" w14:textId="77777777" w:rsidR="00B265FE" w:rsidRPr="00E83E67" w:rsidRDefault="00E83E67" w:rsidP="00E83E67">
            <w:pPr>
              <w:keepNext/>
              <w:jc w:val="center"/>
              <w:rPr>
                <w:rFonts w:cs="Arial"/>
                <w:sz w:val="20"/>
                <w:szCs w:val="20"/>
              </w:rPr>
            </w:pPr>
            <w:r w:rsidRPr="00E83E67">
              <w:rPr>
                <w:rFonts w:cs="Arial"/>
                <w:sz w:val="20"/>
                <w:szCs w:val="20"/>
              </w:rPr>
              <w:t>10.6</w:t>
            </w:r>
          </w:p>
        </w:tc>
      </w:tr>
      <w:tr w:rsidR="00B265FE" w:rsidRPr="00E83E67" w14:paraId="66790397" w14:textId="77777777" w:rsidTr="00E83E67">
        <w:trPr>
          <w:jc w:val="center"/>
        </w:trPr>
        <w:tc>
          <w:tcPr>
            <w:tcW w:w="1947" w:type="dxa"/>
            <w:vAlign w:val="center"/>
          </w:tcPr>
          <w:p w14:paraId="0459E999" w14:textId="77777777" w:rsidR="00B265FE" w:rsidRPr="00E83E67" w:rsidRDefault="00B265FE" w:rsidP="002F7DAF">
            <w:pPr>
              <w:keepNext/>
              <w:rPr>
                <w:rFonts w:cs="Arial"/>
                <w:sz w:val="20"/>
                <w:szCs w:val="20"/>
              </w:rPr>
            </w:pPr>
            <w:r w:rsidRPr="00E83E67">
              <w:rPr>
                <w:rFonts w:cs="Arial"/>
                <w:sz w:val="20"/>
                <w:szCs w:val="20"/>
              </w:rPr>
              <w:t>Casement-Only Room Air Conditioner</w:t>
            </w:r>
          </w:p>
        </w:tc>
        <w:tc>
          <w:tcPr>
            <w:tcW w:w="1584" w:type="dxa"/>
            <w:vAlign w:val="center"/>
          </w:tcPr>
          <w:p w14:paraId="0863411E" w14:textId="77777777" w:rsidR="00B265FE" w:rsidRPr="00E83E67" w:rsidRDefault="00B265FE" w:rsidP="002F7DAF">
            <w:pPr>
              <w:keepNext/>
              <w:rPr>
                <w:rFonts w:cs="Arial"/>
                <w:sz w:val="20"/>
                <w:szCs w:val="20"/>
              </w:rPr>
            </w:pPr>
            <w:r w:rsidRPr="00E83E67">
              <w:rPr>
                <w:rFonts w:cs="Arial"/>
                <w:sz w:val="20"/>
                <w:szCs w:val="20"/>
              </w:rPr>
              <w:t>Either</w:t>
            </w:r>
          </w:p>
        </w:tc>
        <w:tc>
          <w:tcPr>
            <w:tcW w:w="2144" w:type="dxa"/>
            <w:vAlign w:val="center"/>
          </w:tcPr>
          <w:p w14:paraId="62C5C7A8" w14:textId="77777777" w:rsidR="00B265FE" w:rsidRPr="00E83E67" w:rsidRDefault="00B265FE" w:rsidP="002F7DAF">
            <w:pPr>
              <w:keepNext/>
              <w:rPr>
                <w:rFonts w:ascii="MS Gothic" w:eastAsia="MS Gothic"/>
              </w:rPr>
            </w:pPr>
            <w:r w:rsidRPr="00E83E67">
              <w:rPr>
                <w:rFonts w:cs="Arial"/>
                <w:sz w:val="20"/>
                <w:szCs w:val="20"/>
              </w:rPr>
              <w:t>Any</w:t>
            </w:r>
          </w:p>
        </w:tc>
        <w:tc>
          <w:tcPr>
            <w:tcW w:w="1912" w:type="dxa"/>
            <w:vAlign w:val="center"/>
          </w:tcPr>
          <w:p w14:paraId="588954DE"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5</w:t>
            </w:r>
          </w:p>
        </w:tc>
        <w:tc>
          <w:tcPr>
            <w:tcW w:w="2407" w:type="dxa"/>
            <w:vAlign w:val="center"/>
          </w:tcPr>
          <w:p w14:paraId="2789A483" w14:textId="77777777" w:rsidR="00B265FE" w:rsidRPr="00E83E67" w:rsidRDefault="00E83E67" w:rsidP="00E83E67">
            <w:pPr>
              <w:keepNext/>
              <w:jc w:val="center"/>
              <w:rPr>
                <w:rFonts w:cs="Arial"/>
                <w:sz w:val="20"/>
                <w:szCs w:val="20"/>
              </w:rPr>
            </w:pPr>
            <w:r w:rsidRPr="00E83E67">
              <w:rPr>
                <w:rFonts w:cs="Arial"/>
                <w:sz w:val="20"/>
                <w:szCs w:val="20"/>
              </w:rPr>
              <w:t>11.6</w:t>
            </w:r>
          </w:p>
        </w:tc>
      </w:tr>
      <w:tr w:rsidR="00B265FE" w:rsidRPr="00E843F3" w14:paraId="3F865195" w14:textId="77777777" w:rsidTr="00E83E67">
        <w:trPr>
          <w:jc w:val="center"/>
        </w:trPr>
        <w:tc>
          <w:tcPr>
            <w:tcW w:w="1947" w:type="dxa"/>
            <w:vAlign w:val="center"/>
          </w:tcPr>
          <w:p w14:paraId="4B8B9511" w14:textId="77777777" w:rsidR="00B265FE" w:rsidRPr="00E83E67" w:rsidRDefault="00B265FE" w:rsidP="002F7DAF">
            <w:pPr>
              <w:keepNext/>
              <w:rPr>
                <w:rFonts w:cs="Arial"/>
                <w:sz w:val="20"/>
                <w:szCs w:val="20"/>
              </w:rPr>
            </w:pPr>
            <w:r w:rsidRPr="00E83E67">
              <w:rPr>
                <w:rFonts w:cs="Arial"/>
                <w:sz w:val="20"/>
                <w:szCs w:val="20"/>
              </w:rPr>
              <w:t>Casement-Slider Room Air Conditioner</w:t>
            </w:r>
          </w:p>
        </w:tc>
        <w:tc>
          <w:tcPr>
            <w:tcW w:w="1584" w:type="dxa"/>
            <w:vAlign w:val="center"/>
          </w:tcPr>
          <w:p w14:paraId="44E28584" w14:textId="77777777" w:rsidR="00B265FE" w:rsidRPr="00E83E67" w:rsidRDefault="00B265FE" w:rsidP="002F7DAF">
            <w:pPr>
              <w:keepNext/>
              <w:rPr>
                <w:rFonts w:cs="Arial"/>
                <w:sz w:val="20"/>
                <w:szCs w:val="20"/>
              </w:rPr>
            </w:pPr>
            <w:r w:rsidRPr="00E83E67">
              <w:rPr>
                <w:rFonts w:cs="Arial"/>
                <w:sz w:val="20"/>
                <w:szCs w:val="20"/>
              </w:rPr>
              <w:t>Either</w:t>
            </w:r>
          </w:p>
        </w:tc>
        <w:tc>
          <w:tcPr>
            <w:tcW w:w="2144" w:type="dxa"/>
            <w:vAlign w:val="center"/>
          </w:tcPr>
          <w:p w14:paraId="4128F8B6" w14:textId="77777777" w:rsidR="00B265FE" w:rsidRPr="00E83E67" w:rsidRDefault="00B265FE" w:rsidP="002F7DAF">
            <w:pPr>
              <w:keepNext/>
              <w:rPr>
                <w:rFonts w:ascii="MS Gothic" w:eastAsia="MS Gothic"/>
              </w:rPr>
            </w:pPr>
            <w:r w:rsidRPr="00E83E67">
              <w:rPr>
                <w:rFonts w:cs="Arial"/>
                <w:sz w:val="20"/>
                <w:szCs w:val="20"/>
              </w:rPr>
              <w:t>Any</w:t>
            </w:r>
          </w:p>
        </w:tc>
        <w:tc>
          <w:tcPr>
            <w:tcW w:w="1912" w:type="dxa"/>
            <w:vAlign w:val="center"/>
          </w:tcPr>
          <w:p w14:paraId="5BDA3D33" w14:textId="77777777" w:rsidR="00B265FE" w:rsidRPr="00E83E67" w:rsidRDefault="00B265FE" w:rsidP="00E83E67">
            <w:pPr>
              <w:keepNext/>
              <w:jc w:val="center"/>
              <w:rPr>
                <w:rFonts w:cs="Arial"/>
                <w:sz w:val="20"/>
                <w:szCs w:val="20"/>
              </w:rPr>
            </w:pPr>
            <w:r w:rsidRPr="00E83E67">
              <w:rPr>
                <w:rFonts w:cs="Arial"/>
                <w:sz w:val="20"/>
                <w:szCs w:val="20"/>
              </w:rPr>
              <w:t>1</w:t>
            </w:r>
            <w:r w:rsidR="0054583F" w:rsidRPr="00E83E67">
              <w:rPr>
                <w:rFonts w:cs="Arial"/>
                <w:sz w:val="20"/>
                <w:szCs w:val="20"/>
              </w:rPr>
              <w:t>1.4</w:t>
            </w:r>
          </w:p>
        </w:tc>
        <w:tc>
          <w:tcPr>
            <w:tcW w:w="2407" w:type="dxa"/>
            <w:vAlign w:val="center"/>
          </w:tcPr>
          <w:p w14:paraId="5E6ABA9F" w14:textId="77777777" w:rsidR="00B265FE" w:rsidRPr="00E83E67" w:rsidRDefault="00E83E67" w:rsidP="00E83E67">
            <w:pPr>
              <w:keepNext/>
              <w:jc w:val="center"/>
              <w:rPr>
                <w:rFonts w:cs="Arial"/>
                <w:sz w:val="20"/>
                <w:szCs w:val="20"/>
              </w:rPr>
            </w:pPr>
            <w:r w:rsidRPr="00E83E67">
              <w:rPr>
                <w:rFonts w:cs="Arial"/>
                <w:sz w:val="20"/>
                <w:szCs w:val="20"/>
              </w:rPr>
              <w:t>12.5</w:t>
            </w:r>
          </w:p>
        </w:tc>
      </w:tr>
    </w:tbl>
    <w:p w14:paraId="1EF4A995" w14:textId="77777777" w:rsidR="002F7DAF" w:rsidRDefault="002F7DAF" w:rsidP="005239AE">
      <w:pPr>
        <w:keepNext/>
        <w:rPr>
          <w:rFonts w:cs="Arial"/>
          <w:color w:val="262626" w:themeColor="text1" w:themeTint="D9"/>
          <w:sz w:val="20"/>
          <w:szCs w:val="20"/>
        </w:rPr>
      </w:pPr>
    </w:p>
    <w:p w14:paraId="1A27BCF9" w14:textId="4BECDAF9" w:rsidR="00F34CC6" w:rsidRDefault="00F34CC6" w:rsidP="005239AE">
      <w:pPr>
        <w:keepNext/>
        <w:rPr>
          <w:rFonts w:cs="Arial"/>
          <w:color w:val="262626" w:themeColor="text1" w:themeTint="D9"/>
          <w:sz w:val="20"/>
          <w:szCs w:val="20"/>
        </w:rPr>
      </w:pPr>
      <w:r>
        <w:rPr>
          <w:rFonts w:cs="Arial"/>
          <w:color w:val="262626" w:themeColor="text1" w:themeTint="D9"/>
          <w:sz w:val="20"/>
          <w:szCs w:val="20"/>
        </w:rPr>
        <w:t>Unit energy savings values for advanced tier room air conditioners are</w:t>
      </w:r>
      <w:r w:rsidR="00FE5EB3">
        <w:rPr>
          <w:rFonts w:cs="Arial"/>
          <w:color w:val="262626" w:themeColor="text1" w:themeTint="D9"/>
          <w:sz w:val="20"/>
          <w:szCs w:val="20"/>
        </w:rPr>
        <w:t xml:space="preserve"> scaled from basic tier UES values using</w:t>
      </w:r>
      <w:r w:rsidR="00DF1FE0">
        <w:rPr>
          <w:color w:val="262626" w:themeColor="text1" w:themeTint="D9"/>
          <w:sz w:val="20"/>
          <w:szCs w:val="20"/>
        </w:rPr>
        <w:t xml:space="preserve"> </w:t>
      </w:r>
      <w:r w:rsidR="00DF1FE0">
        <w:rPr>
          <w:color w:val="262626" w:themeColor="text1" w:themeTint="D9"/>
          <w:sz w:val="20"/>
          <w:szCs w:val="20"/>
        </w:rPr>
        <w:fldChar w:fldCharType="begin"/>
      </w:r>
      <w:r w:rsidR="00DF1FE0">
        <w:rPr>
          <w:color w:val="262626" w:themeColor="text1" w:themeTint="D9"/>
          <w:sz w:val="20"/>
          <w:szCs w:val="20"/>
        </w:rPr>
        <w:instrText xml:space="preserve"> REF _Ref439160860 \h </w:instrText>
      </w:r>
      <w:r w:rsidR="00DF1FE0">
        <w:rPr>
          <w:color w:val="262626" w:themeColor="text1" w:themeTint="D9"/>
          <w:sz w:val="20"/>
          <w:szCs w:val="20"/>
        </w:rPr>
      </w:r>
      <w:r w:rsidR="00DF1FE0">
        <w:rPr>
          <w:color w:val="262626" w:themeColor="text1" w:themeTint="D9"/>
          <w:sz w:val="20"/>
          <w:szCs w:val="20"/>
        </w:rPr>
        <w:fldChar w:fldCharType="separate"/>
      </w:r>
      <w:r w:rsidR="00C239DD">
        <w:t xml:space="preserve">Equation </w:t>
      </w:r>
      <w:r w:rsidR="00C239DD">
        <w:rPr>
          <w:noProof/>
        </w:rPr>
        <w:t>21</w:t>
      </w:r>
      <w:r w:rsidR="00DF1FE0">
        <w:rPr>
          <w:color w:val="262626" w:themeColor="text1" w:themeTint="D9"/>
          <w:sz w:val="20"/>
          <w:szCs w:val="20"/>
        </w:rPr>
        <w:fldChar w:fldCharType="end"/>
      </w:r>
      <w:r w:rsidR="00FE5EB3">
        <w:rPr>
          <w:color w:val="262626" w:themeColor="text1" w:themeTint="D9"/>
          <w:sz w:val="20"/>
          <w:szCs w:val="20"/>
        </w:rPr>
        <w:t xml:space="preserve">. </w:t>
      </w:r>
    </w:p>
    <w:p w14:paraId="01896BBC" w14:textId="77777777" w:rsidR="00F34CC6" w:rsidRDefault="00F34CC6" w:rsidP="005239AE">
      <w:pPr>
        <w:keepNext/>
        <w:rPr>
          <w:rFonts w:cs="Arial"/>
          <w:color w:val="262626" w:themeColor="text1" w:themeTint="D9"/>
          <w:sz w:val="20"/>
          <w:szCs w:val="20"/>
        </w:rPr>
      </w:pPr>
    </w:p>
    <w:p w14:paraId="2554863D" w14:textId="77777777" w:rsidR="00EF0E7D" w:rsidRDefault="00EF0E7D" w:rsidP="00EF0E7D">
      <w:pPr>
        <w:pStyle w:val="Caption"/>
        <w:keepNext/>
      </w:pPr>
      <w:bookmarkStart w:id="249" w:name="_Ref439160860"/>
      <w:r>
        <w:t xml:space="preserve">Equation </w:t>
      </w:r>
      <w:r w:rsidR="00670500">
        <w:fldChar w:fldCharType="begin"/>
      </w:r>
      <w:r w:rsidR="00670500">
        <w:instrText xml:space="preserve"> SEQ Equation \* ARABIC </w:instrText>
      </w:r>
      <w:r w:rsidR="00670500">
        <w:fldChar w:fldCharType="separate"/>
      </w:r>
      <w:r w:rsidR="00C239DD">
        <w:rPr>
          <w:noProof/>
        </w:rPr>
        <w:t>21</w:t>
      </w:r>
      <w:r w:rsidR="00670500">
        <w:rPr>
          <w:noProof/>
        </w:rPr>
        <w:fldChar w:fldCharType="end"/>
      </w:r>
      <w:bookmarkEnd w:id="249"/>
    </w:p>
    <w:p w14:paraId="7D419180" w14:textId="74D09DCE" w:rsidR="00EF0E7D" w:rsidRPr="00880493" w:rsidRDefault="00670500" w:rsidP="00EF0E7D">
      <w:pPr>
        <w:rPr>
          <w:rFonts w:cs="Arial"/>
          <w:sz w:val="20"/>
          <w:szCs w:val="20"/>
        </w:rPr>
      </w:pPr>
      <m:oMathPara>
        <m:oMathParaPr>
          <m:jc m:val="left"/>
        </m:oMathParaP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ES+10%</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m:t>
              </m:r>
            </m:sub>
          </m:sSub>
          <m:r>
            <w:rPr>
              <w:rFonts w:ascii="Cambria Math" w:hAnsi="Cambria Math" w:cs="Arial"/>
              <w:sz w:val="20"/>
              <w:szCs w:val="20"/>
            </w:rPr>
            <m:t>*</m:t>
          </m:r>
          <m:f>
            <m:fPr>
              <m:ctrlPr>
                <w:rPr>
                  <w:rFonts w:ascii="Cambria Math" w:hAnsi="Cambria Math" w:cs="Arial"/>
                  <w:i/>
                  <w:sz w:val="20"/>
                  <w:szCs w:val="20"/>
                </w:rPr>
              </m:ctrlPr>
            </m:fPr>
            <m:num>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den>
              </m:f>
            </m:num>
            <m:den>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den>
              </m:f>
            </m:den>
          </m:f>
        </m:oMath>
      </m:oMathPara>
    </w:p>
    <w:p w14:paraId="713796A1" w14:textId="77777777" w:rsidR="00F34CC6" w:rsidRDefault="00EF0E7D" w:rsidP="005239AE">
      <w:pPr>
        <w:rPr>
          <w:rFonts w:cs="Arial"/>
          <w:sz w:val="20"/>
          <w:szCs w:val="20"/>
        </w:rPr>
      </w:pPr>
      <w:r>
        <w:rPr>
          <w:rFonts w:cs="Arial"/>
          <w:sz w:val="20"/>
          <w:szCs w:val="20"/>
        </w:rPr>
        <w:tab/>
      </w:r>
    </w:p>
    <w:p w14:paraId="308B2518" w14:textId="77777777" w:rsidR="00F34CC6" w:rsidRDefault="00F34CC6" w:rsidP="005239AE">
      <w:pPr>
        <w:rPr>
          <w:rFonts w:cs="Arial"/>
          <w:sz w:val="20"/>
          <w:szCs w:val="20"/>
        </w:rPr>
      </w:pPr>
      <w:proofErr w:type="gramStart"/>
      <w:r>
        <w:rPr>
          <w:rFonts w:cs="Arial"/>
          <w:sz w:val="20"/>
          <w:szCs w:val="20"/>
        </w:rPr>
        <w:t>w</w:t>
      </w:r>
      <w:r w:rsidR="00EF0E7D">
        <w:rPr>
          <w:rFonts w:cs="Arial"/>
          <w:sz w:val="20"/>
          <w:szCs w:val="20"/>
        </w:rPr>
        <w:t>here</w:t>
      </w:r>
      <w:proofErr w:type="gramEnd"/>
      <w:r w:rsidR="00EF0E7D">
        <w:rPr>
          <w:rFonts w:cs="Arial"/>
          <w:sz w:val="20"/>
          <w:szCs w:val="20"/>
        </w:rPr>
        <w:t xml:space="preserve"> </w:t>
      </w:r>
    </w:p>
    <w:p w14:paraId="5777E61E" w14:textId="52CC9FCD" w:rsidR="00EF0E7D"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m:t>
            </m:r>
          </m:sub>
        </m:sSub>
      </m:oMath>
      <w:r>
        <w:rPr>
          <w:rFonts w:cs="Arial"/>
          <w:sz w:val="20"/>
          <w:szCs w:val="20"/>
        </w:rPr>
        <w:t xml:space="preserve"> = unit energy savings for ENERGY STAR room ACs in kWh</w:t>
      </w:r>
      <w:r w:rsidR="00EF0E7D">
        <w:rPr>
          <w:rFonts w:cs="Arial"/>
          <w:sz w:val="20"/>
          <w:szCs w:val="20"/>
        </w:rPr>
        <w:t xml:space="preserve"> </w:t>
      </w:r>
    </w:p>
    <w:p w14:paraId="082FE5AF" w14:textId="1B2394F5" w:rsidR="00F34CC6"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ES+10%</m:t>
            </m:r>
          </m:sub>
        </m:sSub>
      </m:oMath>
      <w:r>
        <w:rPr>
          <w:rFonts w:cs="Arial"/>
          <w:sz w:val="20"/>
          <w:szCs w:val="20"/>
        </w:rPr>
        <w:t xml:space="preserve"> = unit energy savings for ENERGY STAR + 10% room ACs in kWh</w:t>
      </w:r>
    </w:p>
    <w:p w14:paraId="3F1629C2" w14:textId="0242D9F5" w:rsidR="00F34CC6"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oMath>
      <w:r>
        <w:rPr>
          <w:rFonts w:cs="Arial"/>
          <w:sz w:val="20"/>
          <w:szCs w:val="20"/>
        </w:rPr>
        <w:t xml:space="preserve"> = efficiency of base case room ACs </w:t>
      </w:r>
    </w:p>
    <w:p w14:paraId="7278CFA7" w14:textId="476DDE11" w:rsidR="00F34CC6" w:rsidRDefault="00F34CC6" w:rsidP="00F34CC6">
      <w:pPr>
        <w:rPr>
          <w:rFonts w:cs="Arial"/>
          <w:sz w:val="20"/>
          <w:szCs w:val="20"/>
        </w:rPr>
      </w:pPr>
      <w:r>
        <w:rPr>
          <w:rFonts w:cs="Arial"/>
          <w:sz w:val="20"/>
          <w:szCs w:val="20"/>
        </w:rPr>
        <w:lastRenderedPageBreak/>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oMath>
      <w:r>
        <w:rPr>
          <w:rFonts w:cs="Arial"/>
          <w:sz w:val="20"/>
          <w:szCs w:val="20"/>
        </w:rPr>
        <w:t xml:space="preserve"> = efficiency of ENERGY STAR room ACs </w:t>
      </w:r>
    </w:p>
    <w:p w14:paraId="2B1A748C" w14:textId="07CB2728" w:rsidR="00A85C97"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oMath>
      <w:r>
        <w:rPr>
          <w:rFonts w:cs="Arial"/>
          <w:sz w:val="20"/>
          <w:szCs w:val="20"/>
        </w:rPr>
        <w:t xml:space="preserve"> = efficiency of ENERGY STAR +10% room ACs</w:t>
      </w:r>
    </w:p>
    <w:p w14:paraId="0080C20A" w14:textId="77777777" w:rsidR="00DE7DC0" w:rsidRPr="00DE7DC0" w:rsidRDefault="00DE7DC0" w:rsidP="005239AE">
      <w:pPr>
        <w:rPr>
          <w:rFonts w:cs="Arial"/>
          <w:sz w:val="20"/>
          <w:szCs w:val="20"/>
        </w:rPr>
      </w:pPr>
    </w:p>
    <w:p w14:paraId="66A0A683" w14:textId="43A7A8C9" w:rsidR="00DE7DC0" w:rsidRDefault="00190E60" w:rsidP="005239AE">
      <w:pPr>
        <w:rPr>
          <w:color w:val="262626" w:themeColor="text1" w:themeTint="D9"/>
          <w:sz w:val="20"/>
          <w:szCs w:val="20"/>
        </w:rPr>
      </w:pPr>
      <w:r w:rsidRPr="00383BD9">
        <w:rPr>
          <w:color w:val="262626" w:themeColor="text1" w:themeTint="D9"/>
          <w:sz w:val="20"/>
          <w:szCs w:val="20"/>
        </w:rPr>
        <w:t xml:space="preserve">Unit energy savings </w:t>
      </w:r>
      <w:r w:rsidR="005F5178">
        <w:rPr>
          <w:color w:val="262626" w:themeColor="text1" w:themeTint="D9"/>
          <w:sz w:val="20"/>
          <w:szCs w:val="20"/>
        </w:rPr>
        <w:t xml:space="preserve">for basic and advanced tiers </w:t>
      </w:r>
      <w:r w:rsidRPr="00383BD9">
        <w:rPr>
          <w:color w:val="262626" w:themeColor="text1" w:themeTint="D9"/>
          <w:sz w:val="20"/>
          <w:szCs w:val="20"/>
        </w:rPr>
        <w:t xml:space="preserve">can be seen in </w:t>
      </w:r>
      <w:r w:rsidR="0068209B">
        <w:rPr>
          <w:color w:val="262626" w:themeColor="text1" w:themeTint="D9"/>
          <w:sz w:val="20"/>
          <w:szCs w:val="20"/>
        </w:rPr>
        <w:fldChar w:fldCharType="begin"/>
      </w:r>
      <w:r w:rsidR="00972610">
        <w:rPr>
          <w:color w:val="262626" w:themeColor="text1" w:themeTint="D9"/>
          <w:sz w:val="20"/>
          <w:szCs w:val="20"/>
        </w:rPr>
        <w:instrText xml:space="preserve"> REF _Ref302068394 \h </w:instrText>
      </w:r>
      <w:r w:rsidR="0068209B">
        <w:rPr>
          <w:color w:val="262626" w:themeColor="text1" w:themeTint="D9"/>
          <w:sz w:val="20"/>
          <w:szCs w:val="20"/>
        </w:rPr>
      </w:r>
      <w:r w:rsidR="0068209B">
        <w:rPr>
          <w:color w:val="262626" w:themeColor="text1" w:themeTint="D9"/>
          <w:sz w:val="20"/>
          <w:szCs w:val="20"/>
        </w:rPr>
        <w:fldChar w:fldCharType="separate"/>
      </w:r>
      <w:r w:rsidR="00C239DD" w:rsidRPr="0066588D">
        <w:t xml:space="preserve">Table </w:t>
      </w:r>
      <w:r w:rsidR="00C239DD">
        <w:rPr>
          <w:noProof/>
        </w:rPr>
        <w:t>39</w:t>
      </w:r>
      <w:r w:rsidR="0068209B">
        <w:rPr>
          <w:color w:val="262626" w:themeColor="text1" w:themeTint="D9"/>
          <w:sz w:val="20"/>
          <w:szCs w:val="20"/>
        </w:rPr>
        <w:fldChar w:fldCharType="end"/>
      </w:r>
      <w:r w:rsidR="00972610">
        <w:rPr>
          <w:color w:val="262626" w:themeColor="text1" w:themeTint="D9"/>
          <w:sz w:val="20"/>
          <w:szCs w:val="20"/>
        </w:rPr>
        <w:t xml:space="preserve"> </w:t>
      </w:r>
      <w:r w:rsidRPr="00383BD9">
        <w:rPr>
          <w:color w:val="262626" w:themeColor="text1" w:themeTint="D9"/>
          <w:sz w:val="20"/>
          <w:szCs w:val="20"/>
        </w:rPr>
        <w:t>below.</w:t>
      </w:r>
    </w:p>
    <w:p w14:paraId="3C20E83A" w14:textId="77777777" w:rsidR="00972610" w:rsidRDefault="00972610" w:rsidP="005239AE">
      <w:pPr>
        <w:rPr>
          <w:color w:val="262626" w:themeColor="text1" w:themeTint="D9"/>
          <w:sz w:val="20"/>
          <w:szCs w:val="20"/>
        </w:rPr>
      </w:pPr>
    </w:p>
    <w:p w14:paraId="5579C8F1" w14:textId="1202F2A0" w:rsidR="00972610" w:rsidRPr="00A33AE3" w:rsidRDefault="00972610" w:rsidP="00972610">
      <w:pPr>
        <w:pStyle w:val="Caption"/>
        <w:keepNext/>
        <w:jc w:val="center"/>
      </w:pPr>
      <w:bookmarkStart w:id="250" w:name="_Ref302068394"/>
      <w:proofErr w:type="gramStart"/>
      <w:r w:rsidRPr="0066588D">
        <w:t xml:space="preserve">Table </w:t>
      </w:r>
      <w:r w:rsidR="00670500">
        <w:fldChar w:fldCharType="begin"/>
      </w:r>
      <w:r w:rsidR="00670500">
        <w:instrText xml:space="preserve"> SEQ Table \* ARABIC </w:instrText>
      </w:r>
      <w:r w:rsidR="00670500">
        <w:fldChar w:fldCharType="separate"/>
      </w:r>
      <w:r w:rsidR="008B7640">
        <w:rPr>
          <w:noProof/>
        </w:rPr>
        <w:t>40</w:t>
      </w:r>
      <w:r w:rsidR="00670500">
        <w:rPr>
          <w:noProof/>
        </w:rPr>
        <w:fldChar w:fldCharType="end"/>
      </w:r>
      <w:bookmarkEnd w:id="250"/>
      <w:r w:rsidRPr="0066588D">
        <w:t>.</w:t>
      </w:r>
      <w:proofErr w:type="gramEnd"/>
      <w:r w:rsidRPr="0066588D">
        <w:t xml:space="preserve"> </w:t>
      </w:r>
      <w:r w:rsidRPr="0066588D">
        <w:rPr>
          <w:b w:val="0"/>
        </w:rPr>
        <w:t>Room Air Conditioner</w:t>
      </w:r>
      <w:r>
        <w:rPr>
          <w:b w:val="0"/>
        </w:rPr>
        <w:t xml:space="preserve"> UESs</w:t>
      </w:r>
    </w:p>
    <w:p w14:paraId="3C1EB784" w14:textId="77777777" w:rsidR="00972610" w:rsidRDefault="00972610" w:rsidP="00972610">
      <w:pPr>
        <w:keepNext/>
        <w:rPr>
          <w:color w:val="262626" w:themeColor="text1" w:themeTint="D9"/>
          <w:sz w:val="20"/>
          <w:szCs w:val="20"/>
        </w:rPr>
      </w:pPr>
    </w:p>
    <w:tbl>
      <w:tblPr>
        <w:tblStyle w:val="TableGrid"/>
        <w:tblW w:w="5080" w:type="dxa"/>
        <w:jc w:val="center"/>
        <w:tblLook w:val="04A0" w:firstRow="1" w:lastRow="0" w:firstColumn="1" w:lastColumn="0" w:noHBand="0" w:noVBand="1"/>
      </w:tblPr>
      <w:tblGrid>
        <w:gridCol w:w="917"/>
        <w:gridCol w:w="1913"/>
        <w:gridCol w:w="2250"/>
      </w:tblGrid>
      <w:tr w:rsidR="005F5178" w:rsidRPr="00AD1F9E" w14:paraId="53F68CDF" w14:textId="77777777" w:rsidTr="007C028B">
        <w:trPr>
          <w:jc w:val="center"/>
        </w:trPr>
        <w:tc>
          <w:tcPr>
            <w:tcW w:w="917" w:type="dxa"/>
            <w:shd w:val="clear" w:color="auto" w:fill="D9D9D9" w:themeFill="background1" w:themeFillShade="D9"/>
            <w:vAlign w:val="center"/>
          </w:tcPr>
          <w:p w14:paraId="0173275C" w14:textId="77777777" w:rsidR="005F5178" w:rsidRPr="007C028B" w:rsidRDefault="005F5178" w:rsidP="002D70DF">
            <w:pPr>
              <w:keepNext/>
              <w:rPr>
                <w:rFonts w:cs="Arial"/>
                <w:b/>
                <w:sz w:val="18"/>
                <w:szCs w:val="20"/>
              </w:rPr>
            </w:pPr>
            <w:r w:rsidRPr="007C028B">
              <w:rPr>
                <w:rFonts w:cs="Arial"/>
                <w:b/>
                <w:sz w:val="18"/>
                <w:szCs w:val="20"/>
              </w:rPr>
              <w:t>Utility</w:t>
            </w:r>
          </w:p>
        </w:tc>
        <w:tc>
          <w:tcPr>
            <w:tcW w:w="1913" w:type="dxa"/>
            <w:shd w:val="clear" w:color="auto" w:fill="D9D9D9" w:themeFill="background1" w:themeFillShade="D9"/>
            <w:vAlign w:val="center"/>
          </w:tcPr>
          <w:p w14:paraId="4F12E8AB" w14:textId="77777777" w:rsidR="005F5178" w:rsidRPr="007C028B" w:rsidRDefault="005F5178" w:rsidP="00CA4DFF">
            <w:pPr>
              <w:keepNext/>
              <w:jc w:val="center"/>
              <w:rPr>
                <w:rFonts w:cs="Arial"/>
                <w:b/>
                <w:sz w:val="18"/>
                <w:szCs w:val="20"/>
              </w:rPr>
            </w:pPr>
            <w:r w:rsidRPr="007C028B">
              <w:rPr>
                <w:rFonts w:cs="Arial"/>
                <w:b/>
                <w:sz w:val="18"/>
                <w:szCs w:val="20"/>
              </w:rPr>
              <w:t>Basic Tier (ENERGY STAR) UES (kWh/year)</w:t>
            </w:r>
          </w:p>
        </w:tc>
        <w:tc>
          <w:tcPr>
            <w:tcW w:w="2250" w:type="dxa"/>
            <w:shd w:val="clear" w:color="auto" w:fill="D9D9D9" w:themeFill="background1" w:themeFillShade="D9"/>
            <w:vAlign w:val="center"/>
          </w:tcPr>
          <w:p w14:paraId="2374D405" w14:textId="77777777" w:rsidR="005F5178" w:rsidRPr="007C028B" w:rsidRDefault="005F5178" w:rsidP="00CA4DFF">
            <w:pPr>
              <w:keepNext/>
              <w:jc w:val="center"/>
              <w:rPr>
                <w:rFonts w:cs="Arial"/>
                <w:b/>
                <w:sz w:val="18"/>
                <w:szCs w:val="20"/>
              </w:rPr>
            </w:pPr>
            <w:r w:rsidRPr="007C028B">
              <w:rPr>
                <w:rFonts w:cs="Arial"/>
                <w:b/>
                <w:sz w:val="18"/>
                <w:szCs w:val="20"/>
              </w:rPr>
              <w:t>Advanced Tier (ENERGY STAR + 10%) UES (kWh/year)</w:t>
            </w:r>
          </w:p>
        </w:tc>
      </w:tr>
      <w:tr w:rsidR="005F5178" w:rsidRPr="00AD1F9E" w14:paraId="5DB3FC91" w14:textId="77777777" w:rsidTr="007C028B">
        <w:trPr>
          <w:jc w:val="center"/>
        </w:trPr>
        <w:tc>
          <w:tcPr>
            <w:tcW w:w="917" w:type="dxa"/>
            <w:shd w:val="clear" w:color="auto" w:fill="auto"/>
            <w:vAlign w:val="center"/>
          </w:tcPr>
          <w:p w14:paraId="3B81E2A9" w14:textId="1AE0FEE9" w:rsidR="005F5178" w:rsidRPr="00787A8F" w:rsidRDefault="005F5178" w:rsidP="002D70DF">
            <w:pPr>
              <w:keepNext/>
              <w:rPr>
                <w:rFonts w:cs="Arial"/>
                <w:b/>
                <w:sz w:val="20"/>
                <w:szCs w:val="20"/>
              </w:rPr>
            </w:pPr>
            <w:r>
              <w:rPr>
                <w:rFonts w:ascii="Helv" w:hAnsi="Helv" w:cs="Calibri"/>
                <w:b/>
                <w:bCs/>
                <w:color w:val="000000"/>
                <w:sz w:val="18"/>
                <w:szCs w:val="18"/>
              </w:rPr>
              <w:t>PGE</w:t>
            </w:r>
          </w:p>
        </w:tc>
        <w:tc>
          <w:tcPr>
            <w:tcW w:w="1913" w:type="dxa"/>
            <w:shd w:val="clear" w:color="auto" w:fill="auto"/>
            <w:vAlign w:val="center"/>
          </w:tcPr>
          <w:p w14:paraId="00E135B4" w14:textId="5D7CC436" w:rsidR="005F5178" w:rsidRDefault="005F5178" w:rsidP="00CA4DFF">
            <w:pPr>
              <w:keepNext/>
              <w:jc w:val="center"/>
              <w:rPr>
                <w:rFonts w:cs="Arial"/>
                <w:b/>
                <w:sz w:val="20"/>
                <w:szCs w:val="20"/>
              </w:rPr>
            </w:pPr>
            <w:r>
              <w:rPr>
                <w:rFonts w:ascii="Helv" w:hAnsi="Helv" w:cs="Calibri"/>
                <w:color w:val="000000"/>
                <w:sz w:val="18"/>
                <w:szCs w:val="18"/>
              </w:rPr>
              <w:t>32.8</w:t>
            </w:r>
          </w:p>
        </w:tc>
        <w:tc>
          <w:tcPr>
            <w:tcW w:w="2250" w:type="dxa"/>
            <w:shd w:val="clear" w:color="auto" w:fill="auto"/>
            <w:vAlign w:val="center"/>
          </w:tcPr>
          <w:p w14:paraId="5AD5F8BB" w14:textId="641D50FD" w:rsidR="005F5178" w:rsidRPr="00963A94" w:rsidRDefault="005F5178" w:rsidP="00CA4DFF">
            <w:pPr>
              <w:keepNext/>
              <w:jc w:val="center"/>
              <w:rPr>
                <w:rFonts w:cs="Arial"/>
                <w:b/>
                <w:sz w:val="20"/>
                <w:szCs w:val="20"/>
              </w:rPr>
            </w:pPr>
            <w:r>
              <w:rPr>
                <w:rFonts w:ascii="Helv" w:hAnsi="Helv" w:cs="Calibri"/>
                <w:color w:val="000000"/>
                <w:sz w:val="18"/>
                <w:szCs w:val="18"/>
              </w:rPr>
              <w:t>62.4</w:t>
            </w:r>
          </w:p>
        </w:tc>
      </w:tr>
      <w:tr w:rsidR="005F5178" w:rsidRPr="00AD1F9E" w14:paraId="7F7BAD5B" w14:textId="77777777" w:rsidTr="005F5178">
        <w:trPr>
          <w:jc w:val="center"/>
        </w:trPr>
        <w:tc>
          <w:tcPr>
            <w:tcW w:w="917" w:type="dxa"/>
            <w:shd w:val="clear" w:color="auto" w:fill="auto"/>
            <w:vAlign w:val="center"/>
          </w:tcPr>
          <w:p w14:paraId="158407FD" w14:textId="461BDE21" w:rsidR="005F5178" w:rsidRPr="00787A8F" w:rsidRDefault="005F5178" w:rsidP="002D70DF">
            <w:pPr>
              <w:keepNext/>
              <w:rPr>
                <w:rFonts w:cs="Arial"/>
                <w:b/>
                <w:sz w:val="20"/>
                <w:szCs w:val="20"/>
              </w:rPr>
            </w:pPr>
            <w:r>
              <w:rPr>
                <w:rFonts w:ascii="Helv" w:hAnsi="Helv" w:cs="Calibri"/>
                <w:b/>
                <w:bCs/>
                <w:color w:val="000000"/>
                <w:sz w:val="18"/>
                <w:szCs w:val="18"/>
              </w:rPr>
              <w:t>SCE</w:t>
            </w:r>
          </w:p>
        </w:tc>
        <w:tc>
          <w:tcPr>
            <w:tcW w:w="1913" w:type="dxa"/>
            <w:shd w:val="clear" w:color="auto" w:fill="auto"/>
            <w:vAlign w:val="center"/>
          </w:tcPr>
          <w:p w14:paraId="053330C8" w14:textId="16803EA3" w:rsidR="005F5178" w:rsidRDefault="005F5178" w:rsidP="00CA4DFF">
            <w:pPr>
              <w:keepNext/>
              <w:jc w:val="center"/>
              <w:rPr>
                <w:rFonts w:cs="Arial"/>
                <w:b/>
                <w:sz w:val="20"/>
                <w:szCs w:val="20"/>
              </w:rPr>
            </w:pPr>
            <w:r>
              <w:rPr>
                <w:rFonts w:ascii="Helv" w:hAnsi="Helv" w:cs="Calibri"/>
                <w:color w:val="000000"/>
                <w:sz w:val="18"/>
                <w:szCs w:val="18"/>
              </w:rPr>
              <w:t>44.6</w:t>
            </w:r>
          </w:p>
        </w:tc>
        <w:tc>
          <w:tcPr>
            <w:tcW w:w="2250" w:type="dxa"/>
            <w:shd w:val="clear" w:color="auto" w:fill="auto"/>
            <w:vAlign w:val="center"/>
          </w:tcPr>
          <w:p w14:paraId="17E32128" w14:textId="53B8D4A6" w:rsidR="005F5178" w:rsidRPr="00963A94" w:rsidRDefault="005F5178" w:rsidP="00CA4DFF">
            <w:pPr>
              <w:keepNext/>
              <w:jc w:val="center"/>
              <w:rPr>
                <w:rFonts w:cs="Arial"/>
                <w:b/>
                <w:sz w:val="20"/>
                <w:szCs w:val="20"/>
              </w:rPr>
            </w:pPr>
            <w:r>
              <w:rPr>
                <w:rFonts w:ascii="Helv" w:hAnsi="Helv" w:cs="Calibri"/>
                <w:color w:val="000000"/>
                <w:sz w:val="18"/>
                <w:szCs w:val="18"/>
              </w:rPr>
              <w:t>84.8</w:t>
            </w:r>
          </w:p>
        </w:tc>
      </w:tr>
      <w:tr w:rsidR="005F5178" w:rsidRPr="00AD1F9E" w14:paraId="5D2DE2C3" w14:textId="77777777" w:rsidTr="005F5178">
        <w:trPr>
          <w:jc w:val="center"/>
        </w:trPr>
        <w:tc>
          <w:tcPr>
            <w:tcW w:w="917" w:type="dxa"/>
            <w:shd w:val="clear" w:color="auto" w:fill="auto"/>
            <w:vAlign w:val="center"/>
          </w:tcPr>
          <w:p w14:paraId="77257B36" w14:textId="5794EC47" w:rsidR="005F5178" w:rsidRPr="00787A8F" w:rsidRDefault="005F5178" w:rsidP="002D70DF">
            <w:pPr>
              <w:keepNext/>
              <w:rPr>
                <w:rFonts w:cs="Arial"/>
                <w:b/>
                <w:sz w:val="20"/>
                <w:szCs w:val="20"/>
              </w:rPr>
            </w:pPr>
            <w:r>
              <w:rPr>
                <w:rFonts w:ascii="Helv" w:hAnsi="Helv" w:cs="Calibri"/>
                <w:b/>
                <w:bCs/>
                <w:color w:val="000000"/>
                <w:sz w:val="18"/>
                <w:szCs w:val="18"/>
              </w:rPr>
              <w:t>SCG</w:t>
            </w:r>
          </w:p>
        </w:tc>
        <w:tc>
          <w:tcPr>
            <w:tcW w:w="1913" w:type="dxa"/>
            <w:shd w:val="clear" w:color="auto" w:fill="auto"/>
            <w:vAlign w:val="center"/>
          </w:tcPr>
          <w:p w14:paraId="73F4B1EA" w14:textId="50EF9FB9" w:rsidR="005F5178" w:rsidRDefault="005F5178" w:rsidP="00CA4DFF">
            <w:pPr>
              <w:keepNext/>
              <w:jc w:val="center"/>
              <w:rPr>
                <w:rFonts w:cs="Arial"/>
                <w:b/>
                <w:sz w:val="20"/>
                <w:szCs w:val="20"/>
              </w:rPr>
            </w:pPr>
            <w:r>
              <w:rPr>
                <w:rFonts w:ascii="Helv" w:hAnsi="Helv" w:cs="Calibri"/>
                <w:color w:val="000000"/>
                <w:sz w:val="18"/>
                <w:szCs w:val="18"/>
              </w:rPr>
              <w:t>40.6</w:t>
            </w:r>
          </w:p>
        </w:tc>
        <w:tc>
          <w:tcPr>
            <w:tcW w:w="2250" w:type="dxa"/>
            <w:shd w:val="clear" w:color="auto" w:fill="auto"/>
            <w:vAlign w:val="center"/>
          </w:tcPr>
          <w:p w14:paraId="0D5A52F9" w14:textId="74C2BCDE" w:rsidR="005F5178" w:rsidRPr="00963A94" w:rsidRDefault="005F5178" w:rsidP="00CA4DFF">
            <w:pPr>
              <w:keepNext/>
              <w:jc w:val="center"/>
              <w:rPr>
                <w:rFonts w:cs="Arial"/>
                <w:b/>
                <w:sz w:val="20"/>
                <w:szCs w:val="20"/>
              </w:rPr>
            </w:pPr>
            <w:r>
              <w:rPr>
                <w:rFonts w:ascii="Helv" w:hAnsi="Helv" w:cs="Calibri"/>
                <w:color w:val="000000"/>
                <w:sz w:val="18"/>
                <w:szCs w:val="18"/>
              </w:rPr>
              <w:t>77.1</w:t>
            </w:r>
          </w:p>
        </w:tc>
      </w:tr>
      <w:tr w:rsidR="005F5178" w:rsidRPr="00AD1F9E" w14:paraId="709E7866" w14:textId="77777777" w:rsidTr="005F5178">
        <w:trPr>
          <w:jc w:val="center"/>
        </w:trPr>
        <w:tc>
          <w:tcPr>
            <w:tcW w:w="917" w:type="dxa"/>
            <w:shd w:val="clear" w:color="auto" w:fill="auto"/>
            <w:vAlign w:val="center"/>
          </w:tcPr>
          <w:p w14:paraId="4461378B" w14:textId="3C86C971" w:rsidR="005F5178" w:rsidRPr="00787A8F" w:rsidRDefault="005F5178" w:rsidP="002D70DF">
            <w:pPr>
              <w:keepNext/>
              <w:rPr>
                <w:rFonts w:cs="Arial"/>
                <w:b/>
                <w:sz w:val="20"/>
                <w:szCs w:val="20"/>
              </w:rPr>
            </w:pPr>
            <w:r>
              <w:rPr>
                <w:rFonts w:ascii="Helv" w:hAnsi="Helv" w:cs="Calibri"/>
                <w:b/>
                <w:bCs/>
                <w:color w:val="000000"/>
                <w:sz w:val="18"/>
                <w:szCs w:val="18"/>
              </w:rPr>
              <w:t>SDGE</w:t>
            </w:r>
          </w:p>
        </w:tc>
        <w:tc>
          <w:tcPr>
            <w:tcW w:w="1913" w:type="dxa"/>
            <w:shd w:val="clear" w:color="auto" w:fill="auto"/>
            <w:vAlign w:val="center"/>
          </w:tcPr>
          <w:p w14:paraId="609CAE21" w14:textId="13CF5201" w:rsidR="005F5178" w:rsidRDefault="005F5178" w:rsidP="00CA4DFF">
            <w:pPr>
              <w:keepNext/>
              <w:jc w:val="center"/>
              <w:rPr>
                <w:rFonts w:cs="Arial"/>
                <w:b/>
                <w:sz w:val="20"/>
                <w:szCs w:val="20"/>
              </w:rPr>
            </w:pPr>
            <w:r>
              <w:rPr>
                <w:rFonts w:ascii="Helv" w:hAnsi="Helv" w:cs="Calibri"/>
                <w:color w:val="000000"/>
                <w:sz w:val="18"/>
                <w:szCs w:val="18"/>
              </w:rPr>
              <w:t>31.2</w:t>
            </w:r>
          </w:p>
        </w:tc>
        <w:tc>
          <w:tcPr>
            <w:tcW w:w="2250" w:type="dxa"/>
            <w:shd w:val="clear" w:color="auto" w:fill="auto"/>
            <w:vAlign w:val="center"/>
          </w:tcPr>
          <w:p w14:paraId="75D111A2" w14:textId="6DD4854F" w:rsidR="005F5178" w:rsidRPr="00963A94" w:rsidRDefault="005F5178" w:rsidP="00CA4DFF">
            <w:pPr>
              <w:keepNext/>
              <w:jc w:val="center"/>
              <w:rPr>
                <w:rFonts w:cs="Arial"/>
                <w:b/>
                <w:sz w:val="20"/>
                <w:szCs w:val="20"/>
              </w:rPr>
            </w:pPr>
            <w:r>
              <w:rPr>
                <w:rFonts w:ascii="Helv" w:hAnsi="Helv" w:cs="Calibri"/>
                <w:color w:val="000000"/>
                <w:sz w:val="18"/>
                <w:szCs w:val="18"/>
              </w:rPr>
              <w:t>59.3</w:t>
            </w:r>
          </w:p>
        </w:tc>
      </w:tr>
    </w:tbl>
    <w:p w14:paraId="712E64A6" w14:textId="77777777" w:rsidR="00972610" w:rsidRDefault="00972610" w:rsidP="005239AE">
      <w:pPr>
        <w:rPr>
          <w:color w:val="262626" w:themeColor="text1" w:themeTint="D9"/>
          <w:sz w:val="20"/>
          <w:szCs w:val="20"/>
        </w:rPr>
      </w:pPr>
    </w:p>
    <w:p w14:paraId="1BD830EA" w14:textId="77777777" w:rsidR="00190E60" w:rsidRDefault="00190E60" w:rsidP="005239AE">
      <w:pPr>
        <w:rPr>
          <w:rFonts w:cs="Arial"/>
          <w:sz w:val="20"/>
          <w:szCs w:val="20"/>
          <w:u w:val="single"/>
        </w:rPr>
      </w:pPr>
    </w:p>
    <w:p w14:paraId="4FD9372E" w14:textId="77777777" w:rsidR="00972610" w:rsidRDefault="00972610" w:rsidP="00972610">
      <w:pPr>
        <w:rPr>
          <w:sz w:val="20"/>
          <w:szCs w:val="20"/>
        </w:rPr>
      </w:pPr>
      <w:r w:rsidRPr="005C62D1">
        <w:rPr>
          <w:sz w:val="20"/>
          <w:szCs w:val="20"/>
        </w:rPr>
        <w:t xml:space="preserve">The spreadsheet that was used to </w:t>
      </w:r>
      <w:r w:rsidRPr="00034A4C">
        <w:rPr>
          <w:sz w:val="20"/>
          <w:szCs w:val="20"/>
        </w:rPr>
        <w:t xml:space="preserve">calculate all these values can be seen in </w:t>
      </w:r>
      <w:r w:rsidR="0068209B" w:rsidRPr="00034A4C">
        <w:rPr>
          <w:sz w:val="20"/>
          <w:szCs w:val="20"/>
        </w:rPr>
        <w:fldChar w:fldCharType="begin"/>
      </w:r>
      <w:r w:rsidRPr="00034A4C">
        <w:rPr>
          <w:sz w:val="20"/>
          <w:szCs w:val="20"/>
        </w:rPr>
        <w:instrText xml:space="preserve"> REF _Ref285278046 \h </w:instrText>
      </w:r>
      <w:r w:rsidR="0068209B" w:rsidRPr="00034A4C">
        <w:rPr>
          <w:sz w:val="20"/>
          <w:szCs w:val="20"/>
        </w:rPr>
      </w:r>
      <w:r w:rsidR="0068209B" w:rsidRPr="00034A4C">
        <w:rPr>
          <w:sz w:val="20"/>
          <w:szCs w:val="20"/>
        </w:rPr>
        <w:fldChar w:fldCharType="separate"/>
      </w:r>
      <w:r w:rsidR="00C239DD" w:rsidRPr="00276CD0">
        <w:t>Appendi</w:t>
      </w:r>
      <w:r w:rsidR="00C239DD">
        <w:t>x 1 – Supplemental Files</w:t>
      </w:r>
      <w:r w:rsidR="0068209B" w:rsidRPr="00034A4C">
        <w:rPr>
          <w:sz w:val="20"/>
          <w:szCs w:val="20"/>
        </w:rPr>
        <w:fldChar w:fldCharType="end"/>
      </w:r>
      <w:r w:rsidRPr="00034A4C">
        <w:rPr>
          <w:sz w:val="20"/>
          <w:szCs w:val="20"/>
        </w:rPr>
        <w:t>.</w:t>
      </w:r>
      <w:r w:rsidRPr="005C62D1">
        <w:rPr>
          <w:sz w:val="20"/>
          <w:szCs w:val="20"/>
        </w:rPr>
        <w:t xml:space="preserve"> </w:t>
      </w:r>
    </w:p>
    <w:p w14:paraId="5B26C610" w14:textId="77777777" w:rsidR="00972610" w:rsidRDefault="00972610" w:rsidP="00972610">
      <w:pPr>
        <w:rPr>
          <w:sz w:val="20"/>
          <w:szCs w:val="20"/>
        </w:rPr>
      </w:pPr>
    </w:p>
    <w:p w14:paraId="7989324B" w14:textId="77777777" w:rsidR="005239AE" w:rsidRDefault="005239AE" w:rsidP="005239AE">
      <w:pPr>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Pr>
          <w:rFonts w:cs="Arial"/>
          <w:sz w:val="20"/>
          <w:szCs w:val="20"/>
          <w:u w:val="single"/>
        </w:rPr>
        <w:t>and</w:t>
      </w:r>
      <w:r w:rsidRPr="00E734D1">
        <w:rPr>
          <w:rFonts w:cs="Arial"/>
          <w:sz w:val="20"/>
          <w:szCs w:val="20"/>
          <w:u w:val="single"/>
        </w:rPr>
        <w:t xml:space="preserve"> Values</w:t>
      </w:r>
      <w:r w:rsidRPr="007C67D2">
        <w:rPr>
          <w:sz w:val="20"/>
          <w:szCs w:val="20"/>
          <w:highlight w:val="yellow"/>
        </w:rPr>
        <w:t xml:space="preserve"> </w:t>
      </w:r>
    </w:p>
    <w:p w14:paraId="2C985351" w14:textId="77777777" w:rsidR="005F5178" w:rsidRDefault="005F5178" w:rsidP="00C4676A">
      <w:pPr>
        <w:rPr>
          <w:rFonts w:cs="Arial"/>
          <w:sz w:val="20"/>
          <w:szCs w:val="20"/>
        </w:rPr>
      </w:pPr>
    </w:p>
    <w:p w14:paraId="5604EDEA" w14:textId="7A71B288" w:rsidR="00C4676A" w:rsidRDefault="005F5178" w:rsidP="00C4676A">
      <w:pPr>
        <w:rPr>
          <w:rFonts w:cs="Arial"/>
          <w:color w:val="262626" w:themeColor="text1" w:themeTint="D9"/>
          <w:sz w:val="24"/>
        </w:rPr>
      </w:pPr>
      <w:r>
        <w:rPr>
          <w:rFonts w:cs="Arial"/>
          <w:sz w:val="20"/>
          <w:szCs w:val="20"/>
        </w:rPr>
        <w:t xml:space="preserve">Demand savings estimates for basic tier room air conditioners were obtained directly from the SCE </w:t>
      </w:r>
      <w:proofErr w:type="spellStart"/>
      <w:r>
        <w:rPr>
          <w:rFonts w:cs="Arial"/>
          <w:sz w:val="20"/>
          <w:szCs w:val="20"/>
        </w:rPr>
        <w:t>workpaper</w:t>
      </w:r>
      <w:proofErr w:type="spellEnd"/>
      <w:r>
        <w:rPr>
          <w:rFonts w:cs="Arial"/>
          <w:sz w:val="20"/>
          <w:szCs w:val="20"/>
        </w:rPr>
        <w:t xml:space="preserve">. </w:t>
      </w:r>
      <w:r w:rsidR="00953B23">
        <w:rPr>
          <w:rFonts w:cs="Arial"/>
          <w:sz w:val="20"/>
          <w:szCs w:val="20"/>
        </w:rPr>
        <w:t xml:space="preserve">Demand savings for advanced tier room air conditioners were derived using </w:t>
      </w:r>
      <w:r w:rsidR="00953B23">
        <w:rPr>
          <w:rFonts w:cs="Arial"/>
          <w:sz w:val="20"/>
          <w:szCs w:val="20"/>
        </w:rPr>
        <w:fldChar w:fldCharType="begin"/>
      </w:r>
      <w:r w:rsidR="00953B23">
        <w:rPr>
          <w:rFonts w:cs="Arial"/>
          <w:sz w:val="20"/>
          <w:szCs w:val="20"/>
        </w:rPr>
        <w:instrText xml:space="preserve"> REF _Ref432429061 \h </w:instrText>
      </w:r>
      <w:r w:rsidR="00953B23">
        <w:rPr>
          <w:rFonts w:cs="Arial"/>
          <w:sz w:val="20"/>
          <w:szCs w:val="20"/>
        </w:rPr>
      </w:r>
      <w:r w:rsidR="00953B23">
        <w:rPr>
          <w:rFonts w:cs="Arial"/>
          <w:sz w:val="20"/>
          <w:szCs w:val="20"/>
        </w:rPr>
        <w:fldChar w:fldCharType="separate"/>
      </w:r>
      <w:r w:rsidR="00C239DD" w:rsidRPr="00194316">
        <w:t xml:space="preserve">Equation </w:t>
      </w:r>
      <w:r w:rsidR="00C239DD">
        <w:rPr>
          <w:noProof/>
        </w:rPr>
        <w:t>22</w:t>
      </w:r>
      <w:r w:rsidR="00953B23">
        <w:rPr>
          <w:rFonts w:cs="Arial"/>
          <w:sz w:val="20"/>
          <w:szCs w:val="20"/>
        </w:rPr>
        <w:fldChar w:fldCharType="end"/>
      </w:r>
      <w:r w:rsidR="00953B23">
        <w:rPr>
          <w:rFonts w:cs="Arial"/>
          <w:sz w:val="20"/>
          <w:szCs w:val="20"/>
        </w:rPr>
        <w:t xml:space="preserve"> below.</w:t>
      </w:r>
    </w:p>
    <w:p w14:paraId="18310BA4" w14:textId="77777777" w:rsidR="005F5178" w:rsidRDefault="005F5178" w:rsidP="00C4676A">
      <w:pPr>
        <w:rPr>
          <w:rFonts w:cs="Arial"/>
          <w:color w:val="262626" w:themeColor="text1" w:themeTint="D9"/>
          <w:sz w:val="24"/>
        </w:rPr>
      </w:pPr>
    </w:p>
    <w:p w14:paraId="162810D0" w14:textId="77777777" w:rsidR="00C4676A" w:rsidRPr="00194316" w:rsidRDefault="00C4676A" w:rsidP="00C4676A">
      <w:pPr>
        <w:pStyle w:val="Caption"/>
        <w:keepNext/>
        <w:rPr>
          <w:noProof/>
        </w:rPr>
      </w:pPr>
      <w:bookmarkStart w:id="251" w:name="_Ref432429061"/>
      <w:r w:rsidRPr="00194316">
        <w:t xml:space="preserve">Equation </w:t>
      </w:r>
      <w:r w:rsidR="00670500">
        <w:fldChar w:fldCharType="begin"/>
      </w:r>
      <w:r w:rsidR="00670500">
        <w:instrText xml:space="preserve"> SEQ Equation \* ARABIC </w:instrText>
      </w:r>
      <w:r w:rsidR="00670500">
        <w:fldChar w:fldCharType="separate"/>
      </w:r>
      <w:r w:rsidR="00C239DD">
        <w:rPr>
          <w:noProof/>
        </w:rPr>
        <w:t>22</w:t>
      </w:r>
      <w:r w:rsidR="00670500">
        <w:rPr>
          <w:noProof/>
        </w:rPr>
        <w:fldChar w:fldCharType="end"/>
      </w:r>
      <w:bookmarkEnd w:id="251"/>
    </w:p>
    <w:p w14:paraId="08644392" w14:textId="2C4CE8B2" w:rsidR="005F5178" w:rsidRPr="00880493" w:rsidRDefault="00670500" w:rsidP="005F5178">
      <w:pPr>
        <w:rPr>
          <w:rFonts w:cs="Arial"/>
          <w:sz w:val="20"/>
          <w:szCs w:val="20"/>
        </w:rPr>
      </w:pPr>
      <m:oMathPara>
        <m:oMathParaPr>
          <m:jc m:val="left"/>
        </m:oMathParaP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ES+10%</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m:t>
              </m:r>
            </m:sub>
          </m:sSub>
          <m:r>
            <w:rPr>
              <w:rFonts w:ascii="Cambria Math" w:hAnsi="Cambria Math" w:cs="Arial"/>
              <w:sz w:val="20"/>
              <w:szCs w:val="20"/>
            </w:rPr>
            <m:t>*</m:t>
          </m:r>
          <m:f>
            <m:fPr>
              <m:ctrlPr>
                <w:rPr>
                  <w:rFonts w:ascii="Cambria Math" w:hAnsi="Cambria Math" w:cs="Arial"/>
                  <w:i/>
                  <w:sz w:val="20"/>
                  <w:szCs w:val="20"/>
                </w:rPr>
              </m:ctrlPr>
            </m:fPr>
            <m:num>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den>
              </m:f>
            </m:num>
            <m:den>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den>
              </m:f>
            </m:den>
          </m:f>
        </m:oMath>
      </m:oMathPara>
    </w:p>
    <w:p w14:paraId="0980FDBA" w14:textId="77777777" w:rsidR="005F5178" w:rsidRDefault="005F5178" w:rsidP="005F5178">
      <w:pPr>
        <w:rPr>
          <w:rFonts w:cs="Arial"/>
          <w:sz w:val="20"/>
          <w:szCs w:val="20"/>
        </w:rPr>
      </w:pPr>
      <w:r>
        <w:rPr>
          <w:rFonts w:cs="Arial"/>
          <w:sz w:val="20"/>
          <w:szCs w:val="20"/>
        </w:rPr>
        <w:tab/>
      </w:r>
    </w:p>
    <w:p w14:paraId="34927933" w14:textId="77777777" w:rsidR="005F5178" w:rsidRDefault="005F5178" w:rsidP="005F5178">
      <w:pPr>
        <w:rPr>
          <w:rFonts w:cs="Arial"/>
          <w:sz w:val="20"/>
          <w:szCs w:val="20"/>
        </w:rPr>
      </w:pPr>
      <w:proofErr w:type="gramStart"/>
      <w:r>
        <w:rPr>
          <w:rFonts w:cs="Arial"/>
          <w:sz w:val="20"/>
          <w:szCs w:val="20"/>
        </w:rPr>
        <w:t>where</w:t>
      </w:r>
      <w:proofErr w:type="gramEnd"/>
      <w:r>
        <w:rPr>
          <w:rFonts w:cs="Arial"/>
          <w:sz w:val="20"/>
          <w:szCs w:val="20"/>
        </w:rPr>
        <w:t xml:space="preserve"> </w:t>
      </w:r>
    </w:p>
    <w:p w14:paraId="72406EF1" w14:textId="0ACF46EC"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m:t>
            </m:r>
          </m:sub>
        </m:sSub>
      </m:oMath>
      <w:r>
        <w:rPr>
          <w:rFonts w:cs="Arial"/>
          <w:sz w:val="20"/>
          <w:szCs w:val="20"/>
        </w:rPr>
        <w:t xml:space="preserve"> = unit </w:t>
      </w:r>
      <w:r w:rsidR="00953B23">
        <w:rPr>
          <w:rFonts w:cs="Arial"/>
          <w:sz w:val="20"/>
          <w:szCs w:val="20"/>
        </w:rPr>
        <w:t>demand reduction</w:t>
      </w:r>
      <w:r>
        <w:rPr>
          <w:rFonts w:cs="Arial"/>
          <w:sz w:val="20"/>
          <w:szCs w:val="20"/>
        </w:rPr>
        <w:t xml:space="preserve"> for ENERGY STAR room ACs </w:t>
      </w:r>
      <w:r w:rsidR="00953B23">
        <w:rPr>
          <w:rFonts w:cs="Arial"/>
          <w:sz w:val="20"/>
          <w:szCs w:val="20"/>
        </w:rPr>
        <w:t>in kW</w:t>
      </w:r>
      <w:r>
        <w:rPr>
          <w:rFonts w:cs="Arial"/>
          <w:sz w:val="20"/>
          <w:szCs w:val="20"/>
        </w:rPr>
        <w:t xml:space="preserve"> </w:t>
      </w:r>
    </w:p>
    <w:p w14:paraId="2CED1674" w14:textId="5AAE1599"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ES+10%</m:t>
            </m:r>
          </m:sub>
        </m:sSub>
      </m:oMath>
      <w:r>
        <w:rPr>
          <w:rFonts w:cs="Arial"/>
          <w:sz w:val="20"/>
          <w:szCs w:val="20"/>
        </w:rPr>
        <w:t xml:space="preserve"> = unit </w:t>
      </w:r>
      <w:r w:rsidR="00953B23">
        <w:rPr>
          <w:rFonts w:cs="Arial"/>
          <w:sz w:val="20"/>
          <w:szCs w:val="20"/>
        </w:rPr>
        <w:t>demand reduction</w:t>
      </w:r>
      <w:r>
        <w:rPr>
          <w:rFonts w:cs="Arial"/>
          <w:sz w:val="20"/>
          <w:szCs w:val="20"/>
        </w:rPr>
        <w:t xml:space="preserve"> for ENERGY STAR + 10% room ACs </w:t>
      </w:r>
      <w:r w:rsidR="00953B23">
        <w:rPr>
          <w:rFonts w:cs="Arial"/>
          <w:sz w:val="20"/>
          <w:szCs w:val="20"/>
        </w:rPr>
        <w:t>in kW</w:t>
      </w:r>
    </w:p>
    <w:p w14:paraId="1E832035"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oMath>
      <w:r>
        <w:rPr>
          <w:rFonts w:cs="Arial"/>
          <w:sz w:val="20"/>
          <w:szCs w:val="20"/>
        </w:rPr>
        <w:t xml:space="preserve"> = efficiency of base case room ACs </w:t>
      </w:r>
    </w:p>
    <w:p w14:paraId="27775058"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oMath>
      <w:r>
        <w:rPr>
          <w:rFonts w:cs="Arial"/>
          <w:sz w:val="20"/>
          <w:szCs w:val="20"/>
        </w:rPr>
        <w:t xml:space="preserve"> = efficiency of ENERGY STAR room ACs </w:t>
      </w:r>
    </w:p>
    <w:p w14:paraId="27521790"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oMath>
      <w:r>
        <w:rPr>
          <w:rFonts w:cs="Arial"/>
          <w:sz w:val="20"/>
          <w:szCs w:val="20"/>
        </w:rPr>
        <w:t xml:space="preserve"> = efficiency of ENERGY STAR +10% room ACs</w:t>
      </w:r>
    </w:p>
    <w:p w14:paraId="34AC92FF" w14:textId="77777777" w:rsidR="00C4676A" w:rsidRPr="00F41DA4" w:rsidRDefault="00C4676A" w:rsidP="00963A94">
      <w:pPr>
        <w:rPr>
          <w:rFonts w:cs="Arial"/>
          <w:sz w:val="20"/>
          <w:szCs w:val="20"/>
        </w:rPr>
      </w:pPr>
    </w:p>
    <w:p w14:paraId="2DEA601B" w14:textId="14563150" w:rsidR="00953B23" w:rsidRDefault="00953B23" w:rsidP="00EF3720">
      <w:pPr>
        <w:rPr>
          <w:rFonts w:cs="Arial"/>
          <w:sz w:val="20"/>
          <w:szCs w:val="20"/>
          <w:highlight w:val="yellow"/>
        </w:rPr>
      </w:pPr>
      <w:r>
        <w:rPr>
          <w:rFonts w:cs="Arial"/>
          <w:sz w:val="20"/>
          <w:szCs w:val="20"/>
        </w:rPr>
        <w:t xml:space="preserve">Unit demand reduction basic and advanced tiers can be seen in </w:t>
      </w:r>
      <w:r>
        <w:rPr>
          <w:rFonts w:cs="Arial"/>
          <w:sz w:val="20"/>
          <w:szCs w:val="20"/>
        </w:rPr>
        <w:fldChar w:fldCharType="begin"/>
      </w:r>
      <w:r>
        <w:rPr>
          <w:rFonts w:cs="Arial"/>
          <w:sz w:val="20"/>
          <w:szCs w:val="20"/>
        </w:rPr>
        <w:instrText xml:space="preserve"> REF _Ref302071895 \h </w:instrText>
      </w:r>
      <w:r>
        <w:rPr>
          <w:rFonts w:cs="Arial"/>
          <w:sz w:val="20"/>
          <w:szCs w:val="20"/>
        </w:rPr>
      </w:r>
      <w:r>
        <w:rPr>
          <w:rFonts w:cs="Arial"/>
          <w:sz w:val="20"/>
          <w:szCs w:val="20"/>
        </w:rPr>
        <w:fldChar w:fldCharType="separate"/>
      </w:r>
      <w:r w:rsidR="00C239DD">
        <w:t xml:space="preserve">Table </w:t>
      </w:r>
      <w:r w:rsidR="00C239DD">
        <w:rPr>
          <w:noProof/>
        </w:rPr>
        <w:t>40</w:t>
      </w:r>
      <w:r>
        <w:rPr>
          <w:rFonts w:cs="Arial"/>
          <w:sz w:val="20"/>
          <w:szCs w:val="20"/>
        </w:rPr>
        <w:fldChar w:fldCharType="end"/>
      </w:r>
      <w:r>
        <w:rPr>
          <w:rFonts w:cs="Arial"/>
          <w:sz w:val="20"/>
          <w:szCs w:val="20"/>
        </w:rPr>
        <w:t xml:space="preserve"> below. </w:t>
      </w:r>
    </w:p>
    <w:p w14:paraId="7A7AA625" w14:textId="77777777" w:rsidR="00E72385" w:rsidRDefault="00E72385" w:rsidP="00EF3720">
      <w:pPr>
        <w:rPr>
          <w:rFonts w:cs="Arial"/>
          <w:sz w:val="20"/>
          <w:szCs w:val="20"/>
        </w:rPr>
      </w:pPr>
    </w:p>
    <w:p w14:paraId="4E44CA6F" w14:textId="7CD1165B" w:rsidR="00E72385" w:rsidRDefault="00E72385" w:rsidP="00E72385">
      <w:pPr>
        <w:pStyle w:val="Caption"/>
        <w:keepNext/>
        <w:jc w:val="center"/>
      </w:pPr>
      <w:bookmarkStart w:id="252" w:name="_Ref302071895"/>
      <w:bookmarkStart w:id="253" w:name="_Ref439163321"/>
      <w:proofErr w:type="gramStart"/>
      <w:r>
        <w:t xml:space="preserve">Table </w:t>
      </w:r>
      <w:r w:rsidR="00670500">
        <w:fldChar w:fldCharType="begin"/>
      </w:r>
      <w:r w:rsidR="00670500">
        <w:instrText xml:space="preserve"> SEQ Table \* ARABIC </w:instrText>
      </w:r>
      <w:r w:rsidR="00670500">
        <w:fldChar w:fldCharType="separate"/>
      </w:r>
      <w:r w:rsidR="008B7640">
        <w:rPr>
          <w:noProof/>
        </w:rPr>
        <w:t>41</w:t>
      </w:r>
      <w:r w:rsidR="00670500">
        <w:rPr>
          <w:noProof/>
        </w:rPr>
        <w:fldChar w:fldCharType="end"/>
      </w:r>
      <w:bookmarkEnd w:id="252"/>
      <w:r>
        <w:t>.</w:t>
      </w:r>
      <w:proofErr w:type="gramEnd"/>
      <w:r>
        <w:t xml:space="preserve"> </w:t>
      </w:r>
      <w:r>
        <w:rPr>
          <w:b w:val="0"/>
        </w:rPr>
        <w:t xml:space="preserve">Demand </w:t>
      </w:r>
      <w:r w:rsidR="000A13D5">
        <w:rPr>
          <w:b w:val="0"/>
        </w:rPr>
        <w:t>Reduction</w:t>
      </w:r>
      <w:r>
        <w:rPr>
          <w:b w:val="0"/>
        </w:rPr>
        <w:t xml:space="preserve"> for Room Air Conditioners</w:t>
      </w:r>
      <w:bookmarkEnd w:id="253"/>
    </w:p>
    <w:p w14:paraId="4016DADE" w14:textId="77777777" w:rsidR="00E72385" w:rsidRPr="005C62D1" w:rsidRDefault="00E72385" w:rsidP="00E72385"/>
    <w:tbl>
      <w:tblPr>
        <w:tblStyle w:val="TableGrid"/>
        <w:tblW w:w="5080" w:type="dxa"/>
        <w:jc w:val="center"/>
        <w:tblLook w:val="04A0" w:firstRow="1" w:lastRow="0" w:firstColumn="1" w:lastColumn="0" w:noHBand="0" w:noVBand="1"/>
      </w:tblPr>
      <w:tblGrid>
        <w:gridCol w:w="917"/>
        <w:gridCol w:w="1913"/>
        <w:gridCol w:w="2250"/>
      </w:tblGrid>
      <w:tr w:rsidR="00953B23" w:rsidRPr="00AD1F9E" w14:paraId="4F945B53" w14:textId="77777777" w:rsidTr="00953B23">
        <w:trPr>
          <w:jc w:val="center"/>
        </w:trPr>
        <w:tc>
          <w:tcPr>
            <w:tcW w:w="917" w:type="dxa"/>
            <w:shd w:val="clear" w:color="auto" w:fill="D9D9D9" w:themeFill="background1" w:themeFillShade="D9"/>
            <w:vAlign w:val="center"/>
          </w:tcPr>
          <w:p w14:paraId="3DE4268B" w14:textId="77777777" w:rsidR="00953B23" w:rsidRPr="00A921DC" w:rsidRDefault="00953B23" w:rsidP="00953B23">
            <w:pPr>
              <w:keepNext/>
              <w:rPr>
                <w:rFonts w:cs="Arial"/>
                <w:b/>
                <w:sz w:val="18"/>
                <w:szCs w:val="20"/>
              </w:rPr>
            </w:pPr>
            <w:r w:rsidRPr="00A921DC">
              <w:rPr>
                <w:rFonts w:cs="Arial"/>
                <w:b/>
                <w:sz w:val="18"/>
                <w:szCs w:val="20"/>
              </w:rPr>
              <w:t>Utility</w:t>
            </w:r>
          </w:p>
        </w:tc>
        <w:tc>
          <w:tcPr>
            <w:tcW w:w="1913" w:type="dxa"/>
            <w:shd w:val="clear" w:color="auto" w:fill="D9D9D9" w:themeFill="background1" w:themeFillShade="D9"/>
            <w:vAlign w:val="center"/>
          </w:tcPr>
          <w:p w14:paraId="74A76B40" w14:textId="77777777" w:rsidR="00953B23" w:rsidRPr="00A921DC" w:rsidRDefault="00953B23" w:rsidP="00953B23">
            <w:pPr>
              <w:keepNext/>
              <w:jc w:val="center"/>
              <w:rPr>
                <w:rFonts w:cs="Arial"/>
                <w:b/>
                <w:sz w:val="18"/>
                <w:szCs w:val="20"/>
              </w:rPr>
            </w:pPr>
            <w:r w:rsidRPr="00A921DC">
              <w:rPr>
                <w:rFonts w:cs="Arial"/>
                <w:b/>
                <w:sz w:val="18"/>
                <w:szCs w:val="20"/>
              </w:rPr>
              <w:t>Basic Tier (ENERGY STAR) UES (kWh/year)</w:t>
            </w:r>
          </w:p>
        </w:tc>
        <w:tc>
          <w:tcPr>
            <w:tcW w:w="2250" w:type="dxa"/>
            <w:shd w:val="clear" w:color="auto" w:fill="D9D9D9" w:themeFill="background1" w:themeFillShade="D9"/>
            <w:vAlign w:val="center"/>
          </w:tcPr>
          <w:p w14:paraId="55CA5E66" w14:textId="77777777" w:rsidR="00953B23" w:rsidRPr="00A921DC" w:rsidRDefault="00953B23" w:rsidP="00953B23">
            <w:pPr>
              <w:keepNext/>
              <w:jc w:val="center"/>
              <w:rPr>
                <w:rFonts w:cs="Arial"/>
                <w:b/>
                <w:sz w:val="18"/>
                <w:szCs w:val="20"/>
              </w:rPr>
            </w:pPr>
            <w:r w:rsidRPr="00A921DC">
              <w:rPr>
                <w:rFonts w:cs="Arial"/>
                <w:b/>
                <w:sz w:val="18"/>
                <w:szCs w:val="20"/>
              </w:rPr>
              <w:t>Advanced Tier (ENERGY STAR + 10%) UES (kWh/year)</w:t>
            </w:r>
          </w:p>
        </w:tc>
      </w:tr>
      <w:tr w:rsidR="00953B23" w:rsidRPr="00AD1F9E" w14:paraId="2766E96E" w14:textId="77777777" w:rsidTr="00953B23">
        <w:trPr>
          <w:jc w:val="center"/>
        </w:trPr>
        <w:tc>
          <w:tcPr>
            <w:tcW w:w="917" w:type="dxa"/>
            <w:shd w:val="clear" w:color="auto" w:fill="auto"/>
            <w:vAlign w:val="center"/>
          </w:tcPr>
          <w:p w14:paraId="09806B0D" w14:textId="77777777" w:rsidR="00953B23" w:rsidRPr="00787A8F" w:rsidRDefault="00953B23" w:rsidP="00953B23">
            <w:pPr>
              <w:keepNext/>
              <w:rPr>
                <w:rFonts w:cs="Arial"/>
                <w:b/>
                <w:sz w:val="20"/>
                <w:szCs w:val="20"/>
              </w:rPr>
            </w:pPr>
            <w:r>
              <w:rPr>
                <w:rFonts w:ascii="Helv" w:hAnsi="Helv" w:cs="Calibri"/>
                <w:b/>
                <w:bCs/>
                <w:color w:val="000000"/>
                <w:sz w:val="18"/>
                <w:szCs w:val="18"/>
              </w:rPr>
              <w:t>PGE</w:t>
            </w:r>
          </w:p>
        </w:tc>
        <w:tc>
          <w:tcPr>
            <w:tcW w:w="1913" w:type="dxa"/>
            <w:shd w:val="clear" w:color="auto" w:fill="auto"/>
            <w:vAlign w:val="center"/>
          </w:tcPr>
          <w:p w14:paraId="1E979AC8" w14:textId="2AB28D76" w:rsidR="00953B23" w:rsidRDefault="00953B23" w:rsidP="00953B23">
            <w:pPr>
              <w:keepNext/>
              <w:jc w:val="center"/>
              <w:rPr>
                <w:rFonts w:cs="Arial"/>
                <w:b/>
                <w:sz w:val="20"/>
                <w:szCs w:val="20"/>
              </w:rPr>
            </w:pPr>
            <w:r>
              <w:rPr>
                <w:rFonts w:ascii="Helv" w:hAnsi="Helv" w:cs="Calibri"/>
                <w:color w:val="000000"/>
                <w:sz w:val="18"/>
                <w:szCs w:val="18"/>
              </w:rPr>
              <w:t>0.0353</w:t>
            </w:r>
          </w:p>
        </w:tc>
        <w:tc>
          <w:tcPr>
            <w:tcW w:w="2250" w:type="dxa"/>
            <w:shd w:val="clear" w:color="auto" w:fill="auto"/>
            <w:vAlign w:val="center"/>
          </w:tcPr>
          <w:p w14:paraId="3919A1F4" w14:textId="57F21E0B" w:rsidR="00953B23" w:rsidRPr="00963A94" w:rsidRDefault="00953B23" w:rsidP="00953B23">
            <w:pPr>
              <w:keepNext/>
              <w:jc w:val="center"/>
              <w:rPr>
                <w:rFonts w:cs="Arial"/>
                <w:b/>
                <w:sz w:val="20"/>
                <w:szCs w:val="20"/>
              </w:rPr>
            </w:pPr>
            <w:r>
              <w:rPr>
                <w:rFonts w:ascii="Helv" w:hAnsi="Helv" w:cs="Calibri"/>
                <w:color w:val="000000"/>
                <w:sz w:val="18"/>
                <w:szCs w:val="18"/>
              </w:rPr>
              <w:t>0.0671</w:t>
            </w:r>
          </w:p>
        </w:tc>
      </w:tr>
      <w:tr w:rsidR="00953B23" w:rsidRPr="00AD1F9E" w14:paraId="13AFA6B6" w14:textId="77777777" w:rsidTr="00953B23">
        <w:trPr>
          <w:jc w:val="center"/>
        </w:trPr>
        <w:tc>
          <w:tcPr>
            <w:tcW w:w="917" w:type="dxa"/>
            <w:shd w:val="clear" w:color="auto" w:fill="auto"/>
            <w:vAlign w:val="center"/>
          </w:tcPr>
          <w:p w14:paraId="3215E7FE" w14:textId="77777777" w:rsidR="00953B23" w:rsidRPr="00787A8F" w:rsidRDefault="00953B23" w:rsidP="00953B23">
            <w:pPr>
              <w:keepNext/>
              <w:rPr>
                <w:rFonts w:cs="Arial"/>
                <w:b/>
                <w:sz w:val="20"/>
                <w:szCs w:val="20"/>
              </w:rPr>
            </w:pPr>
            <w:r>
              <w:rPr>
                <w:rFonts w:ascii="Helv" w:hAnsi="Helv" w:cs="Calibri"/>
                <w:b/>
                <w:bCs/>
                <w:color w:val="000000"/>
                <w:sz w:val="18"/>
                <w:szCs w:val="18"/>
              </w:rPr>
              <w:t>SCE</w:t>
            </w:r>
          </w:p>
        </w:tc>
        <w:tc>
          <w:tcPr>
            <w:tcW w:w="1913" w:type="dxa"/>
            <w:shd w:val="clear" w:color="auto" w:fill="auto"/>
            <w:vAlign w:val="center"/>
          </w:tcPr>
          <w:p w14:paraId="0D71DC9C" w14:textId="061E2C6F" w:rsidR="00953B23" w:rsidRDefault="00953B23" w:rsidP="00953B23">
            <w:pPr>
              <w:keepNext/>
              <w:jc w:val="center"/>
              <w:rPr>
                <w:rFonts w:cs="Arial"/>
                <w:b/>
                <w:sz w:val="20"/>
                <w:szCs w:val="20"/>
              </w:rPr>
            </w:pPr>
            <w:r>
              <w:rPr>
                <w:rFonts w:ascii="Helv" w:hAnsi="Helv" w:cs="Calibri"/>
                <w:color w:val="000000"/>
                <w:sz w:val="18"/>
                <w:szCs w:val="18"/>
              </w:rPr>
              <w:t>0.0474</w:t>
            </w:r>
          </w:p>
        </w:tc>
        <w:tc>
          <w:tcPr>
            <w:tcW w:w="2250" w:type="dxa"/>
            <w:shd w:val="clear" w:color="auto" w:fill="auto"/>
            <w:vAlign w:val="center"/>
          </w:tcPr>
          <w:p w14:paraId="6428FE46" w14:textId="45B89258" w:rsidR="00953B23" w:rsidRPr="00963A94" w:rsidRDefault="00953B23" w:rsidP="00953B23">
            <w:pPr>
              <w:keepNext/>
              <w:jc w:val="center"/>
              <w:rPr>
                <w:rFonts w:cs="Arial"/>
                <w:b/>
                <w:sz w:val="20"/>
                <w:szCs w:val="20"/>
              </w:rPr>
            </w:pPr>
            <w:r>
              <w:rPr>
                <w:rFonts w:ascii="Helv" w:hAnsi="Helv" w:cs="Calibri"/>
                <w:color w:val="000000"/>
                <w:sz w:val="18"/>
                <w:szCs w:val="18"/>
              </w:rPr>
              <w:t>0.0901</w:t>
            </w:r>
          </w:p>
        </w:tc>
      </w:tr>
      <w:tr w:rsidR="00953B23" w:rsidRPr="00AD1F9E" w14:paraId="61447786" w14:textId="77777777" w:rsidTr="00953B23">
        <w:trPr>
          <w:jc w:val="center"/>
        </w:trPr>
        <w:tc>
          <w:tcPr>
            <w:tcW w:w="917" w:type="dxa"/>
            <w:shd w:val="clear" w:color="auto" w:fill="auto"/>
            <w:vAlign w:val="center"/>
          </w:tcPr>
          <w:p w14:paraId="549B6171" w14:textId="77777777" w:rsidR="00953B23" w:rsidRPr="00787A8F" w:rsidRDefault="00953B23" w:rsidP="00953B23">
            <w:pPr>
              <w:keepNext/>
              <w:rPr>
                <w:rFonts w:cs="Arial"/>
                <w:b/>
                <w:sz w:val="20"/>
                <w:szCs w:val="20"/>
              </w:rPr>
            </w:pPr>
            <w:r>
              <w:rPr>
                <w:rFonts w:ascii="Helv" w:hAnsi="Helv" w:cs="Calibri"/>
                <w:b/>
                <w:bCs/>
                <w:color w:val="000000"/>
                <w:sz w:val="18"/>
                <w:szCs w:val="18"/>
              </w:rPr>
              <w:t>SCG</w:t>
            </w:r>
          </w:p>
        </w:tc>
        <w:tc>
          <w:tcPr>
            <w:tcW w:w="1913" w:type="dxa"/>
            <w:shd w:val="clear" w:color="auto" w:fill="auto"/>
            <w:vAlign w:val="center"/>
          </w:tcPr>
          <w:p w14:paraId="67F61745" w14:textId="3719BD18" w:rsidR="00953B23" w:rsidRDefault="00953B23" w:rsidP="00953B23">
            <w:pPr>
              <w:keepNext/>
              <w:jc w:val="center"/>
              <w:rPr>
                <w:rFonts w:cs="Arial"/>
                <w:b/>
                <w:sz w:val="20"/>
                <w:szCs w:val="20"/>
              </w:rPr>
            </w:pPr>
            <w:r>
              <w:rPr>
                <w:rFonts w:ascii="Helv" w:hAnsi="Helv" w:cs="Calibri"/>
                <w:color w:val="000000"/>
                <w:sz w:val="18"/>
                <w:szCs w:val="18"/>
              </w:rPr>
              <w:t>0.0420</w:t>
            </w:r>
          </w:p>
        </w:tc>
        <w:tc>
          <w:tcPr>
            <w:tcW w:w="2250" w:type="dxa"/>
            <w:shd w:val="clear" w:color="auto" w:fill="auto"/>
            <w:vAlign w:val="center"/>
          </w:tcPr>
          <w:p w14:paraId="66E7AF7F" w14:textId="42386C06" w:rsidR="00953B23" w:rsidRPr="00963A94" w:rsidRDefault="00953B23" w:rsidP="00953B23">
            <w:pPr>
              <w:keepNext/>
              <w:jc w:val="center"/>
              <w:rPr>
                <w:rFonts w:cs="Arial"/>
                <w:b/>
                <w:sz w:val="20"/>
                <w:szCs w:val="20"/>
              </w:rPr>
            </w:pPr>
            <w:r>
              <w:rPr>
                <w:rFonts w:ascii="Helv" w:hAnsi="Helv" w:cs="Calibri"/>
                <w:color w:val="000000"/>
                <w:sz w:val="18"/>
                <w:szCs w:val="18"/>
              </w:rPr>
              <w:t>0.0798</w:t>
            </w:r>
          </w:p>
        </w:tc>
      </w:tr>
      <w:tr w:rsidR="00953B23" w:rsidRPr="00AD1F9E" w14:paraId="01E4FF59" w14:textId="77777777" w:rsidTr="00953B23">
        <w:trPr>
          <w:jc w:val="center"/>
        </w:trPr>
        <w:tc>
          <w:tcPr>
            <w:tcW w:w="917" w:type="dxa"/>
            <w:shd w:val="clear" w:color="auto" w:fill="auto"/>
            <w:vAlign w:val="center"/>
          </w:tcPr>
          <w:p w14:paraId="1AAA2819" w14:textId="77777777" w:rsidR="00953B23" w:rsidRPr="00787A8F" w:rsidRDefault="00953B23" w:rsidP="00953B23">
            <w:pPr>
              <w:keepNext/>
              <w:rPr>
                <w:rFonts w:cs="Arial"/>
                <w:b/>
                <w:sz w:val="20"/>
                <w:szCs w:val="20"/>
              </w:rPr>
            </w:pPr>
            <w:r>
              <w:rPr>
                <w:rFonts w:ascii="Helv" w:hAnsi="Helv" w:cs="Calibri"/>
                <w:b/>
                <w:bCs/>
                <w:color w:val="000000"/>
                <w:sz w:val="18"/>
                <w:szCs w:val="18"/>
              </w:rPr>
              <w:t>SDGE</w:t>
            </w:r>
          </w:p>
        </w:tc>
        <w:tc>
          <w:tcPr>
            <w:tcW w:w="1913" w:type="dxa"/>
            <w:shd w:val="clear" w:color="auto" w:fill="auto"/>
            <w:vAlign w:val="center"/>
          </w:tcPr>
          <w:p w14:paraId="0CD10773" w14:textId="275E9347" w:rsidR="00953B23" w:rsidRDefault="00953B23" w:rsidP="00953B23">
            <w:pPr>
              <w:keepNext/>
              <w:jc w:val="center"/>
              <w:rPr>
                <w:rFonts w:cs="Arial"/>
                <w:b/>
                <w:sz w:val="20"/>
                <w:szCs w:val="20"/>
              </w:rPr>
            </w:pPr>
            <w:r>
              <w:rPr>
                <w:rFonts w:ascii="Helv" w:hAnsi="Helv" w:cs="Calibri"/>
                <w:color w:val="000000"/>
                <w:sz w:val="18"/>
                <w:szCs w:val="18"/>
              </w:rPr>
              <w:t>0.0289</w:t>
            </w:r>
          </w:p>
        </w:tc>
        <w:tc>
          <w:tcPr>
            <w:tcW w:w="2250" w:type="dxa"/>
            <w:shd w:val="clear" w:color="auto" w:fill="auto"/>
            <w:vAlign w:val="center"/>
          </w:tcPr>
          <w:p w14:paraId="4A177B60" w14:textId="348692A0" w:rsidR="00953B23" w:rsidRPr="00963A94" w:rsidRDefault="00953B23" w:rsidP="00953B23">
            <w:pPr>
              <w:keepNext/>
              <w:jc w:val="center"/>
              <w:rPr>
                <w:rFonts w:cs="Arial"/>
                <w:b/>
                <w:sz w:val="20"/>
                <w:szCs w:val="20"/>
              </w:rPr>
            </w:pPr>
            <w:r>
              <w:rPr>
                <w:rFonts w:ascii="Helv" w:hAnsi="Helv" w:cs="Calibri"/>
                <w:color w:val="000000"/>
                <w:sz w:val="18"/>
                <w:szCs w:val="18"/>
              </w:rPr>
              <w:t>0.0550</w:t>
            </w:r>
          </w:p>
        </w:tc>
      </w:tr>
    </w:tbl>
    <w:p w14:paraId="73CCBEF7" w14:textId="09AF7CCD" w:rsidR="00E72385" w:rsidRDefault="00E72385" w:rsidP="00EF3720"/>
    <w:p w14:paraId="200ADB65" w14:textId="77777777" w:rsidR="00D40146" w:rsidRDefault="00D40146" w:rsidP="00EF3720"/>
    <w:p w14:paraId="56F18330" w14:textId="3D3802D9" w:rsidR="00D40146" w:rsidRPr="00756EA3" w:rsidRDefault="00D40146" w:rsidP="00D40146">
      <w:pPr>
        <w:pStyle w:val="Heading2"/>
      </w:pPr>
      <w:r>
        <w:lastRenderedPageBreak/>
        <w:t>Clothes Washers</w:t>
      </w:r>
    </w:p>
    <w:p w14:paraId="28D215E7" w14:textId="1AFC3AC3" w:rsidR="00D40146" w:rsidRDefault="00D40146" w:rsidP="00EF3720">
      <w:r>
        <w:t xml:space="preserve">For front-loading clothes washers, the </w:t>
      </w:r>
      <w:r w:rsidR="0003128E">
        <w:t>basic tier</w:t>
      </w:r>
      <w:r>
        <w:t xml:space="preserve"> is ENERGY STAR Most Efficient, which is equivalent to the following measure in DEER:</w:t>
      </w:r>
    </w:p>
    <w:p w14:paraId="1E9EF4F2" w14:textId="77777777" w:rsidR="00D40146" w:rsidRDefault="00D40146" w:rsidP="00EF3720"/>
    <w:p w14:paraId="314A7F75" w14:textId="73BF6B53" w:rsidR="00D40146" w:rsidRDefault="00D40146" w:rsidP="00EF3720">
      <w:r>
        <w:t xml:space="preserve">Measure ID: </w:t>
      </w:r>
      <w:r w:rsidRPr="00D40146">
        <w:t>RB-Appl-EffCW-med-Tier2-Front</w:t>
      </w:r>
    </w:p>
    <w:p w14:paraId="1185495D" w14:textId="4282EEAF" w:rsidR="00D40146" w:rsidRDefault="00D40146" w:rsidP="00EF3720">
      <w:r>
        <w:t xml:space="preserve">Measure Description: </w:t>
      </w:r>
      <w:r w:rsidRPr="00D40146">
        <w:t>Clothes washer, Front loading, Weighted Fuel Type, Tier2, IMEF =2.74-2.92, IWF &lt;=3.2</w:t>
      </w:r>
      <w:r>
        <w:t xml:space="preserve"> </w:t>
      </w:r>
    </w:p>
    <w:p w14:paraId="59671624" w14:textId="77777777" w:rsidR="0003128E" w:rsidRDefault="0003128E" w:rsidP="00EF3720"/>
    <w:p w14:paraId="62C951F8" w14:textId="56D6D699" w:rsidR="0003128E" w:rsidRDefault="0003128E" w:rsidP="00EF3720">
      <w:r>
        <w:t>The advanced tier for front-loading clothes washers is CEE Tier 3, which is equivalent to the following measure in DEER:</w:t>
      </w:r>
    </w:p>
    <w:p w14:paraId="255F5F46" w14:textId="77777777" w:rsidR="0003128E" w:rsidRDefault="0003128E" w:rsidP="00EF3720"/>
    <w:p w14:paraId="0AF38114" w14:textId="15E50AF4" w:rsidR="0003128E" w:rsidRDefault="0003128E" w:rsidP="00EF3720">
      <w:r>
        <w:t xml:space="preserve">Measure ID: </w:t>
      </w:r>
      <w:r w:rsidRPr="0003128E">
        <w:t>RB-Appl-EffCW-med-Tier3-Front</w:t>
      </w:r>
    </w:p>
    <w:p w14:paraId="0EE1E479" w14:textId="3B44BD13" w:rsidR="0003128E" w:rsidRDefault="0003128E" w:rsidP="00EF3720">
      <w:r>
        <w:t xml:space="preserve">Measure Description: </w:t>
      </w:r>
      <w:r w:rsidRPr="0003128E">
        <w:t>Clothes washer, Front loading, Weighted Fuel Type, Tier3, IMEF &gt;2.92, IWF &lt;=3.2</w:t>
      </w:r>
    </w:p>
    <w:p w14:paraId="340B7B2E" w14:textId="77777777" w:rsidR="00D40146" w:rsidRDefault="00D40146" w:rsidP="00EF3720"/>
    <w:p w14:paraId="378151C1" w14:textId="6B2B8F90" w:rsidR="00D40146" w:rsidRDefault="00D40146" w:rsidP="00EF3720">
      <w:r>
        <w:t xml:space="preserve">For top-loading clothes washers, DEER does not include a measure that meets the ENERGY STAR Most Efficient </w:t>
      </w:r>
      <w:r w:rsidR="006D6B06">
        <w:t xml:space="preserve">or CEE Tier 3 </w:t>
      </w:r>
      <w:r>
        <w:t>criteria. We calculated impacts based on the methodology used to calculate energy im</w:t>
      </w:r>
      <w:r w:rsidR="006D6B06">
        <w:t>p</w:t>
      </w:r>
      <w:r>
        <w:t>acts for clothes washers for DEER 2016. Calculations are included in the file titled “</w:t>
      </w:r>
      <w:r w:rsidRPr="00D40146">
        <w:t>DEER2016-ClothesWasherUpdate-15May2015-PGE_supplement.xlsx</w:t>
      </w:r>
      <w:r>
        <w:t>”</w:t>
      </w:r>
    </w:p>
    <w:p w14:paraId="2F0949B0" w14:textId="77777777" w:rsidR="0015269C" w:rsidRDefault="0015269C" w:rsidP="00EF3720"/>
    <w:p w14:paraId="01B56ABB" w14:textId="5BC10151" w:rsidR="000513E0" w:rsidRPr="00756EA3" w:rsidRDefault="000513E0" w:rsidP="000513E0">
      <w:pPr>
        <w:pStyle w:val="Heading2"/>
      </w:pPr>
      <w:r w:rsidRPr="00756EA3">
        <w:t>R</w:t>
      </w:r>
      <w:r>
        <w:t>efrigerators</w:t>
      </w:r>
    </w:p>
    <w:p w14:paraId="0EC39EF2" w14:textId="77777777" w:rsidR="000513E0" w:rsidRDefault="000513E0" w:rsidP="00EF3720"/>
    <w:p w14:paraId="79F8BBD7" w14:textId="2E7BFB53" w:rsidR="000513E0" w:rsidRDefault="000513E0" w:rsidP="000513E0">
      <w:pPr>
        <w:rPr>
          <w:rFonts w:cs="Arial"/>
          <w:sz w:val="20"/>
          <w:szCs w:val="20"/>
        </w:rPr>
      </w:pPr>
      <w:r>
        <w:rPr>
          <w:rFonts w:cs="Arial"/>
          <w:sz w:val="20"/>
          <w:szCs w:val="20"/>
        </w:rPr>
        <w:t>For refrigerators, the measure efficiency is set to ENERGY STAR Most Efficient, which 15% more efficient than the code baseline. DEER 2017 includes energy impacts for a refrigerator that is 10% more efficient than code:</w:t>
      </w:r>
    </w:p>
    <w:p w14:paraId="00E0D839" w14:textId="77777777" w:rsidR="000513E0" w:rsidRDefault="000513E0" w:rsidP="000513E0"/>
    <w:p w14:paraId="71B65232" w14:textId="69898FA8" w:rsidR="000513E0" w:rsidRDefault="000513E0" w:rsidP="00EF3720">
      <w:r>
        <w:t xml:space="preserve">Measure ID: </w:t>
      </w:r>
      <w:r w:rsidRPr="000513E0">
        <w:t>RE-Frzr-Wtd-Tier1</w:t>
      </w:r>
    </w:p>
    <w:p w14:paraId="5D590FD3" w14:textId="08FCD2F2" w:rsidR="000513E0" w:rsidRDefault="00D40146" w:rsidP="00EF3720">
      <w:r>
        <w:t xml:space="preserve">Measure </w:t>
      </w:r>
      <w:r w:rsidR="000513E0">
        <w:t xml:space="preserve">Description: </w:t>
      </w:r>
      <w:r w:rsidR="000513E0" w:rsidRPr="000513E0">
        <w:t>Weighted Freezer Type, Size Range: Weighted Size, Energy Star (10% less than Code Maximum)</w:t>
      </w:r>
    </w:p>
    <w:p w14:paraId="71D7A00A" w14:textId="77777777" w:rsidR="000513E0" w:rsidRDefault="000513E0" w:rsidP="00EF3720"/>
    <w:p w14:paraId="65657997" w14:textId="0169573D" w:rsidR="000513E0" w:rsidRDefault="000513E0" w:rsidP="00EF3720">
      <w:r>
        <w:t xml:space="preserve">We scale this DEER measure </w:t>
      </w:r>
      <w:r w:rsidR="00D40146">
        <w:t>to ENERGY STAR Most efficient by multiplying the above DEER impacts by 1.5.</w:t>
      </w:r>
    </w:p>
    <w:p w14:paraId="783A91CF" w14:textId="77777777" w:rsidR="000513E0" w:rsidRDefault="000513E0" w:rsidP="00EF3720"/>
    <w:p w14:paraId="78238C47" w14:textId="77777777" w:rsidR="000513E0" w:rsidRDefault="000513E0" w:rsidP="00EF3720"/>
    <w:p w14:paraId="10C707B0" w14:textId="77777777" w:rsidR="00B812D0" w:rsidRDefault="00B812D0" w:rsidP="00B812D0">
      <w:pPr>
        <w:pStyle w:val="Heading1"/>
      </w:pPr>
      <w:bookmarkStart w:id="254" w:name="_Ref285274142"/>
      <w:bookmarkStart w:id="255" w:name="_Toc470170956"/>
      <w:r w:rsidRPr="00276CD0">
        <w:t>Appendi</w:t>
      </w:r>
      <w:r w:rsidR="00F411EC">
        <w:t xml:space="preserve">x 7 – Product-Specific </w:t>
      </w:r>
      <w:r>
        <w:t>EUL Values</w:t>
      </w:r>
      <w:bookmarkEnd w:id="254"/>
      <w:bookmarkEnd w:id="255"/>
    </w:p>
    <w:p w14:paraId="3E7EAB74" w14:textId="77777777" w:rsidR="00B812D0" w:rsidRPr="00875723" w:rsidRDefault="00B812D0" w:rsidP="00B812D0">
      <w:pPr>
        <w:keepNext/>
        <w:rPr>
          <w:rFonts w:cs="Arial"/>
          <w:b/>
          <w:color w:val="262626" w:themeColor="text1" w:themeTint="D9"/>
          <w:sz w:val="20"/>
          <w:szCs w:val="20"/>
          <w:highlight w:val="green"/>
        </w:rPr>
      </w:pPr>
    </w:p>
    <w:p w14:paraId="1C8443AE" w14:textId="77777777" w:rsidR="00F411EC" w:rsidRPr="003E2CE5" w:rsidRDefault="00F411EC" w:rsidP="00B812D0">
      <w:pPr>
        <w:keepNext/>
        <w:rPr>
          <w:rFonts w:cs="Arial"/>
          <w:b/>
          <w:color w:val="262626" w:themeColor="text1" w:themeTint="D9"/>
          <w:sz w:val="20"/>
          <w:szCs w:val="20"/>
        </w:rPr>
      </w:pPr>
      <w:r w:rsidRPr="003E2CE5">
        <w:rPr>
          <w:rFonts w:cs="Arial"/>
          <w:b/>
          <w:color w:val="262626" w:themeColor="text1" w:themeTint="D9"/>
          <w:sz w:val="20"/>
          <w:szCs w:val="20"/>
        </w:rPr>
        <w:t>Freezers</w:t>
      </w:r>
    </w:p>
    <w:p w14:paraId="19252914" w14:textId="77777777" w:rsidR="00875723" w:rsidRPr="003E2CE5" w:rsidRDefault="00875723" w:rsidP="00B812D0">
      <w:pPr>
        <w:keepNext/>
        <w:rPr>
          <w:rFonts w:cs="Arial"/>
          <w:color w:val="262626" w:themeColor="text1" w:themeTint="D9"/>
          <w:sz w:val="20"/>
          <w:szCs w:val="20"/>
        </w:rPr>
      </w:pPr>
      <w:r w:rsidRPr="003E2CE5">
        <w:rPr>
          <w:rFonts w:cs="Arial"/>
          <w:color w:val="262626" w:themeColor="text1" w:themeTint="D9"/>
          <w:sz w:val="20"/>
          <w:szCs w:val="20"/>
        </w:rPr>
        <w:t>According to DEER the effective useful life of freezers is 11 years.</w:t>
      </w:r>
    </w:p>
    <w:p w14:paraId="41A5A6F4" w14:textId="77777777" w:rsidR="00F411EC" w:rsidRPr="00AA6DE0" w:rsidRDefault="00F411EC" w:rsidP="00B812D0">
      <w:pPr>
        <w:keepNext/>
        <w:rPr>
          <w:rFonts w:cs="Arial"/>
          <w:b/>
          <w:color w:val="262626" w:themeColor="text1" w:themeTint="D9"/>
          <w:sz w:val="20"/>
          <w:szCs w:val="20"/>
        </w:rPr>
      </w:pPr>
    </w:p>
    <w:p w14:paraId="0B02AB72" w14:textId="77777777" w:rsidR="00B812D0" w:rsidRPr="00AA6DE0" w:rsidRDefault="00AA6DE0" w:rsidP="00B812D0">
      <w:pPr>
        <w:keepNext/>
        <w:rPr>
          <w:rFonts w:cs="Arial"/>
          <w:b/>
          <w:color w:val="262626" w:themeColor="text1" w:themeTint="D9"/>
          <w:sz w:val="20"/>
          <w:szCs w:val="20"/>
        </w:rPr>
      </w:pPr>
      <w:r w:rsidRPr="00AA6DE0">
        <w:rPr>
          <w:rFonts w:cs="Arial"/>
          <w:b/>
          <w:color w:val="262626" w:themeColor="text1" w:themeTint="D9"/>
          <w:sz w:val="20"/>
          <w:szCs w:val="20"/>
        </w:rPr>
        <w:t xml:space="preserve">Electric </w:t>
      </w:r>
      <w:r w:rsidR="00B812D0" w:rsidRPr="00AA6DE0">
        <w:rPr>
          <w:rFonts w:cs="Arial"/>
          <w:b/>
          <w:color w:val="262626" w:themeColor="text1" w:themeTint="D9"/>
          <w:sz w:val="20"/>
          <w:szCs w:val="20"/>
        </w:rPr>
        <w:t>Clothes Dryers</w:t>
      </w:r>
    </w:p>
    <w:p w14:paraId="0077EEDD" w14:textId="77777777" w:rsidR="003E2CE5" w:rsidRPr="00AA6DE0" w:rsidRDefault="00B812D0" w:rsidP="003E2CE5">
      <w:pPr>
        <w:rPr>
          <w:rFonts w:cs="Arial"/>
          <w:color w:val="262626" w:themeColor="text1" w:themeTint="D9"/>
          <w:sz w:val="20"/>
          <w:szCs w:val="20"/>
        </w:rPr>
      </w:pPr>
      <w:r w:rsidRPr="00AA6DE0">
        <w:rPr>
          <w:rFonts w:cs="Arial"/>
          <w:color w:val="262626" w:themeColor="text1" w:themeTint="D9"/>
          <w:sz w:val="20"/>
          <w:szCs w:val="20"/>
        </w:rPr>
        <w:t>According to Appliance Magazine</w:t>
      </w:r>
      <w:r w:rsidR="00955C8E">
        <w:rPr>
          <w:rFonts w:cs="Arial"/>
          <w:color w:val="262626" w:themeColor="text1" w:themeTint="D9"/>
          <w:sz w:val="20"/>
          <w:szCs w:val="20"/>
        </w:rPr>
        <w:t xml:space="preserve"> </w:t>
      </w:r>
      <w:sdt>
        <w:sdtPr>
          <w:rPr>
            <w:rFonts w:cs="Arial"/>
            <w:color w:val="262626" w:themeColor="text1" w:themeTint="D9"/>
            <w:sz w:val="20"/>
            <w:szCs w:val="20"/>
          </w:rPr>
          <w:id w:val="967250893"/>
          <w:citation/>
        </w:sdtPr>
        <w:sdtEndPr/>
        <w:sdtContent>
          <w:r w:rsidR="0068209B">
            <w:rPr>
              <w:rFonts w:cs="Arial"/>
              <w:color w:val="262626" w:themeColor="text1" w:themeTint="D9"/>
              <w:sz w:val="20"/>
              <w:szCs w:val="20"/>
            </w:rPr>
            <w:fldChar w:fldCharType="begin"/>
          </w:r>
          <w:r w:rsidR="00955C8E">
            <w:rPr>
              <w:rFonts w:cs="Arial"/>
              <w:color w:val="262626" w:themeColor="text1" w:themeTint="D9"/>
              <w:sz w:val="20"/>
              <w:szCs w:val="20"/>
            </w:rPr>
            <w:instrText xml:space="preserve"> CITATION The13 \l 1033 </w:instrText>
          </w:r>
          <w:r w:rsidR="0068209B">
            <w:rPr>
              <w:rFonts w:cs="Arial"/>
              <w:color w:val="262626" w:themeColor="text1" w:themeTint="D9"/>
              <w:sz w:val="20"/>
              <w:szCs w:val="20"/>
            </w:rPr>
            <w:fldChar w:fldCharType="separate"/>
          </w:r>
          <w:r w:rsidR="00955C8E" w:rsidRPr="00955C8E">
            <w:rPr>
              <w:rFonts w:cs="Arial"/>
              <w:noProof/>
              <w:color w:val="262626" w:themeColor="text1" w:themeTint="D9"/>
              <w:sz w:val="20"/>
              <w:szCs w:val="20"/>
            </w:rPr>
            <w:t>(The U.S. Appliance Industry: Market Value, Life Expectancy &amp; Replacement Picture 2013, 2013)</w:t>
          </w:r>
          <w:r w:rsidR="0068209B">
            <w:rPr>
              <w:rFonts w:cs="Arial"/>
              <w:color w:val="262626" w:themeColor="text1" w:themeTint="D9"/>
              <w:sz w:val="20"/>
              <w:szCs w:val="20"/>
            </w:rPr>
            <w:fldChar w:fldCharType="end"/>
          </w:r>
        </w:sdtContent>
      </w:sdt>
      <w:r w:rsidR="00FF13EE">
        <w:rPr>
          <w:rFonts w:cs="Arial"/>
          <w:color w:val="262626" w:themeColor="text1" w:themeTint="D9"/>
          <w:sz w:val="20"/>
          <w:szCs w:val="20"/>
        </w:rPr>
        <w:t>,</w:t>
      </w:r>
      <w:r w:rsidR="001902E3" w:rsidRPr="00AA6DE0">
        <w:rPr>
          <w:rStyle w:val="FootnoteReference"/>
          <w:rFonts w:cs="Arial"/>
          <w:color w:val="262626" w:themeColor="text1" w:themeTint="D9"/>
          <w:sz w:val="20"/>
          <w:szCs w:val="20"/>
        </w:rPr>
        <w:footnoteReference w:id="36"/>
      </w:r>
      <w:r w:rsidRPr="00AA6DE0">
        <w:rPr>
          <w:rFonts w:cs="Arial"/>
          <w:color w:val="262626" w:themeColor="text1" w:themeTint="D9"/>
          <w:sz w:val="20"/>
          <w:szCs w:val="20"/>
        </w:rPr>
        <w:t xml:space="preserve"> the product lifetime for clothes dryers is 12 years.</w:t>
      </w:r>
    </w:p>
    <w:p w14:paraId="14133B7A" w14:textId="77777777" w:rsidR="00AA6DE0" w:rsidRPr="00AA6DE0" w:rsidRDefault="00AA6DE0" w:rsidP="003E2CE5">
      <w:pPr>
        <w:rPr>
          <w:rFonts w:cs="Arial"/>
          <w:color w:val="262626" w:themeColor="text1" w:themeTint="D9"/>
          <w:sz w:val="20"/>
          <w:szCs w:val="20"/>
        </w:rPr>
      </w:pPr>
    </w:p>
    <w:p w14:paraId="40DD6AB9" w14:textId="77777777" w:rsidR="00AA6DE0" w:rsidRPr="00AA6DE0" w:rsidRDefault="00AA6DE0" w:rsidP="00AA6DE0">
      <w:pPr>
        <w:keepNext/>
        <w:rPr>
          <w:rFonts w:cs="Arial"/>
          <w:b/>
          <w:color w:val="262626" w:themeColor="text1" w:themeTint="D9"/>
          <w:sz w:val="20"/>
          <w:szCs w:val="20"/>
        </w:rPr>
      </w:pPr>
      <w:r w:rsidRPr="00AA6DE0">
        <w:rPr>
          <w:rFonts w:cs="Arial"/>
          <w:b/>
          <w:color w:val="262626" w:themeColor="text1" w:themeTint="D9"/>
          <w:sz w:val="20"/>
          <w:szCs w:val="20"/>
        </w:rPr>
        <w:lastRenderedPageBreak/>
        <w:t>Gas Clothes Dryers</w:t>
      </w:r>
    </w:p>
    <w:p w14:paraId="0954116A" w14:textId="77777777" w:rsidR="00AA6DE0" w:rsidRPr="003E2CE5" w:rsidRDefault="00AA6DE0" w:rsidP="003E2CE5">
      <w:pPr>
        <w:rPr>
          <w:rFonts w:cs="Arial"/>
          <w:color w:val="262626" w:themeColor="text1" w:themeTint="D9"/>
          <w:sz w:val="20"/>
          <w:szCs w:val="20"/>
        </w:rPr>
      </w:pPr>
      <w:r w:rsidRPr="00AA6DE0">
        <w:rPr>
          <w:rFonts w:cs="Arial"/>
          <w:color w:val="262626" w:themeColor="text1" w:themeTint="D9"/>
          <w:sz w:val="20"/>
          <w:szCs w:val="20"/>
        </w:rPr>
        <w:t>According to Appliance Magazine</w:t>
      </w:r>
      <w:r w:rsidR="00FF13EE">
        <w:rPr>
          <w:rFonts w:cs="Arial"/>
          <w:color w:val="262626" w:themeColor="text1" w:themeTint="D9"/>
          <w:sz w:val="20"/>
          <w:szCs w:val="20"/>
        </w:rPr>
        <w:t>,</w:t>
      </w:r>
      <w:r w:rsidRPr="00AA6DE0">
        <w:rPr>
          <w:rStyle w:val="FootnoteReference"/>
          <w:rFonts w:cs="Arial"/>
          <w:color w:val="262626" w:themeColor="text1" w:themeTint="D9"/>
          <w:sz w:val="20"/>
          <w:szCs w:val="20"/>
        </w:rPr>
        <w:footnoteReference w:id="37"/>
      </w:r>
      <w:r w:rsidRPr="00AA6DE0">
        <w:rPr>
          <w:rFonts w:cs="Arial"/>
          <w:color w:val="262626" w:themeColor="text1" w:themeTint="D9"/>
          <w:sz w:val="20"/>
          <w:szCs w:val="20"/>
        </w:rPr>
        <w:t xml:space="preserve"> the product lifetime for clothes dryers is 12 years.</w:t>
      </w:r>
    </w:p>
    <w:p w14:paraId="792CD556" w14:textId="77777777" w:rsidR="00B812D0" w:rsidRDefault="00B812D0" w:rsidP="003E2CE5">
      <w:pPr>
        <w:rPr>
          <w:rFonts w:cs="Arial"/>
          <w:b/>
          <w:color w:val="262626" w:themeColor="text1" w:themeTint="D9"/>
          <w:sz w:val="20"/>
          <w:szCs w:val="20"/>
        </w:rPr>
      </w:pPr>
    </w:p>
    <w:p w14:paraId="48014F89" w14:textId="77777777" w:rsidR="00B812D0" w:rsidRPr="006D4261" w:rsidRDefault="00B812D0" w:rsidP="00B812D0">
      <w:pPr>
        <w:keepNext/>
        <w:rPr>
          <w:rFonts w:cs="Arial"/>
          <w:b/>
          <w:color w:val="262626" w:themeColor="text1" w:themeTint="D9"/>
          <w:sz w:val="20"/>
          <w:szCs w:val="20"/>
        </w:rPr>
      </w:pPr>
      <w:r w:rsidRPr="006D4261">
        <w:rPr>
          <w:rFonts w:cs="Arial"/>
          <w:b/>
          <w:color w:val="262626" w:themeColor="text1" w:themeTint="D9"/>
          <w:sz w:val="20"/>
          <w:szCs w:val="20"/>
        </w:rPr>
        <w:t>Room Air Cleaners</w:t>
      </w:r>
    </w:p>
    <w:p w14:paraId="75550805" w14:textId="77777777" w:rsidR="00B812D0" w:rsidRPr="006D412A" w:rsidRDefault="00B812D0" w:rsidP="00B812D0">
      <w:pPr>
        <w:keepNext/>
        <w:rPr>
          <w:rFonts w:cs="Arial"/>
          <w:color w:val="262626" w:themeColor="text1" w:themeTint="D9"/>
          <w:sz w:val="20"/>
          <w:szCs w:val="20"/>
        </w:rPr>
      </w:pPr>
      <w:r w:rsidRPr="006D4261">
        <w:rPr>
          <w:rFonts w:cs="Arial"/>
          <w:color w:val="262626" w:themeColor="text1" w:themeTint="D9"/>
          <w:sz w:val="20"/>
          <w:szCs w:val="20"/>
        </w:rPr>
        <w:t>According to the U.S. EPA’s Appliance Calculator the product lifetime for room air cleaners is 9 years. The source for this assumption is Appliance Magazine, Portrait of the U.S. Appliance Industry, 1998.</w:t>
      </w:r>
    </w:p>
    <w:p w14:paraId="5A218C12" w14:textId="77777777" w:rsidR="00B812D0" w:rsidRPr="00F50201" w:rsidRDefault="00B812D0" w:rsidP="00B812D0">
      <w:pPr>
        <w:ind w:left="1152"/>
        <w:rPr>
          <w:rFonts w:cs="Arial"/>
          <w:b/>
          <w:color w:val="262626" w:themeColor="text1" w:themeTint="D9"/>
          <w:sz w:val="20"/>
          <w:szCs w:val="20"/>
          <w:highlight w:val="yellow"/>
        </w:rPr>
      </w:pPr>
    </w:p>
    <w:p w14:paraId="540769E0" w14:textId="77777777" w:rsidR="00B812D0" w:rsidRDefault="00042240" w:rsidP="00B812D0">
      <w:pPr>
        <w:rPr>
          <w:rFonts w:cs="Arial"/>
          <w:b/>
          <w:color w:val="262626" w:themeColor="text1" w:themeTint="D9"/>
          <w:sz w:val="20"/>
          <w:szCs w:val="20"/>
        </w:rPr>
      </w:pPr>
      <w:proofErr w:type="spellStart"/>
      <w:r>
        <w:rPr>
          <w:rFonts w:cs="Arial"/>
          <w:b/>
          <w:color w:val="262626" w:themeColor="text1" w:themeTint="D9"/>
          <w:sz w:val="20"/>
          <w:szCs w:val="20"/>
        </w:rPr>
        <w:t>Soundbars</w:t>
      </w:r>
      <w:proofErr w:type="spellEnd"/>
    </w:p>
    <w:p w14:paraId="3B75A053" w14:textId="77777777" w:rsidR="0018472A" w:rsidRDefault="0018472A" w:rsidP="00B812D0">
      <w:pPr>
        <w:rPr>
          <w:rFonts w:cs="Arial"/>
          <w:color w:val="262626" w:themeColor="text1" w:themeTint="D9"/>
          <w:sz w:val="20"/>
          <w:szCs w:val="20"/>
        </w:rPr>
      </w:pPr>
      <w:r>
        <w:rPr>
          <w:rFonts w:cs="Arial"/>
          <w:color w:val="262626" w:themeColor="text1" w:themeTint="D9"/>
          <w:sz w:val="20"/>
          <w:szCs w:val="20"/>
        </w:rPr>
        <w:t xml:space="preserve">A 2008 </w:t>
      </w:r>
      <w:proofErr w:type="spellStart"/>
      <w:r>
        <w:rPr>
          <w:rFonts w:cs="Arial"/>
          <w:color w:val="262626" w:themeColor="text1" w:themeTint="D9"/>
          <w:sz w:val="20"/>
          <w:szCs w:val="20"/>
        </w:rPr>
        <w:t>Ecos</w:t>
      </w:r>
      <w:proofErr w:type="spellEnd"/>
      <w:r>
        <w:rPr>
          <w:rFonts w:cs="Arial"/>
          <w:color w:val="262626" w:themeColor="text1" w:themeTint="D9"/>
          <w:sz w:val="20"/>
          <w:szCs w:val="20"/>
        </w:rPr>
        <w:t xml:space="preserve"> report for Natural Resources Canada states the EUL of </w:t>
      </w:r>
      <w:r w:rsidRPr="0018472A">
        <w:rPr>
          <w:rFonts w:cs="Arial"/>
          <w:color w:val="262626" w:themeColor="text1" w:themeTint="D9"/>
          <w:sz w:val="20"/>
          <w:szCs w:val="20"/>
        </w:rPr>
        <w:t>compact audio products</w:t>
      </w:r>
      <w:r>
        <w:rPr>
          <w:rFonts w:cs="Arial"/>
          <w:color w:val="262626" w:themeColor="text1" w:themeTint="D9"/>
          <w:sz w:val="20"/>
          <w:szCs w:val="20"/>
        </w:rPr>
        <w:t xml:space="preserve"> as </w:t>
      </w:r>
      <w:r w:rsidRPr="0018472A">
        <w:rPr>
          <w:rFonts w:cs="Arial"/>
          <w:color w:val="262626" w:themeColor="text1" w:themeTint="D9"/>
          <w:sz w:val="20"/>
          <w:szCs w:val="20"/>
        </w:rPr>
        <w:t>4.4 years</w:t>
      </w:r>
      <w:r w:rsidR="006753DB">
        <w:t xml:space="preserve"> </w:t>
      </w:r>
      <w:sdt>
        <w:sdtPr>
          <w:id w:val="-983311279"/>
          <w:citation/>
        </w:sdtPr>
        <w:sdtEndPr/>
        <w:sdtContent>
          <w:r w:rsidR="0068209B">
            <w:fldChar w:fldCharType="begin"/>
          </w:r>
          <w:r w:rsidR="006753DB">
            <w:instrText xml:space="preserve"> CITATION Eco08 \l 1033 </w:instrText>
          </w:r>
          <w:r w:rsidR="0068209B">
            <w:fldChar w:fldCharType="separate"/>
          </w:r>
          <w:r w:rsidR="006753DB">
            <w:rPr>
              <w:noProof/>
            </w:rPr>
            <w:t>(Ecos, 2008)</w:t>
          </w:r>
          <w:r w:rsidR="0068209B">
            <w:fldChar w:fldCharType="end"/>
          </w:r>
        </w:sdtContent>
      </w:sdt>
      <w:r>
        <w:rPr>
          <w:rFonts w:cs="Arial"/>
          <w:color w:val="262626" w:themeColor="text1" w:themeTint="D9"/>
          <w:sz w:val="20"/>
          <w:szCs w:val="20"/>
        </w:rPr>
        <w:t>. The DOE’s Energy Conservation Standards Rulemaking – Battery Chargers and External Power Supplies Market Assessment and Product Price Determination Workbook</w:t>
      </w:r>
      <w:r w:rsidR="00776B02">
        <w:t xml:space="preserve"> </w:t>
      </w:r>
      <w:sdt>
        <w:sdtPr>
          <w:id w:val="-1175253499"/>
          <w:citation/>
        </w:sdtPr>
        <w:sdtEndPr/>
        <w:sdtContent>
          <w:r w:rsidR="0068209B">
            <w:fldChar w:fldCharType="begin"/>
          </w:r>
          <w:r w:rsidR="00776B02">
            <w:instrText xml:space="preserve"> CITATION USD12 \l 1033 </w:instrText>
          </w:r>
          <w:r w:rsidR="0068209B">
            <w:fldChar w:fldCharType="separate"/>
          </w:r>
          <w:r w:rsidR="00776B02">
            <w:rPr>
              <w:noProof/>
            </w:rPr>
            <w:t>(U.S. Department of Energy, 2012)</w:t>
          </w:r>
          <w:r w:rsidR="0068209B">
            <w:fldChar w:fldCharType="end"/>
          </w:r>
        </w:sdtContent>
      </w:sdt>
      <w:r>
        <w:rPr>
          <w:rFonts w:cs="Arial"/>
          <w:color w:val="262626" w:themeColor="text1" w:themeTint="D9"/>
          <w:sz w:val="20"/>
          <w:szCs w:val="20"/>
        </w:rPr>
        <w:t xml:space="preserve"> lists the EULs of clock radios as 4 – 6 years</w:t>
      </w:r>
      <w:r w:rsidR="008400FC">
        <w:rPr>
          <w:rFonts w:cs="Arial"/>
          <w:color w:val="262626" w:themeColor="text1" w:themeTint="D9"/>
          <w:sz w:val="20"/>
          <w:szCs w:val="20"/>
        </w:rPr>
        <w:t xml:space="preserve">. We were unable to find any other sources </w:t>
      </w:r>
      <w:r w:rsidR="00A12570">
        <w:rPr>
          <w:rFonts w:cs="Arial"/>
          <w:color w:val="262626" w:themeColor="text1" w:themeTint="D9"/>
          <w:sz w:val="20"/>
          <w:szCs w:val="20"/>
        </w:rPr>
        <w:t>documenti</w:t>
      </w:r>
      <w:r w:rsidR="00C60852">
        <w:rPr>
          <w:rFonts w:cs="Arial"/>
          <w:color w:val="262626" w:themeColor="text1" w:themeTint="D9"/>
          <w:sz w:val="20"/>
          <w:szCs w:val="20"/>
        </w:rPr>
        <w:t xml:space="preserve">ng the EUL of </w:t>
      </w:r>
      <w:proofErr w:type="spellStart"/>
      <w:r w:rsidR="00C60852">
        <w:rPr>
          <w:rFonts w:cs="Arial"/>
          <w:color w:val="262626" w:themeColor="text1" w:themeTint="D9"/>
          <w:sz w:val="20"/>
          <w:szCs w:val="20"/>
        </w:rPr>
        <w:t>soundbar</w:t>
      </w:r>
      <w:r w:rsidR="008400FC">
        <w:rPr>
          <w:rFonts w:cs="Arial"/>
          <w:color w:val="262626" w:themeColor="text1" w:themeTint="D9"/>
          <w:sz w:val="20"/>
          <w:szCs w:val="20"/>
        </w:rPr>
        <w:t>s</w:t>
      </w:r>
      <w:proofErr w:type="spellEnd"/>
      <w:r w:rsidR="008400FC">
        <w:rPr>
          <w:rFonts w:cs="Arial"/>
          <w:color w:val="262626" w:themeColor="text1" w:themeTint="D9"/>
          <w:sz w:val="20"/>
          <w:szCs w:val="20"/>
        </w:rPr>
        <w:t>. Given the available data, we propose using</w:t>
      </w:r>
      <w:r w:rsidR="00A12570">
        <w:rPr>
          <w:rFonts w:cs="Arial"/>
          <w:color w:val="262626" w:themeColor="text1" w:themeTint="D9"/>
          <w:sz w:val="20"/>
          <w:szCs w:val="20"/>
        </w:rPr>
        <w:t xml:space="preserve"> </w:t>
      </w:r>
      <w:proofErr w:type="gramStart"/>
      <w:r w:rsidR="00A12570">
        <w:rPr>
          <w:rFonts w:cs="Arial"/>
          <w:color w:val="262626" w:themeColor="text1" w:themeTint="D9"/>
          <w:sz w:val="20"/>
          <w:szCs w:val="20"/>
        </w:rPr>
        <w:t>an</w:t>
      </w:r>
      <w:proofErr w:type="gramEnd"/>
      <w:r w:rsidR="00A12570">
        <w:rPr>
          <w:rFonts w:cs="Arial"/>
          <w:color w:val="262626" w:themeColor="text1" w:themeTint="D9"/>
          <w:sz w:val="20"/>
          <w:szCs w:val="20"/>
        </w:rPr>
        <w:t xml:space="preserve"> EUL o</w:t>
      </w:r>
      <w:r w:rsidR="00C60852">
        <w:rPr>
          <w:rFonts w:cs="Arial"/>
          <w:color w:val="262626" w:themeColor="text1" w:themeTint="D9"/>
          <w:sz w:val="20"/>
          <w:szCs w:val="20"/>
        </w:rPr>
        <w:t xml:space="preserve">f 4 years for </w:t>
      </w:r>
      <w:proofErr w:type="spellStart"/>
      <w:r w:rsidR="00C60852">
        <w:rPr>
          <w:rFonts w:cs="Arial"/>
          <w:color w:val="262626" w:themeColor="text1" w:themeTint="D9"/>
          <w:sz w:val="20"/>
          <w:szCs w:val="20"/>
        </w:rPr>
        <w:t>soundbar</w:t>
      </w:r>
      <w:r w:rsidR="008400FC">
        <w:rPr>
          <w:rFonts w:cs="Arial"/>
          <w:color w:val="262626" w:themeColor="text1" w:themeTint="D9"/>
          <w:sz w:val="20"/>
          <w:szCs w:val="20"/>
        </w:rPr>
        <w:t>s</w:t>
      </w:r>
      <w:proofErr w:type="spellEnd"/>
      <w:r w:rsidR="008400FC">
        <w:rPr>
          <w:rFonts w:cs="Arial"/>
          <w:color w:val="262626" w:themeColor="text1" w:themeTint="D9"/>
          <w:sz w:val="20"/>
          <w:szCs w:val="20"/>
        </w:rPr>
        <w:t>.</w:t>
      </w:r>
    </w:p>
    <w:p w14:paraId="2A9463D9" w14:textId="77777777" w:rsidR="00237420" w:rsidRDefault="00237420" w:rsidP="00B812D0">
      <w:pPr>
        <w:rPr>
          <w:rFonts w:cs="Arial"/>
          <w:color w:val="262626" w:themeColor="text1" w:themeTint="D9"/>
          <w:sz w:val="20"/>
          <w:szCs w:val="20"/>
        </w:rPr>
      </w:pPr>
    </w:p>
    <w:p w14:paraId="19C7518D" w14:textId="77777777" w:rsidR="00237420" w:rsidRPr="00CC690F" w:rsidRDefault="00237420" w:rsidP="00237420">
      <w:pPr>
        <w:rPr>
          <w:rFonts w:cs="Arial"/>
          <w:b/>
          <w:color w:val="262626" w:themeColor="text1" w:themeTint="D9"/>
          <w:sz w:val="20"/>
          <w:szCs w:val="20"/>
        </w:rPr>
      </w:pPr>
      <w:r w:rsidRPr="00CC690F">
        <w:rPr>
          <w:rFonts w:cs="Arial"/>
          <w:b/>
          <w:color w:val="262626" w:themeColor="text1" w:themeTint="D9"/>
          <w:sz w:val="20"/>
          <w:szCs w:val="20"/>
        </w:rPr>
        <w:t>Room Air Conditioners</w:t>
      </w:r>
    </w:p>
    <w:p w14:paraId="0E906046" w14:textId="77777777" w:rsidR="00CC690F" w:rsidRDefault="00CC690F" w:rsidP="00CC690F">
      <w:pPr>
        <w:keepNext/>
        <w:rPr>
          <w:rFonts w:cs="Arial"/>
          <w:color w:val="262626" w:themeColor="text1" w:themeTint="D9"/>
          <w:sz w:val="20"/>
          <w:szCs w:val="20"/>
        </w:rPr>
      </w:pPr>
      <w:r w:rsidRPr="00CC690F">
        <w:rPr>
          <w:rFonts w:cs="Arial"/>
          <w:color w:val="262626" w:themeColor="text1" w:themeTint="D9"/>
          <w:sz w:val="20"/>
          <w:szCs w:val="20"/>
        </w:rPr>
        <w:t>According to DEER the effective useful life of room air conditioners is 9 years.</w:t>
      </w:r>
    </w:p>
    <w:p w14:paraId="2C53679E" w14:textId="77777777" w:rsidR="002A6A96" w:rsidRDefault="002A6A96" w:rsidP="00CC690F">
      <w:pPr>
        <w:keepNext/>
        <w:rPr>
          <w:rFonts w:cs="Arial"/>
          <w:color w:val="262626" w:themeColor="text1" w:themeTint="D9"/>
          <w:sz w:val="20"/>
          <w:szCs w:val="20"/>
        </w:rPr>
      </w:pPr>
    </w:p>
    <w:p w14:paraId="16BAD325" w14:textId="5BD11F24" w:rsidR="002A6A96" w:rsidRDefault="002A6A96" w:rsidP="00CC690F">
      <w:pPr>
        <w:keepNext/>
        <w:rPr>
          <w:rFonts w:cs="Arial"/>
          <w:b/>
          <w:color w:val="262626" w:themeColor="text1" w:themeTint="D9"/>
          <w:sz w:val="20"/>
          <w:szCs w:val="20"/>
        </w:rPr>
      </w:pPr>
      <w:r>
        <w:rPr>
          <w:rFonts w:cs="Arial"/>
          <w:b/>
          <w:color w:val="262626" w:themeColor="text1" w:themeTint="D9"/>
          <w:sz w:val="20"/>
          <w:szCs w:val="20"/>
        </w:rPr>
        <w:t>Clothes Washers</w:t>
      </w:r>
    </w:p>
    <w:p w14:paraId="1842F581" w14:textId="45CD7B5E" w:rsidR="002A6A96" w:rsidRDefault="002A6A96" w:rsidP="00CC690F">
      <w:pPr>
        <w:keepNext/>
        <w:rPr>
          <w:rFonts w:cs="Arial"/>
          <w:color w:val="262626" w:themeColor="text1" w:themeTint="D9"/>
          <w:sz w:val="20"/>
          <w:szCs w:val="20"/>
        </w:rPr>
      </w:pPr>
      <w:r>
        <w:rPr>
          <w:rFonts w:cs="Arial"/>
          <w:color w:val="262626" w:themeColor="text1" w:themeTint="D9"/>
          <w:sz w:val="20"/>
          <w:szCs w:val="20"/>
        </w:rPr>
        <w:t>According to DEER, the effective useful life of a high efficiency clothes washer is 11 years.</w:t>
      </w:r>
    </w:p>
    <w:p w14:paraId="00A49AA6" w14:textId="77777777" w:rsidR="002A6A96" w:rsidRDefault="002A6A96" w:rsidP="00CC690F">
      <w:pPr>
        <w:keepNext/>
        <w:rPr>
          <w:rFonts w:cs="Arial"/>
          <w:color w:val="262626" w:themeColor="text1" w:themeTint="D9"/>
          <w:sz w:val="20"/>
          <w:szCs w:val="20"/>
        </w:rPr>
      </w:pPr>
    </w:p>
    <w:p w14:paraId="77028D4D" w14:textId="1ED5589D" w:rsidR="002A6A96" w:rsidRDefault="002A6A96" w:rsidP="00CC690F">
      <w:pPr>
        <w:keepNext/>
        <w:rPr>
          <w:rFonts w:cs="Arial"/>
          <w:b/>
          <w:color w:val="262626" w:themeColor="text1" w:themeTint="D9"/>
          <w:sz w:val="20"/>
          <w:szCs w:val="20"/>
        </w:rPr>
      </w:pPr>
      <w:r>
        <w:rPr>
          <w:rFonts w:cs="Arial"/>
          <w:b/>
          <w:color w:val="262626" w:themeColor="text1" w:themeTint="D9"/>
          <w:sz w:val="20"/>
          <w:szCs w:val="20"/>
        </w:rPr>
        <w:t>Refrigerators</w:t>
      </w:r>
    </w:p>
    <w:p w14:paraId="37F3CB91" w14:textId="382BB415" w:rsidR="002A6A96" w:rsidRPr="002A6A96" w:rsidRDefault="002A6A96" w:rsidP="00CC690F">
      <w:pPr>
        <w:keepNext/>
        <w:rPr>
          <w:rFonts w:cs="Arial"/>
          <w:color w:val="262626" w:themeColor="text1" w:themeTint="D9"/>
          <w:sz w:val="20"/>
          <w:szCs w:val="20"/>
        </w:rPr>
      </w:pPr>
      <w:r>
        <w:rPr>
          <w:rFonts w:cs="Arial"/>
          <w:color w:val="262626" w:themeColor="text1" w:themeTint="D9"/>
          <w:sz w:val="20"/>
          <w:szCs w:val="20"/>
        </w:rPr>
        <w:t>According to DEER, the effective useful life of a high efficiency refrigerator is 14 years.</w:t>
      </w:r>
    </w:p>
    <w:p w14:paraId="53CA0CEF" w14:textId="77777777" w:rsidR="00237420" w:rsidRDefault="00237420" w:rsidP="00B812D0">
      <w:pPr>
        <w:rPr>
          <w:rFonts w:cs="Arial"/>
          <w:color w:val="262626" w:themeColor="text1" w:themeTint="D9"/>
          <w:sz w:val="20"/>
          <w:szCs w:val="20"/>
        </w:rPr>
      </w:pPr>
    </w:p>
    <w:p w14:paraId="095F0CD0" w14:textId="77777777" w:rsidR="0018472A" w:rsidRDefault="0018472A" w:rsidP="00B812D0">
      <w:pPr>
        <w:rPr>
          <w:rFonts w:cs="Arial"/>
          <w:color w:val="262626" w:themeColor="text1" w:themeTint="D9"/>
          <w:sz w:val="20"/>
          <w:szCs w:val="20"/>
        </w:rPr>
      </w:pPr>
    </w:p>
    <w:p w14:paraId="1E7B2ED4" w14:textId="77777777" w:rsidR="0018472A" w:rsidRPr="00B5100D" w:rsidRDefault="0018472A" w:rsidP="0018472A">
      <w:pPr>
        <w:rPr>
          <w:rFonts w:ascii="Calibri" w:hAnsi="Calibri"/>
          <w:color w:val="000000"/>
        </w:rPr>
      </w:pPr>
      <w:r w:rsidRPr="00B5100D">
        <w:rPr>
          <w:rFonts w:ascii="Calibri" w:hAnsi="Calibri"/>
          <w:color w:val="000000"/>
        </w:rPr>
        <w:t xml:space="preserve"> </w:t>
      </w:r>
    </w:p>
    <w:p w14:paraId="76C03562" w14:textId="77777777" w:rsidR="0081772A" w:rsidRPr="0018472A" w:rsidRDefault="0081772A">
      <w:pPr>
        <w:rPr>
          <w:rFonts w:cs="Arial"/>
          <w:color w:val="262626" w:themeColor="text1" w:themeTint="D9"/>
          <w:sz w:val="20"/>
          <w:szCs w:val="20"/>
        </w:rPr>
      </w:pPr>
    </w:p>
    <w:p w14:paraId="46CCDD8C" w14:textId="77777777" w:rsidR="0090227A" w:rsidRDefault="0090227A" w:rsidP="00A64B80">
      <w:pPr>
        <w:pStyle w:val="Heading1"/>
        <w:keepNext w:val="0"/>
        <w:widowControl w:val="0"/>
        <w:spacing w:before="0" w:after="0"/>
      </w:pPr>
      <w:bookmarkStart w:id="256" w:name="_Ref285277416"/>
      <w:bookmarkStart w:id="257" w:name="_Ref285277444"/>
      <w:bookmarkStart w:id="258" w:name="_Toc400700795"/>
      <w:bookmarkStart w:id="259" w:name="_Toc410825388"/>
      <w:r>
        <w:br w:type="page"/>
      </w:r>
    </w:p>
    <w:p w14:paraId="3C5C21E5" w14:textId="77777777" w:rsidR="00A64B80" w:rsidRDefault="00A64B80" w:rsidP="00A64B80">
      <w:pPr>
        <w:pStyle w:val="Heading1"/>
        <w:keepNext w:val="0"/>
        <w:widowControl w:val="0"/>
        <w:spacing w:before="0" w:after="0"/>
      </w:pPr>
      <w:bookmarkStart w:id="260" w:name="_Toc470170957"/>
      <w:r>
        <w:lastRenderedPageBreak/>
        <w:t>Appendix 8 – Estimation of Net-to-Gross Ratios for the PG&amp;E RPP Program</w:t>
      </w:r>
      <w:bookmarkEnd w:id="256"/>
      <w:bookmarkEnd w:id="257"/>
      <w:bookmarkEnd w:id="260"/>
    </w:p>
    <w:p w14:paraId="358D2675" w14:textId="77777777" w:rsidR="00A64B80" w:rsidRPr="00A64B80" w:rsidRDefault="00A64B80" w:rsidP="00A64B80"/>
    <w:p w14:paraId="03092F4C" w14:textId="77777777" w:rsidR="00B93A3F" w:rsidRPr="00B93A3F" w:rsidRDefault="00B93A3F" w:rsidP="00B93A3F">
      <w:pPr>
        <w:pStyle w:val="Heading1"/>
        <w:keepNext w:val="0"/>
        <w:widowControl w:val="0"/>
        <w:numPr>
          <w:ilvl w:val="0"/>
          <w:numId w:val="19"/>
        </w:numPr>
        <w:spacing w:before="0" w:after="0"/>
        <w:rPr>
          <w:b w:val="0"/>
        </w:rPr>
      </w:pPr>
      <w:bookmarkStart w:id="261" w:name="_Toc418059955"/>
      <w:bookmarkStart w:id="262" w:name="_Toc429464547"/>
      <w:bookmarkStart w:id="263" w:name="_Toc430614293"/>
      <w:bookmarkStart w:id="264" w:name="_Toc432490280"/>
      <w:bookmarkStart w:id="265" w:name="_Toc470170958"/>
      <w:bookmarkEnd w:id="258"/>
      <w:bookmarkEnd w:id="259"/>
      <w:r w:rsidRPr="00B93A3F">
        <w:rPr>
          <w:b w:val="0"/>
        </w:rPr>
        <w:t>2015 RPP Program</w:t>
      </w:r>
      <w:bookmarkEnd w:id="261"/>
      <w:bookmarkEnd w:id="262"/>
      <w:bookmarkEnd w:id="263"/>
      <w:bookmarkEnd w:id="264"/>
      <w:bookmarkEnd w:id="265"/>
    </w:p>
    <w:p w14:paraId="12683374" w14:textId="77777777" w:rsidR="00B93A3F" w:rsidRDefault="00B93A3F" w:rsidP="00B93A3F">
      <w:pPr>
        <w:rPr>
          <w:sz w:val="20"/>
          <w:szCs w:val="20"/>
        </w:rPr>
      </w:pPr>
      <w:bookmarkStart w:id="266" w:name="_Ref241135731"/>
      <w:bookmarkStart w:id="267" w:name="_Toc241923627"/>
      <w:r w:rsidRPr="00B93A3F">
        <w:rPr>
          <w:sz w:val="20"/>
          <w:szCs w:val="20"/>
        </w:rPr>
        <w:t>Because plug loads represent a significant proportion of residential electricity consumption, reducing plug load energy consumption is a critical step on the path towards achieving California’s residential Zero Net Energy (ZNE) goals. The 2012 ZNE Technical Feasibility Report states that “…minimizing plug loads will be critical to meeting ZNE goals”</w:t>
      </w:r>
      <w:r w:rsidR="00853D26">
        <w:rPr>
          <w:sz w:val="20"/>
          <w:szCs w:val="20"/>
        </w:rPr>
        <w:t xml:space="preserve">, </w:t>
      </w:r>
      <w:sdt>
        <w:sdtPr>
          <w:rPr>
            <w:sz w:val="20"/>
            <w:szCs w:val="20"/>
          </w:rPr>
          <w:id w:val="2122640979"/>
          <w:citation/>
        </w:sdtPr>
        <w:sdtEndPr/>
        <w:sdtContent>
          <w:r w:rsidR="0068209B">
            <w:rPr>
              <w:sz w:val="20"/>
              <w:szCs w:val="20"/>
            </w:rPr>
            <w:fldChar w:fldCharType="begin"/>
          </w:r>
          <w:r w:rsidR="00853D26">
            <w:rPr>
              <w:sz w:val="20"/>
              <w:szCs w:val="20"/>
            </w:rPr>
            <w:instrText xml:space="preserve"> CITATION Aru12 \l 1033 </w:instrText>
          </w:r>
          <w:r w:rsidR="0068209B">
            <w:rPr>
              <w:sz w:val="20"/>
              <w:szCs w:val="20"/>
            </w:rPr>
            <w:fldChar w:fldCharType="separate"/>
          </w:r>
          <w:r w:rsidR="00853D26" w:rsidRPr="00853D26">
            <w:rPr>
              <w:noProof/>
              <w:sz w:val="20"/>
              <w:szCs w:val="20"/>
            </w:rPr>
            <w:t>(Arup, Davis Energy Group, Sun Light &amp; Power, New Buildings Institute, Engineering 350, and Sustainable Design + Behavior, 2012)</w:t>
          </w:r>
          <w:r w:rsidR="0068209B">
            <w:rPr>
              <w:sz w:val="20"/>
              <w:szCs w:val="20"/>
            </w:rPr>
            <w:fldChar w:fldCharType="end"/>
          </w:r>
        </w:sdtContent>
      </w:sdt>
      <w:r w:rsidRPr="00B93A3F">
        <w:rPr>
          <w:rStyle w:val="FootnoteReference"/>
          <w:color w:val="262626" w:themeColor="text1" w:themeTint="D9"/>
          <w:sz w:val="20"/>
          <w:szCs w:val="20"/>
        </w:rPr>
        <w:footnoteReference w:id="38"/>
      </w:r>
      <w:r w:rsidRPr="00B93A3F">
        <w:rPr>
          <w:sz w:val="20"/>
          <w:szCs w:val="20"/>
        </w:rPr>
        <w:t xml:space="preserve"> and recommended that utilities “continue equipment efficiency incentive programs” and “aggressively promote equipment efficiency regulations at the state and federal level”.</w:t>
      </w:r>
      <w:r w:rsidRPr="00B93A3F">
        <w:rPr>
          <w:rStyle w:val="FootnoteReference"/>
          <w:color w:val="262626" w:themeColor="text1" w:themeTint="D9"/>
          <w:sz w:val="20"/>
          <w:szCs w:val="20"/>
        </w:rPr>
        <w:footnoteReference w:id="39"/>
      </w:r>
      <w:r w:rsidRPr="00B93A3F">
        <w:rPr>
          <w:sz w:val="20"/>
          <w:szCs w:val="20"/>
        </w:rPr>
        <w:t xml:space="preserve"> </w:t>
      </w:r>
    </w:p>
    <w:p w14:paraId="428AAF80" w14:textId="77777777" w:rsidR="00B93A3F" w:rsidRPr="00B93A3F" w:rsidRDefault="00B93A3F" w:rsidP="00B93A3F">
      <w:pPr>
        <w:rPr>
          <w:sz w:val="20"/>
          <w:szCs w:val="20"/>
        </w:rPr>
      </w:pPr>
    </w:p>
    <w:p w14:paraId="5D7BA17B" w14:textId="4473C189" w:rsidR="00B93A3F" w:rsidRPr="00420D15" w:rsidRDefault="00B93A3F" w:rsidP="00B93A3F">
      <w:pPr>
        <w:rPr>
          <w:i/>
          <w:sz w:val="20"/>
          <w:szCs w:val="20"/>
        </w:rPr>
      </w:pPr>
      <w:r w:rsidRPr="00B93A3F">
        <w:rPr>
          <w:sz w:val="20"/>
          <w:szCs w:val="20"/>
        </w:rPr>
        <w:t>In response, PG&amp;E has developed a</w:t>
      </w:r>
      <w:r w:rsidR="009A5365">
        <w:rPr>
          <w:sz w:val="20"/>
          <w:szCs w:val="20"/>
        </w:rPr>
        <w:t>nd launched the Retail Products</w:t>
      </w:r>
      <w:r w:rsidR="004F5F89">
        <w:rPr>
          <w:sz w:val="20"/>
          <w:szCs w:val="20"/>
        </w:rPr>
        <w:t xml:space="preserve"> Platform</w:t>
      </w:r>
      <w:r w:rsidRPr="00B93A3F">
        <w:rPr>
          <w:sz w:val="20"/>
          <w:szCs w:val="20"/>
        </w:rPr>
        <w:t xml:space="preserve"> (RPP) Program. The RPP Program uses a mid-stream design to influence retailers to stock and sell more energy efficient models of home appliances and consumer electronics in targeted product categories. Retailers are paid per-unit incentives for every program-qualified model that they sell during the program period. Program-qualified models are typically models that meet or exceed the minimum E</w:t>
      </w:r>
      <w:r w:rsidR="00365470">
        <w:rPr>
          <w:sz w:val="20"/>
          <w:szCs w:val="20"/>
        </w:rPr>
        <w:t>NERGY STAR specification for each product</w:t>
      </w:r>
      <w:r w:rsidRPr="00B93A3F">
        <w:rPr>
          <w:sz w:val="20"/>
          <w:szCs w:val="20"/>
        </w:rPr>
        <w:t xml:space="preserve">. By increasing the sales of energy efficient models over less efficient models, the RPP Program will generate gross energy and demand savings in the short- and mid-term through participating </w:t>
      </w:r>
      <w:r w:rsidRPr="00420D15">
        <w:rPr>
          <w:sz w:val="20"/>
          <w:szCs w:val="20"/>
        </w:rPr>
        <w:t xml:space="preserve">retailers while transforming the overall market towards higher efficiency in the long-term. The broader RPP Program strategy is discussed in detail in the PG&amp;E document </w:t>
      </w:r>
      <w:r w:rsidRPr="00420D15">
        <w:rPr>
          <w:i/>
          <w:sz w:val="20"/>
          <w:szCs w:val="20"/>
        </w:rPr>
        <w:t>Retail Plug-Load Portfolio Trial Plan</w:t>
      </w:r>
      <w:r w:rsidR="002856D4">
        <w:rPr>
          <w:i/>
          <w:sz w:val="20"/>
          <w:szCs w:val="20"/>
        </w:rPr>
        <w:t xml:space="preserve"> </w:t>
      </w:r>
      <w:sdt>
        <w:sdtPr>
          <w:rPr>
            <w:i/>
            <w:sz w:val="20"/>
            <w:szCs w:val="20"/>
          </w:rPr>
          <w:id w:val="-1491709930"/>
          <w:citation/>
        </w:sdtPr>
        <w:sdtEndPr/>
        <w:sdtContent>
          <w:r w:rsidR="0068209B">
            <w:rPr>
              <w:i/>
              <w:sz w:val="20"/>
              <w:szCs w:val="20"/>
            </w:rPr>
            <w:fldChar w:fldCharType="begin"/>
          </w:r>
          <w:r w:rsidR="002856D4">
            <w:rPr>
              <w:i/>
              <w:sz w:val="20"/>
              <w:szCs w:val="20"/>
            </w:rPr>
            <w:instrText xml:space="preserve"> CITATION Nav13 \l 1033 </w:instrText>
          </w:r>
          <w:r w:rsidR="0068209B">
            <w:rPr>
              <w:i/>
              <w:sz w:val="20"/>
              <w:szCs w:val="20"/>
            </w:rPr>
            <w:fldChar w:fldCharType="separate"/>
          </w:r>
          <w:r w:rsidR="002856D4" w:rsidRPr="002856D4">
            <w:rPr>
              <w:noProof/>
              <w:sz w:val="20"/>
              <w:szCs w:val="20"/>
            </w:rPr>
            <w:t>(Navitas Partners, 2013)</w:t>
          </w:r>
          <w:r w:rsidR="0068209B">
            <w:rPr>
              <w:i/>
              <w:sz w:val="20"/>
              <w:szCs w:val="20"/>
            </w:rPr>
            <w:fldChar w:fldCharType="end"/>
          </w:r>
        </w:sdtContent>
      </w:sdt>
      <w:r w:rsidRPr="00420D15">
        <w:rPr>
          <w:i/>
          <w:sz w:val="20"/>
          <w:szCs w:val="20"/>
        </w:rPr>
        <w:t>.</w:t>
      </w:r>
      <w:r w:rsidR="009A5365" w:rsidRPr="009A5365">
        <w:rPr>
          <w:sz w:val="20"/>
          <w:szCs w:val="20"/>
        </w:rPr>
        <w:t xml:space="preserve"> Note that the name of the program has since changed to Retail Products Platform.</w:t>
      </w:r>
    </w:p>
    <w:p w14:paraId="6AEEDFAC" w14:textId="77777777" w:rsidR="00B93A3F" w:rsidRPr="00420D15" w:rsidRDefault="00B93A3F" w:rsidP="00B93A3F">
      <w:pPr>
        <w:rPr>
          <w:i/>
          <w:sz w:val="20"/>
          <w:szCs w:val="20"/>
        </w:rPr>
      </w:pPr>
    </w:p>
    <w:p w14:paraId="6907AA37" w14:textId="77777777" w:rsidR="00B93A3F" w:rsidRPr="00420D15" w:rsidRDefault="00B93A3F" w:rsidP="00B93A3F">
      <w:pPr>
        <w:rPr>
          <w:sz w:val="20"/>
          <w:szCs w:val="20"/>
        </w:rPr>
      </w:pPr>
      <w:r w:rsidRPr="00420D15">
        <w:rPr>
          <w:sz w:val="20"/>
          <w:szCs w:val="20"/>
        </w:rPr>
        <w:t>The RPP Program was tested with a singl</w:t>
      </w:r>
      <w:r w:rsidR="00FC0997" w:rsidRPr="00420D15">
        <w:rPr>
          <w:sz w:val="20"/>
          <w:szCs w:val="20"/>
        </w:rPr>
        <w:t>e participating retailer</w:t>
      </w:r>
      <w:r w:rsidRPr="00420D15">
        <w:rPr>
          <w:sz w:val="20"/>
          <w:szCs w:val="20"/>
        </w:rPr>
        <w:t xml:space="preserve"> in a limited number of stores in the PG&amp;E service territory in a trial that took place from November 2013 to December 2014. The 2013-2014 Tria</w:t>
      </w:r>
      <w:r w:rsidR="005B58E7">
        <w:rPr>
          <w:sz w:val="20"/>
          <w:szCs w:val="20"/>
        </w:rPr>
        <w:t>l incented six product</w:t>
      </w:r>
      <w:r w:rsidRPr="00420D15">
        <w:rPr>
          <w:sz w:val="20"/>
          <w:szCs w:val="20"/>
        </w:rPr>
        <w:t>s, including: (1) air cleaners, (2) DVD/Blu-Ray players, (3) home theaters-in-a-box (HTIBs), (4) freezers, (5) refrigerators, and (6) room air conditioners.</w:t>
      </w:r>
      <w:bookmarkEnd w:id="266"/>
      <w:bookmarkEnd w:id="267"/>
    </w:p>
    <w:p w14:paraId="6619ED00" w14:textId="77777777" w:rsidR="00B93A3F" w:rsidRPr="00420D15" w:rsidRDefault="00B93A3F" w:rsidP="00B93A3F">
      <w:pPr>
        <w:rPr>
          <w:sz w:val="20"/>
          <w:szCs w:val="20"/>
        </w:rPr>
      </w:pPr>
    </w:p>
    <w:p w14:paraId="0BA5FDDB" w14:textId="62C9703D" w:rsidR="00B93A3F" w:rsidRPr="00420D15" w:rsidRDefault="00B93A3F" w:rsidP="00B93A3F">
      <w:pPr>
        <w:rPr>
          <w:sz w:val="20"/>
          <w:szCs w:val="20"/>
        </w:rPr>
      </w:pPr>
      <w:r w:rsidRPr="00420D15">
        <w:rPr>
          <w:sz w:val="20"/>
          <w:szCs w:val="20"/>
        </w:rPr>
        <w:t xml:space="preserve">The 2015 RPP Program Trial is being expanded to include more retailers (see </w:t>
      </w:r>
      <w:r w:rsidR="0068209B" w:rsidRPr="00420D15">
        <w:rPr>
          <w:sz w:val="20"/>
          <w:szCs w:val="20"/>
        </w:rPr>
        <w:fldChar w:fldCharType="begin"/>
      </w:r>
      <w:r w:rsidRPr="00420D15">
        <w:rPr>
          <w:sz w:val="20"/>
          <w:szCs w:val="20"/>
        </w:rPr>
        <w:instrText xml:space="preserve"> REF _Ref292318572 \h </w:instrText>
      </w:r>
      <w:r w:rsidR="0068209B" w:rsidRPr="00420D15">
        <w:rPr>
          <w:sz w:val="20"/>
          <w:szCs w:val="20"/>
        </w:rPr>
      </w:r>
      <w:r w:rsidR="0068209B" w:rsidRPr="00420D15">
        <w:rPr>
          <w:sz w:val="20"/>
          <w:szCs w:val="20"/>
        </w:rPr>
        <w:fldChar w:fldCharType="separate"/>
      </w:r>
      <w:r w:rsidR="00C239DD" w:rsidRPr="00B93A3F">
        <w:t xml:space="preserve">Table </w:t>
      </w:r>
      <w:r w:rsidR="00C239DD">
        <w:rPr>
          <w:noProof/>
        </w:rPr>
        <w:t>41</w:t>
      </w:r>
      <w:r w:rsidR="0068209B" w:rsidRPr="00420D15">
        <w:rPr>
          <w:sz w:val="20"/>
          <w:szCs w:val="20"/>
        </w:rPr>
        <w:fldChar w:fldCharType="end"/>
      </w:r>
      <w:r w:rsidRPr="00420D15">
        <w:rPr>
          <w:sz w:val="20"/>
          <w:szCs w:val="20"/>
        </w:rPr>
        <w:t xml:space="preserve">), with plans to launch in </w:t>
      </w:r>
      <w:r w:rsidR="007769B9">
        <w:rPr>
          <w:sz w:val="20"/>
          <w:szCs w:val="20"/>
        </w:rPr>
        <w:t>2016. The 2016</w:t>
      </w:r>
      <w:r w:rsidRPr="00420D15">
        <w:rPr>
          <w:sz w:val="20"/>
          <w:szCs w:val="20"/>
        </w:rPr>
        <w:t xml:space="preserve"> RPP Program Trial </w:t>
      </w:r>
      <w:r w:rsidR="007C007E" w:rsidRPr="00420D15">
        <w:rPr>
          <w:sz w:val="20"/>
          <w:szCs w:val="20"/>
        </w:rPr>
        <w:t>will include incentives for six</w:t>
      </w:r>
      <w:r w:rsidR="005B58E7">
        <w:rPr>
          <w:sz w:val="20"/>
          <w:szCs w:val="20"/>
        </w:rPr>
        <w:t xml:space="preserve"> targeted product</w:t>
      </w:r>
      <w:r w:rsidRPr="00420D15">
        <w:rPr>
          <w:sz w:val="20"/>
          <w:szCs w:val="20"/>
        </w:rPr>
        <w:t xml:space="preserve">s (see </w:t>
      </w:r>
      <w:r w:rsidR="0068209B" w:rsidRPr="00420D15">
        <w:rPr>
          <w:sz w:val="20"/>
          <w:szCs w:val="20"/>
        </w:rPr>
        <w:fldChar w:fldCharType="begin"/>
      </w:r>
      <w:r w:rsidR="00E15820" w:rsidRPr="00420D15">
        <w:rPr>
          <w:sz w:val="20"/>
          <w:szCs w:val="20"/>
        </w:rPr>
        <w:instrText xml:space="preserve"> REF _Ref292318666 \h </w:instrText>
      </w:r>
      <w:r w:rsidR="0068209B" w:rsidRPr="00420D15">
        <w:rPr>
          <w:sz w:val="20"/>
          <w:szCs w:val="20"/>
        </w:rPr>
      </w:r>
      <w:r w:rsidR="0068209B" w:rsidRPr="00420D15">
        <w:rPr>
          <w:sz w:val="20"/>
          <w:szCs w:val="20"/>
        </w:rPr>
        <w:fldChar w:fldCharType="separate"/>
      </w:r>
      <w:r w:rsidR="00C239DD" w:rsidRPr="00E15820">
        <w:t xml:space="preserve">Table </w:t>
      </w:r>
      <w:r w:rsidR="00C239DD">
        <w:rPr>
          <w:noProof/>
        </w:rPr>
        <w:t>42</w:t>
      </w:r>
      <w:r w:rsidR="0068209B" w:rsidRPr="00420D15">
        <w:rPr>
          <w:sz w:val="20"/>
          <w:szCs w:val="20"/>
        </w:rPr>
        <w:fldChar w:fldCharType="end"/>
      </w:r>
      <w:r w:rsidRPr="00420D15">
        <w:rPr>
          <w:sz w:val="20"/>
          <w:szCs w:val="20"/>
        </w:rPr>
        <w:t>), including:</w:t>
      </w:r>
      <w:r w:rsidR="00420D15">
        <w:rPr>
          <w:sz w:val="20"/>
          <w:szCs w:val="20"/>
        </w:rPr>
        <w:t xml:space="preserve"> (1) air </w:t>
      </w:r>
      <w:r w:rsidR="0089068E">
        <w:rPr>
          <w:sz w:val="20"/>
          <w:szCs w:val="20"/>
        </w:rPr>
        <w:t xml:space="preserve">cleaners, (2) </w:t>
      </w:r>
      <w:proofErr w:type="spellStart"/>
      <w:r w:rsidR="0089068E">
        <w:rPr>
          <w:sz w:val="20"/>
          <w:szCs w:val="20"/>
        </w:rPr>
        <w:t>soundbar</w:t>
      </w:r>
      <w:r w:rsidRPr="00420D15">
        <w:rPr>
          <w:sz w:val="20"/>
          <w:szCs w:val="20"/>
        </w:rPr>
        <w:t>s</w:t>
      </w:r>
      <w:proofErr w:type="spellEnd"/>
      <w:r w:rsidRPr="00420D15">
        <w:rPr>
          <w:sz w:val="20"/>
          <w:szCs w:val="20"/>
        </w:rPr>
        <w:t>, (3)</w:t>
      </w:r>
      <w:r w:rsidR="00420D15">
        <w:rPr>
          <w:sz w:val="20"/>
          <w:szCs w:val="20"/>
        </w:rPr>
        <w:t xml:space="preserve"> freezers, (4) electric clothes dryers, (5</w:t>
      </w:r>
      <w:r w:rsidRPr="00420D15">
        <w:rPr>
          <w:sz w:val="20"/>
          <w:szCs w:val="20"/>
        </w:rPr>
        <w:t>) gas clothes dryers</w:t>
      </w:r>
      <w:r w:rsidR="00420D15">
        <w:rPr>
          <w:sz w:val="20"/>
          <w:szCs w:val="20"/>
        </w:rPr>
        <w:t>, and (6) room air conditioners</w:t>
      </w:r>
      <w:r w:rsidRPr="00420D15">
        <w:rPr>
          <w:sz w:val="20"/>
          <w:szCs w:val="20"/>
        </w:rPr>
        <w:t xml:space="preserve">. The 2016 RPP Program will possibly add other measures </w:t>
      </w:r>
      <w:r w:rsidR="00420D15">
        <w:rPr>
          <w:sz w:val="20"/>
          <w:szCs w:val="20"/>
        </w:rPr>
        <w:t xml:space="preserve">such as </w:t>
      </w:r>
      <w:r w:rsidRPr="00420D15">
        <w:rPr>
          <w:sz w:val="20"/>
          <w:szCs w:val="20"/>
        </w:rPr>
        <w:t>refrigerators in 2016. Because it targets primarily retailers, it is considered to be a market transformation (MT) program.</w:t>
      </w:r>
    </w:p>
    <w:p w14:paraId="7A0880C3" w14:textId="77777777" w:rsidR="00B93A3F" w:rsidRDefault="00B93A3F" w:rsidP="00B93A3F"/>
    <w:p w14:paraId="3340C09C" w14:textId="64E3CE5E" w:rsidR="00B93A3F" w:rsidRDefault="00B93A3F" w:rsidP="00B93A3F">
      <w:pPr>
        <w:pStyle w:val="Caption"/>
        <w:keepNext/>
        <w:jc w:val="center"/>
      </w:pPr>
      <w:bookmarkStart w:id="268" w:name="_Ref292318572"/>
      <w:bookmarkStart w:id="269" w:name="_Toc418059981"/>
      <w:bookmarkStart w:id="270" w:name="_Toc282844058"/>
      <w:proofErr w:type="gramStart"/>
      <w:r w:rsidRPr="00B93A3F">
        <w:t xml:space="preserve">Table </w:t>
      </w:r>
      <w:r w:rsidR="00670500">
        <w:fldChar w:fldCharType="begin"/>
      </w:r>
      <w:r w:rsidR="00670500">
        <w:instrText xml:space="preserve"> SEQ Table \* ARABIC </w:instrText>
      </w:r>
      <w:r w:rsidR="00670500">
        <w:fldChar w:fldCharType="separate"/>
      </w:r>
      <w:r w:rsidR="008B7640">
        <w:rPr>
          <w:noProof/>
        </w:rPr>
        <w:t>42</w:t>
      </w:r>
      <w:r w:rsidR="00670500">
        <w:rPr>
          <w:noProof/>
        </w:rPr>
        <w:fldChar w:fldCharType="end"/>
      </w:r>
      <w:bookmarkEnd w:id="268"/>
      <w:r w:rsidRPr="00B93A3F">
        <w:t>.</w:t>
      </w:r>
      <w:proofErr w:type="gramEnd"/>
      <w:r w:rsidRPr="00B93A3F">
        <w:t xml:space="preserve"> </w:t>
      </w:r>
      <w:r w:rsidRPr="002D2D24">
        <w:rPr>
          <w:b w:val="0"/>
        </w:rPr>
        <w:t>Participating Retailer Stores in the PG&amp;E 2015 RPP Program</w:t>
      </w:r>
      <w:bookmarkEnd w:id="269"/>
    </w:p>
    <w:p w14:paraId="5629FF9B" w14:textId="77777777" w:rsidR="00B93A3F" w:rsidRPr="00B93A3F" w:rsidRDefault="00B93A3F" w:rsidP="00B93A3F">
      <w:pPr>
        <w:keepNext/>
      </w:pPr>
    </w:p>
    <w:tbl>
      <w:tblPr>
        <w:tblStyle w:val="EMITabl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7"/>
        <w:gridCol w:w="2246"/>
      </w:tblGrid>
      <w:tr w:rsidR="00B93A3F" w14:paraId="4EF3C5F2" w14:textId="77777777" w:rsidTr="00B93A3F">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tcPr>
          <w:p w14:paraId="243FBC78" w14:textId="77777777" w:rsidR="00B93A3F" w:rsidRPr="00C93D41" w:rsidRDefault="00B93A3F" w:rsidP="00B93A3F">
            <w:pPr>
              <w:rPr>
                <w:rFonts w:asciiTheme="minorHAnsi" w:hAnsiTheme="minorHAnsi" w:cstheme="minorHAnsi"/>
                <w:b/>
                <w:color w:val="17365D" w:themeColor="text2" w:themeShade="BF"/>
              </w:rPr>
            </w:pPr>
            <w:r w:rsidRPr="00C93D41">
              <w:rPr>
                <w:rFonts w:asciiTheme="minorHAnsi" w:hAnsiTheme="minorHAnsi" w:cstheme="minorHAnsi"/>
                <w:b/>
                <w:color w:val="17365D" w:themeColor="text2" w:themeShade="BF"/>
              </w:rPr>
              <w:t>Retailer</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tcPr>
          <w:p w14:paraId="3C2E154C" w14:textId="77777777" w:rsidR="00B93A3F" w:rsidRPr="00C93D41" w:rsidRDefault="00B93A3F" w:rsidP="00B93A3F">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17365D" w:themeColor="text2" w:themeShade="BF"/>
              </w:rPr>
            </w:pPr>
            <w:r w:rsidRPr="00C93D41">
              <w:rPr>
                <w:rFonts w:asciiTheme="minorHAnsi" w:hAnsiTheme="minorHAnsi" w:cstheme="minorHAnsi"/>
                <w:b/>
                <w:color w:val="17365D" w:themeColor="text2" w:themeShade="BF"/>
              </w:rPr>
              <w:t>Number of Stores</w:t>
            </w:r>
          </w:p>
        </w:tc>
      </w:tr>
      <w:tr w:rsidR="00B93A3F" w14:paraId="6D08F9B0" w14:textId="77777777" w:rsidTr="00B93A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78FDBDBC" w14:textId="77777777" w:rsidR="00B93A3F" w:rsidRPr="00FD3789" w:rsidRDefault="00B93A3F" w:rsidP="00B93A3F">
            <w:pPr>
              <w:rPr>
                <w:rFonts w:cstheme="minorHAnsi"/>
              </w:rPr>
            </w:pPr>
            <w:r w:rsidRPr="00FD3789">
              <w:rPr>
                <w:rFonts w:cstheme="minorHAnsi"/>
              </w:rPr>
              <w:t>Home Depot</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3964D9EC" w14:textId="77777777" w:rsidR="00B93A3F" w:rsidRPr="00FD3789" w:rsidRDefault="00B93A3F" w:rsidP="00B93A3F">
            <w:pPr>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98</w:t>
            </w:r>
          </w:p>
        </w:tc>
      </w:tr>
      <w:tr w:rsidR="00B93A3F" w14:paraId="0B3D1F1E" w14:textId="77777777" w:rsidTr="00B93A3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0C5FD5AB" w14:textId="77777777" w:rsidR="00B93A3F" w:rsidRPr="00FD3789" w:rsidRDefault="00B93A3F" w:rsidP="00B93A3F">
            <w:pPr>
              <w:rPr>
                <w:rFonts w:cstheme="minorHAnsi"/>
              </w:rPr>
            </w:pPr>
            <w:r w:rsidRPr="00FD3789">
              <w:rPr>
                <w:rFonts w:cstheme="minorHAnsi"/>
              </w:rPr>
              <w:t>Best Buy</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5394B6FE" w14:textId="77777777" w:rsidR="00B93A3F" w:rsidRPr="00FD3789" w:rsidRDefault="00B93A3F" w:rsidP="00B93A3F">
            <w:pPr>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42</w:t>
            </w:r>
          </w:p>
        </w:tc>
      </w:tr>
      <w:tr w:rsidR="00B93A3F" w14:paraId="3D203A6B" w14:textId="77777777" w:rsidTr="00B93A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42DF8A81" w14:textId="77777777" w:rsidR="00B93A3F" w:rsidRPr="00FD3789" w:rsidRDefault="00B93A3F" w:rsidP="00B93A3F">
            <w:pPr>
              <w:rPr>
                <w:rFonts w:cstheme="minorHAnsi"/>
              </w:rPr>
            </w:pPr>
            <w:r w:rsidRPr="00FD3789">
              <w:rPr>
                <w:rFonts w:cstheme="minorHAnsi"/>
              </w:rPr>
              <w:t>Sears</w:t>
            </w:r>
            <w:r w:rsidR="00193D2B">
              <w:rPr>
                <w:rFonts w:cstheme="minorHAnsi"/>
              </w:rPr>
              <w:t xml:space="preserve"> Holdings (Kmart and Sears)</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14D15114" w14:textId="77777777" w:rsidR="00B93A3F" w:rsidRPr="00FD3789" w:rsidRDefault="00B93A3F" w:rsidP="00B93A3F">
            <w:pPr>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7</w:t>
            </w:r>
            <w:r w:rsidR="00193D2B">
              <w:rPr>
                <w:rFonts w:cstheme="minorHAnsi"/>
              </w:rPr>
              <w:t>4</w:t>
            </w:r>
          </w:p>
        </w:tc>
      </w:tr>
      <w:tr w:rsidR="00B93A3F" w14:paraId="4853D27F" w14:textId="77777777" w:rsidTr="00B93A3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186DDFA8" w14:textId="77777777" w:rsidR="00B93A3F" w:rsidRPr="00FD3789" w:rsidRDefault="00B93A3F" w:rsidP="00B93A3F">
            <w:pPr>
              <w:rPr>
                <w:rFonts w:cstheme="minorHAnsi"/>
              </w:rPr>
            </w:pPr>
            <w:r>
              <w:rPr>
                <w:rFonts w:cstheme="minorHAnsi"/>
              </w:rPr>
              <w:t>Total</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4A2A0021" w14:textId="77777777" w:rsidR="00B93A3F" w:rsidRPr="00FD3789" w:rsidRDefault="00B93A3F" w:rsidP="00B93A3F">
            <w:pPr>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214</w:t>
            </w:r>
          </w:p>
        </w:tc>
      </w:tr>
    </w:tbl>
    <w:p w14:paraId="52BF2A2D" w14:textId="77777777" w:rsidR="00B93A3F" w:rsidRDefault="00B93A3F" w:rsidP="00B93A3F">
      <w:pPr>
        <w:pStyle w:val="Caption"/>
        <w:jc w:val="center"/>
        <w:rPr>
          <w:color w:val="17365D" w:themeColor="text2" w:themeShade="BF"/>
          <w:sz w:val="24"/>
          <w:szCs w:val="24"/>
        </w:rPr>
      </w:pPr>
    </w:p>
    <w:p w14:paraId="0AC1EA99" w14:textId="1270CFCE" w:rsidR="00B93A3F" w:rsidRPr="00E15820" w:rsidRDefault="00B93A3F" w:rsidP="002856D4">
      <w:pPr>
        <w:pStyle w:val="Caption"/>
        <w:keepNext/>
        <w:jc w:val="center"/>
      </w:pPr>
      <w:bookmarkStart w:id="271" w:name="_Ref292318666"/>
      <w:bookmarkStart w:id="272" w:name="_Toc418059982"/>
      <w:proofErr w:type="gramStart"/>
      <w:r w:rsidRPr="00E15820">
        <w:lastRenderedPageBreak/>
        <w:t xml:space="preserve">Table </w:t>
      </w:r>
      <w:r w:rsidR="00670500">
        <w:fldChar w:fldCharType="begin"/>
      </w:r>
      <w:r w:rsidR="00670500">
        <w:instrText xml:space="preserve"> SEQ Table \* ARABIC </w:instrText>
      </w:r>
      <w:r w:rsidR="00670500">
        <w:fldChar w:fldCharType="separate"/>
      </w:r>
      <w:r w:rsidR="008B7640">
        <w:rPr>
          <w:noProof/>
        </w:rPr>
        <w:t>43</w:t>
      </w:r>
      <w:r w:rsidR="00670500">
        <w:rPr>
          <w:noProof/>
        </w:rPr>
        <w:fldChar w:fldCharType="end"/>
      </w:r>
      <w:bookmarkEnd w:id="271"/>
      <w:r w:rsidRPr="00E15820">
        <w:t>.</w:t>
      </w:r>
      <w:proofErr w:type="gramEnd"/>
      <w:r w:rsidRPr="00E15820">
        <w:t xml:space="preserve"> </w:t>
      </w:r>
      <w:r w:rsidRPr="002D2D24">
        <w:rPr>
          <w:b w:val="0"/>
        </w:rPr>
        <w:t>2015 RPP Program Efficiency Specifications and Incentives</w:t>
      </w:r>
      <w:bookmarkEnd w:id="270"/>
      <w:bookmarkEnd w:id="272"/>
      <w:r w:rsidR="007C007E" w:rsidRPr="002D2D24">
        <w:rPr>
          <w:b w:val="0"/>
        </w:rPr>
        <w:t>, By Product</w:t>
      </w:r>
    </w:p>
    <w:p w14:paraId="4C51B8C9" w14:textId="77777777" w:rsidR="00E15820" w:rsidRPr="00E15820" w:rsidRDefault="00E15820" w:rsidP="002856D4">
      <w:pPr>
        <w:keepNext/>
      </w:pPr>
    </w:p>
    <w:tbl>
      <w:tblPr>
        <w:tblW w:w="10529" w:type="dxa"/>
        <w:jc w:val="center"/>
        <w:tblLook w:val="04A0" w:firstRow="1" w:lastRow="0" w:firstColumn="1" w:lastColumn="0" w:noHBand="0" w:noVBand="1"/>
      </w:tblPr>
      <w:tblGrid>
        <w:gridCol w:w="2522"/>
        <w:gridCol w:w="3060"/>
        <w:gridCol w:w="3066"/>
        <w:gridCol w:w="762"/>
        <w:gridCol w:w="1119"/>
      </w:tblGrid>
      <w:tr w:rsidR="00B953D3" w:rsidRPr="00935C13" w14:paraId="1B2C4FD3" w14:textId="77777777" w:rsidTr="00B953D3">
        <w:trPr>
          <w:trHeight w:val="576"/>
          <w:jc w:val="center"/>
        </w:trPr>
        <w:tc>
          <w:tcPr>
            <w:tcW w:w="2522"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762AE29D"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Product</w:t>
            </w:r>
          </w:p>
        </w:tc>
        <w:tc>
          <w:tcPr>
            <w:tcW w:w="6126"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449AF1"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sidRPr="00E15820">
              <w:rPr>
                <w:rFonts w:asciiTheme="minorHAnsi" w:hAnsiTheme="minorHAnsi" w:cstheme="minorHAnsi"/>
                <w:b/>
                <w:color w:val="17365D" w:themeColor="text2" w:themeShade="BF"/>
              </w:rPr>
              <w:t>Efficiency Specification</w:t>
            </w:r>
          </w:p>
        </w:tc>
        <w:tc>
          <w:tcPr>
            <w:tcW w:w="188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F8FDC5"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sidRPr="00E15820">
              <w:rPr>
                <w:rFonts w:asciiTheme="minorHAnsi" w:hAnsiTheme="minorHAnsi" w:cstheme="minorHAnsi"/>
                <w:b/>
                <w:color w:val="17365D" w:themeColor="text2" w:themeShade="BF"/>
              </w:rPr>
              <w:t>Per-Unit Incentive</w:t>
            </w:r>
          </w:p>
        </w:tc>
      </w:tr>
      <w:tr w:rsidR="00B953D3" w:rsidRPr="00935C13" w14:paraId="75D56F81" w14:textId="77777777" w:rsidTr="00B953D3">
        <w:trPr>
          <w:trHeight w:val="576"/>
          <w:jc w:val="center"/>
        </w:trPr>
        <w:tc>
          <w:tcPr>
            <w:tcW w:w="2522"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DFF22CE" w14:textId="77777777" w:rsidR="003F7ECB" w:rsidRDefault="003F7ECB" w:rsidP="00E15820">
            <w:pPr>
              <w:keepNext/>
              <w:spacing w:before="40" w:after="40"/>
              <w:jc w:val="center"/>
              <w:rPr>
                <w:rFonts w:asciiTheme="minorHAnsi" w:hAnsiTheme="minorHAnsi" w:cstheme="minorHAnsi"/>
                <w:b/>
                <w:color w:val="17365D" w:themeColor="text2" w:themeShade="BF"/>
              </w:rPr>
            </w:pPr>
          </w:p>
        </w:tc>
        <w:tc>
          <w:tcPr>
            <w:tcW w:w="306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FE6E173"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Basic Tier</w:t>
            </w:r>
          </w:p>
        </w:tc>
        <w:tc>
          <w:tcPr>
            <w:tcW w:w="306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763BD7D" w14:textId="77777777" w:rsidR="003F7ECB" w:rsidRDefault="003F7ECB" w:rsidP="00472136">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Advanced Tier</w:t>
            </w:r>
          </w:p>
        </w:tc>
        <w:tc>
          <w:tcPr>
            <w:tcW w:w="7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692D8A"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Basic Tier</w:t>
            </w:r>
          </w:p>
        </w:tc>
        <w:tc>
          <w:tcPr>
            <w:tcW w:w="111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604EBC3" w14:textId="77777777" w:rsidR="003F7ECB" w:rsidRDefault="003F7ECB" w:rsidP="00472136">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Advanced Tier</w:t>
            </w:r>
          </w:p>
        </w:tc>
      </w:tr>
      <w:tr w:rsidR="00B953D3" w:rsidRPr="00935C13" w14:paraId="66B59520"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395A3" w14:textId="77777777" w:rsidR="003F7ECB" w:rsidRPr="00E15820" w:rsidRDefault="003F7ECB" w:rsidP="00E15820">
            <w:pPr>
              <w:keepNext/>
              <w:spacing w:before="40" w:after="40"/>
              <w:rPr>
                <w:rFonts w:cstheme="minorHAnsi"/>
              </w:rPr>
            </w:pPr>
            <w:r w:rsidRPr="00E15820">
              <w:rPr>
                <w:rFonts w:cstheme="minorHAnsi"/>
              </w:rPr>
              <w:t>Air Cleaners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283045BD" w14:textId="77777777" w:rsidR="003F7ECB" w:rsidRPr="005A03EE" w:rsidRDefault="003F7ECB" w:rsidP="00250729">
            <w:pPr>
              <w:keepNext/>
              <w:spacing w:before="40" w:after="40"/>
              <w:jc w:val="center"/>
              <w:rPr>
                <w:rFonts w:cstheme="minorHAnsi"/>
              </w:rPr>
            </w:pPr>
            <w:r w:rsidRPr="005A03EE">
              <w:rPr>
                <w:rFonts w:cstheme="minorHAnsi"/>
              </w:rPr>
              <w:t>E</w:t>
            </w:r>
            <w:r w:rsidR="00B953D3">
              <w:rPr>
                <w:rFonts w:cstheme="minorHAnsi"/>
              </w:rPr>
              <w:t>NERGY</w:t>
            </w:r>
            <w:r w:rsidR="00250729">
              <w:rPr>
                <w:rFonts w:cstheme="minorHAnsi"/>
              </w:rPr>
              <w:t xml:space="preserve"> STAR </w:t>
            </w:r>
            <w:r w:rsidR="00B953D3">
              <w:rPr>
                <w:rFonts w:cstheme="minorHAnsi"/>
              </w:rPr>
              <w:t>V1.2</w:t>
            </w:r>
          </w:p>
        </w:tc>
        <w:tc>
          <w:tcPr>
            <w:tcW w:w="3066" w:type="dxa"/>
            <w:tcBorders>
              <w:top w:val="single" w:sz="4" w:space="0" w:color="auto"/>
              <w:left w:val="nil"/>
              <w:bottom w:val="single" w:sz="4" w:space="0" w:color="auto"/>
              <w:right w:val="single" w:sz="4" w:space="0" w:color="auto"/>
            </w:tcBorders>
            <w:vAlign w:val="center"/>
          </w:tcPr>
          <w:p w14:paraId="5EF02DFD" w14:textId="77777777" w:rsidR="003F7ECB" w:rsidRPr="00B953D3" w:rsidRDefault="00B953D3" w:rsidP="00472136">
            <w:pPr>
              <w:keepNext/>
              <w:spacing w:before="40" w:after="40"/>
              <w:jc w:val="center"/>
              <w:rPr>
                <w:rFonts w:cstheme="minorHAnsi"/>
              </w:rPr>
            </w:pPr>
            <w:r w:rsidRPr="00B953D3">
              <w:rPr>
                <w:rFonts w:cstheme="minorHAnsi"/>
              </w:rPr>
              <w:t xml:space="preserve">ENERGY STAR V1.2 </w:t>
            </w:r>
            <w:r w:rsidR="005A03EE" w:rsidRPr="00B953D3">
              <w:rPr>
                <w:rFonts w:cstheme="minorHAnsi"/>
              </w:rPr>
              <w:t>+30</w:t>
            </w:r>
            <w:r w:rsidR="00472136" w:rsidRPr="00B953D3">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123F1" w14:textId="77777777" w:rsidR="003F7ECB" w:rsidRPr="00B953D3" w:rsidRDefault="003F7ECB"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756CB701"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30</w:t>
            </w:r>
          </w:p>
        </w:tc>
      </w:tr>
      <w:tr w:rsidR="00B953D3" w:rsidRPr="00935C13" w14:paraId="2A65926F"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6DEE4" w14:textId="77777777" w:rsidR="003F7ECB" w:rsidRPr="00E15820" w:rsidRDefault="003F7ECB" w:rsidP="00E15820">
            <w:pPr>
              <w:keepNext/>
              <w:spacing w:before="40" w:after="40"/>
              <w:rPr>
                <w:rFonts w:cstheme="minorHAnsi"/>
              </w:rPr>
            </w:pPr>
            <w:proofErr w:type="spellStart"/>
            <w:r>
              <w:rPr>
                <w:rFonts w:cstheme="minorHAnsi"/>
              </w:rPr>
              <w:t>Soundbars</w:t>
            </w:r>
            <w:proofErr w:type="spellEnd"/>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7141AABD" w14:textId="77777777" w:rsidR="003F7ECB" w:rsidRPr="005A03EE" w:rsidRDefault="005A03EE" w:rsidP="00B953D3">
            <w:pPr>
              <w:keepNext/>
              <w:spacing w:before="40" w:after="40"/>
              <w:jc w:val="center"/>
              <w:rPr>
                <w:rFonts w:cstheme="minorHAnsi"/>
              </w:rPr>
            </w:pPr>
            <w:r w:rsidRPr="005A03EE">
              <w:rPr>
                <w:rFonts w:cstheme="minorHAnsi"/>
              </w:rPr>
              <w:t>E</w:t>
            </w:r>
            <w:r w:rsidR="00B953D3">
              <w:rPr>
                <w:rFonts w:cstheme="minorHAnsi"/>
              </w:rPr>
              <w:t>NERGY STAR V3.0</w:t>
            </w:r>
            <w:r w:rsidRPr="005A03EE">
              <w:rPr>
                <w:rFonts w:cstheme="minorHAnsi"/>
              </w:rPr>
              <w:t xml:space="preserve"> + 15</w:t>
            </w:r>
            <w:r w:rsidR="003F7ECB" w:rsidRPr="005A03EE">
              <w:rPr>
                <w:rFonts w:cstheme="minorHAnsi"/>
              </w:rPr>
              <w:t>%</w:t>
            </w:r>
          </w:p>
        </w:tc>
        <w:tc>
          <w:tcPr>
            <w:tcW w:w="3066" w:type="dxa"/>
            <w:tcBorders>
              <w:top w:val="single" w:sz="4" w:space="0" w:color="auto"/>
              <w:left w:val="nil"/>
              <w:bottom w:val="single" w:sz="4" w:space="0" w:color="auto"/>
              <w:right w:val="single" w:sz="4" w:space="0" w:color="auto"/>
            </w:tcBorders>
            <w:vAlign w:val="center"/>
          </w:tcPr>
          <w:p w14:paraId="7F4013A9"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V3.0 </w:t>
            </w:r>
            <w:r w:rsidR="005A03EE" w:rsidRPr="005A03EE">
              <w:rPr>
                <w:rFonts w:cstheme="minorHAnsi"/>
              </w:rPr>
              <w:t>+ 50</w:t>
            </w:r>
            <w:r w:rsidR="00472136" w:rsidRPr="005A03EE">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F361A" w14:textId="77777777" w:rsidR="003F7ECB" w:rsidRPr="00B953D3" w:rsidRDefault="00B953D3" w:rsidP="00E15820">
            <w:pPr>
              <w:keepNext/>
              <w:spacing w:before="40" w:after="40"/>
              <w:jc w:val="center"/>
              <w:rPr>
                <w:rFonts w:cstheme="minorHAnsi"/>
              </w:rPr>
            </w:pPr>
            <w:r w:rsidRPr="00B953D3">
              <w:rPr>
                <w:rFonts w:cstheme="minorHAnsi"/>
              </w:rPr>
              <w:t>$10</w:t>
            </w:r>
          </w:p>
        </w:tc>
        <w:tc>
          <w:tcPr>
            <w:tcW w:w="1119" w:type="dxa"/>
            <w:tcBorders>
              <w:top w:val="single" w:sz="4" w:space="0" w:color="auto"/>
              <w:left w:val="nil"/>
              <w:bottom w:val="single" w:sz="4" w:space="0" w:color="auto"/>
              <w:right w:val="single" w:sz="4" w:space="0" w:color="auto"/>
            </w:tcBorders>
            <w:vAlign w:val="center"/>
          </w:tcPr>
          <w:p w14:paraId="0C0B5918"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20</w:t>
            </w:r>
          </w:p>
        </w:tc>
      </w:tr>
      <w:tr w:rsidR="00B953D3" w:rsidRPr="00935C13" w14:paraId="42BA87C7"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AF8651" w14:textId="77777777" w:rsidR="003F7ECB" w:rsidRPr="00E15820" w:rsidRDefault="003F7ECB" w:rsidP="00E15820">
            <w:pPr>
              <w:keepNext/>
              <w:spacing w:before="40" w:after="40"/>
              <w:rPr>
                <w:rFonts w:cstheme="minorHAnsi"/>
              </w:rPr>
            </w:pPr>
            <w:r w:rsidRPr="00E15820">
              <w:rPr>
                <w:rFonts w:cstheme="minorHAnsi"/>
              </w:rPr>
              <w:t>Freezers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09C08AAD"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V5.0</w:t>
            </w:r>
          </w:p>
        </w:tc>
        <w:tc>
          <w:tcPr>
            <w:tcW w:w="3066" w:type="dxa"/>
            <w:tcBorders>
              <w:top w:val="single" w:sz="4" w:space="0" w:color="auto"/>
              <w:left w:val="nil"/>
              <w:bottom w:val="single" w:sz="4" w:space="0" w:color="auto"/>
              <w:right w:val="single" w:sz="4" w:space="0" w:color="auto"/>
            </w:tcBorders>
            <w:vAlign w:val="center"/>
          </w:tcPr>
          <w:p w14:paraId="3A94B9A2" w14:textId="77777777" w:rsidR="003F7ECB" w:rsidRPr="005A03EE" w:rsidRDefault="00B953D3" w:rsidP="005A03EE">
            <w:pPr>
              <w:keepNext/>
              <w:spacing w:before="40" w:after="40"/>
              <w:jc w:val="center"/>
              <w:rPr>
                <w:rFonts w:cstheme="minorHAnsi"/>
              </w:rPr>
            </w:pPr>
            <w:r w:rsidRPr="005A03EE">
              <w:rPr>
                <w:rFonts w:cstheme="minorHAnsi"/>
              </w:rPr>
              <w:t>E</w:t>
            </w:r>
            <w:r>
              <w:rPr>
                <w:rFonts w:cstheme="minorHAnsi"/>
              </w:rPr>
              <w:t xml:space="preserve">NERGY STAR V5.0 </w:t>
            </w:r>
            <w:r w:rsidR="005A03EE" w:rsidRPr="005A03EE">
              <w:rPr>
                <w:rFonts w:cstheme="minorHAnsi"/>
              </w:rPr>
              <w:t>+ 5%</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24AD3" w14:textId="77777777" w:rsidR="003F7ECB" w:rsidRPr="00B953D3" w:rsidRDefault="003F7ECB"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4B1D6BB9"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50</w:t>
            </w:r>
          </w:p>
        </w:tc>
      </w:tr>
      <w:tr w:rsidR="00B953D3" w:rsidRPr="00935C13" w14:paraId="6A6F9835"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7A288" w14:textId="77777777" w:rsidR="003F7ECB" w:rsidRPr="00E15820" w:rsidRDefault="003F7ECB" w:rsidP="00E15820">
            <w:pPr>
              <w:keepNext/>
              <w:spacing w:before="40" w:after="40"/>
              <w:rPr>
                <w:rFonts w:cstheme="minorHAnsi"/>
              </w:rPr>
            </w:pPr>
            <w:r w:rsidRPr="00E15820">
              <w:rPr>
                <w:rFonts w:cstheme="minorHAnsi"/>
              </w:rPr>
              <w:t>Electric Clothes Dryers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1F22E897"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V1.0</w:t>
            </w:r>
          </w:p>
        </w:tc>
        <w:tc>
          <w:tcPr>
            <w:tcW w:w="3066" w:type="dxa"/>
            <w:tcBorders>
              <w:top w:val="single" w:sz="4" w:space="0" w:color="auto"/>
              <w:left w:val="nil"/>
              <w:bottom w:val="single" w:sz="4" w:space="0" w:color="auto"/>
              <w:right w:val="single" w:sz="4" w:space="0" w:color="auto"/>
            </w:tcBorders>
            <w:vAlign w:val="center"/>
          </w:tcPr>
          <w:p w14:paraId="1941B0A4"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w:t>
            </w:r>
            <w:r w:rsidR="005A03EE" w:rsidRPr="005A03EE">
              <w:rPr>
                <w:rFonts w:cstheme="minorHAnsi"/>
              </w:rPr>
              <w:t>2014 Emerging Technology Award</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23782" w14:textId="77777777" w:rsidR="003F7ECB" w:rsidRPr="00B953D3" w:rsidRDefault="003F7ECB" w:rsidP="00E15820">
            <w:pPr>
              <w:keepNext/>
              <w:spacing w:before="40" w:after="40"/>
              <w:jc w:val="center"/>
              <w:rPr>
                <w:rFonts w:cstheme="minorHAnsi"/>
              </w:rPr>
            </w:pPr>
            <w:r w:rsidRPr="00B953D3">
              <w:rPr>
                <w:rFonts w:cstheme="minorHAnsi"/>
              </w:rPr>
              <w:t>$50</w:t>
            </w:r>
          </w:p>
        </w:tc>
        <w:tc>
          <w:tcPr>
            <w:tcW w:w="1119" w:type="dxa"/>
            <w:tcBorders>
              <w:top w:val="single" w:sz="4" w:space="0" w:color="auto"/>
              <w:left w:val="nil"/>
              <w:bottom w:val="single" w:sz="4" w:space="0" w:color="auto"/>
              <w:right w:val="single" w:sz="4" w:space="0" w:color="auto"/>
            </w:tcBorders>
            <w:vAlign w:val="center"/>
          </w:tcPr>
          <w:p w14:paraId="23B824FC" w14:textId="77777777" w:rsidR="003F7ECB" w:rsidRPr="00B953D3" w:rsidRDefault="00B953D3" w:rsidP="00472136">
            <w:pPr>
              <w:keepNext/>
              <w:spacing w:before="40" w:after="40"/>
              <w:jc w:val="center"/>
              <w:rPr>
                <w:rFonts w:cstheme="minorHAnsi"/>
              </w:rPr>
            </w:pPr>
            <w:r w:rsidRPr="00B953D3">
              <w:rPr>
                <w:rFonts w:cstheme="minorHAnsi"/>
              </w:rPr>
              <w:t>$250</w:t>
            </w:r>
          </w:p>
        </w:tc>
      </w:tr>
      <w:tr w:rsidR="00B953D3" w:rsidRPr="00935C13" w14:paraId="520E9704"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562F2017" w14:textId="77777777" w:rsidR="003F7ECB" w:rsidRPr="00E15820" w:rsidRDefault="003F7ECB" w:rsidP="00E15820">
            <w:pPr>
              <w:keepNext/>
              <w:spacing w:before="40" w:after="40"/>
              <w:rPr>
                <w:rFonts w:cstheme="minorHAnsi"/>
              </w:rPr>
            </w:pPr>
            <w:r w:rsidRPr="00E15820">
              <w:rPr>
                <w:rFonts w:cstheme="minorHAnsi"/>
              </w:rPr>
              <w:t>Gas Clothes Dryers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68EEEF57"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V1.0</w:t>
            </w:r>
          </w:p>
        </w:tc>
        <w:tc>
          <w:tcPr>
            <w:tcW w:w="3066" w:type="dxa"/>
            <w:tcBorders>
              <w:top w:val="single" w:sz="4" w:space="0" w:color="auto"/>
              <w:left w:val="nil"/>
              <w:bottom w:val="single" w:sz="4" w:space="0" w:color="auto"/>
              <w:right w:val="single" w:sz="4" w:space="0" w:color="auto"/>
            </w:tcBorders>
            <w:vAlign w:val="center"/>
          </w:tcPr>
          <w:p w14:paraId="3160C668"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w:t>
            </w:r>
            <w:r w:rsidR="005A03EE" w:rsidRPr="005A03EE">
              <w:rPr>
                <w:rFonts w:cstheme="minorHAnsi"/>
              </w:rPr>
              <w:t>2014 Emerging Technology Award</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68A8498A" w14:textId="77777777" w:rsidR="003F7ECB" w:rsidRPr="00B953D3" w:rsidRDefault="003F7ECB" w:rsidP="00E15820">
            <w:pPr>
              <w:keepNext/>
              <w:spacing w:before="40" w:after="40"/>
              <w:jc w:val="center"/>
              <w:rPr>
                <w:rFonts w:cstheme="minorHAnsi"/>
              </w:rPr>
            </w:pPr>
            <w:r w:rsidRPr="00B953D3">
              <w:rPr>
                <w:rFonts w:cstheme="minorHAnsi"/>
              </w:rPr>
              <w:t>$50</w:t>
            </w:r>
          </w:p>
        </w:tc>
        <w:tc>
          <w:tcPr>
            <w:tcW w:w="1119" w:type="dxa"/>
            <w:tcBorders>
              <w:top w:val="single" w:sz="4" w:space="0" w:color="auto"/>
              <w:left w:val="nil"/>
              <w:bottom w:val="single" w:sz="4" w:space="0" w:color="auto"/>
              <w:right w:val="single" w:sz="4" w:space="0" w:color="auto"/>
            </w:tcBorders>
            <w:vAlign w:val="center"/>
          </w:tcPr>
          <w:p w14:paraId="1B1A1118" w14:textId="77777777" w:rsidR="003F7ECB" w:rsidRPr="00B953D3" w:rsidRDefault="00B953D3" w:rsidP="00472136">
            <w:pPr>
              <w:keepNext/>
              <w:spacing w:before="40" w:after="40"/>
              <w:jc w:val="center"/>
              <w:rPr>
                <w:rFonts w:cstheme="minorHAnsi"/>
              </w:rPr>
            </w:pPr>
            <w:r w:rsidRPr="00B953D3">
              <w:rPr>
                <w:rFonts w:cstheme="minorHAnsi"/>
              </w:rPr>
              <w:t>TBD</w:t>
            </w:r>
          </w:p>
        </w:tc>
      </w:tr>
      <w:tr w:rsidR="00B953D3" w:rsidRPr="00935C13" w14:paraId="1AF23B9B"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14C4515E" w14:textId="77777777" w:rsidR="003F7ECB" w:rsidRPr="00E65AF5" w:rsidRDefault="003F7ECB" w:rsidP="00E15820">
            <w:pPr>
              <w:keepNext/>
              <w:spacing w:before="40" w:after="40"/>
              <w:rPr>
                <w:rFonts w:cstheme="minorHAnsi"/>
              </w:rPr>
            </w:pPr>
            <w:r w:rsidRPr="00E65AF5">
              <w:rPr>
                <w:rFonts w:cstheme="minorHAnsi"/>
              </w:rPr>
              <w:t>Room Air Conditioners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4A723F9E"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V4.0</w:t>
            </w:r>
          </w:p>
        </w:tc>
        <w:tc>
          <w:tcPr>
            <w:tcW w:w="3066" w:type="dxa"/>
            <w:tcBorders>
              <w:top w:val="single" w:sz="4" w:space="0" w:color="auto"/>
              <w:left w:val="nil"/>
              <w:bottom w:val="single" w:sz="4" w:space="0" w:color="auto"/>
              <w:right w:val="single" w:sz="4" w:space="0" w:color="auto"/>
            </w:tcBorders>
            <w:vAlign w:val="center"/>
          </w:tcPr>
          <w:p w14:paraId="1BFF5A48"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V4.0 </w:t>
            </w:r>
            <w:r w:rsidR="005A03EE" w:rsidRPr="005A03EE">
              <w:rPr>
                <w:rFonts w:cstheme="minorHAnsi"/>
              </w:rPr>
              <w:t>+ 10</w:t>
            </w:r>
            <w:r w:rsidR="00472136" w:rsidRPr="005A03EE">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2E373361" w14:textId="77777777" w:rsidR="003F7ECB" w:rsidRPr="00B953D3" w:rsidRDefault="00B953D3"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16BAE50F" w14:textId="77777777" w:rsidR="003F7ECB" w:rsidRPr="00B953D3" w:rsidRDefault="00B953D3" w:rsidP="00472136">
            <w:pPr>
              <w:keepNext/>
              <w:spacing w:before="40" w:after="40"/>
              <w:jc w:val="center"/>
              <w:rPr>
                <w:rFonts w:cstheme="minorHAnsi"/>
              </w:rPr>
            </w:pPr>
            <w:r w:rsidRPr="00B953D3">
              <w:rPr>
                <w:rFonts w:cstheme="minorHAnsi"/>
              </w:rPr>
              <w:t>TBD</w:t>
            </w:r>
          </w:p>
        </w:tc>
      </w:tr>
      <w:tr w:rsidR="00850991" w:rsidRPr="00935C13" w14:paraId="0547F4D1"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43B87F86" w14:textId="6AA69F02" w:rsidR="00850991" w:rsidRPr="00E65AF5" w:rsidRDefault="00850991" w:rsidP="00E15820">
            <w:pPr>
              <w:keepNext/>
              <w:spacing w:before="40" w:after="40"/>
              <w:rPr>
                <w:rFonts w:cstheme="minorHAnsi"/>
              </w:rPr>
            </w:pPr>
            <w:r>
              <w:rPr>
                <w:rFonts w:cstheme="minorHAnsi"/>
              </w:rPr>
              <w:t>Refrigerators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1801174B" w14:textId="476F270F" w:rsidR="00850991" w:rsidRPr="005A03EE" w:rsidRDefault="00850991" w:rsidP="00E15820">
            <w:pPr>
              <w:keepNext/>
              <w:spacing w:before="40" w:after="40"/>
              <w:jc w:val="center"/>
              <w:rPr>
                <w:rFonts w:cstheme="minorHAnsi"/>
              </w:rPr>
            </w:pPr>
            <w:r>
              <w:rPr>
                <w:rFonts w:cstheme="minorHAnsi"/>
              </w:rPr>
              <w:t>ENERGY STAR Most Efficient 2017</w:t>
            </w:r>
          </w:p>
        </w:tc>
        <w:tc>
          <w:tcPr>
            <w:tcW w:w="3066" w:type="dxa"/>
            <w:tcBorders>
              <w:top w:val="single" w:sz="4" w:space="0" w:color="auto"/>
              <w:left w:val="nil"/>
              <w:bottom w:val="single" w:sz="4" w:space="0" w:color="auto"/>
              <w:right w:val="single" w:sz="4" w:space="0" w:color="auto"/>
            </w:tcBorders>
            <w:vAlign w:val="center"/>
          </w:tcPr>
          <w:p w14:paraId="7CE75A08" w14:textId="7362F727" w:rsidR="00850991" w:rsidRPr="005A03EE" w:rsidRDefault="00850991" w:rsidP="00472136">
            <w:pPr>
              <w:keepNext/>
              <w:spacing w:before="40" w:after="40"/>
              <w:jc w:val="center"/>
              <w:rPr>
                <w:rFonts w:cstheme="minorHAnsi"/>
              </w:rPr>
            </w:pPr>
            <w:r>
              <w:rPr>
                <w:rFonts w:cstheme="minorHAnsi"/>
              </w:rPr>
              <w:t>N/A</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5275D12D" w14:textId="2D7487E2" w:rsidR="00850991" w:rsidRPr="00B953D3" w:rsidRDefault="00850991" w:rsidP="00E15820">
            <w:pPr>
              <w:keepNext/>
              <w:spacing w:before="40" w:after="40"/>
              <w:jc w:val="center"/>
              <w:rPr>
                <w:rFonts w:cstheme="minorHAnsi"/>
              </w:rPr>
            </w:pPr>
            <w:r>
              <w:rPr>
                <w:rFonts w:cstheme="minorHAnsi"/>
              </w:rPr>
              <w:t>TBD</w:t>
            </w:r>
          </w:p>
        </w:tc>
        <w:tc>
          <w:tcPr>
            <w:tcW w:w="1119" w:type="dxa"/>
            <w:tcBorders>
              <w:top w:val="single" w:sz="4" w:space="0" w:color="auto"/>
              <w:left w:val="nil"/>
              <w:bottom w:val="single" w:sz="4" w:space="0" w:color="auto"/>
              <w:right w:val="single" w:sz="4" w:space="0" w:color="auto"/>
            </w:tcBorders>
            <w:vAlign w:val="center"/>
          </w:tcPr>
          <w:p w14:paraId="0CE69753" w14:textId="797E22A5" w:rsidR="00850991" w:rsidRPr="00B953D3" w:rsidRDefault="00850991" w:rsidP="00472136">
            <w:pPr>
              <w:keepNext/>
              <w:spacing w:before="40" w:after="40"/>
              <w:jc w:val="center"/>
              <w:rPr>
                <w:rFonts w:cstheme="minorHAnsi"/>
              </w:rPr>
            </w:pPr>
            <w:r>
              <w:rPr>
                <w:rFonts w:cstheme="minorHAnsi"/>
              </w:rPr>
              <w:t>N/A</w:t>
            </w:r>
          </w:p>
        </w:tc>
      </w:tr>
      <w:tr w:rsidR="00850991" w:rsidRPr="00935C13" w14:paraId="48C461BC"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3487A91A" w14:textId="152F0212" w:rsidR="00850991" w:rsidRPr="00E65AF5" w:rsidRDefault="00850991" w:rsidP="00E15820">
            <w:pPr>
              <w:keepNext/>
              <w:spacing w:before="40" w:after="40"/>
              <w:rPr>
                <w:rFonts w:cstheme="minorHAnsi"/>
              </w:rPr>
            </w:pPr>
            <w:r>
              <w:rPr>
                <w:rFonts w:cstheme="minorHAnsi"/>
              </w:rPr>
              <w:t>Clothes Washers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536F269B" w14:textId="55AD6EBD" w:rsidR="00850991" w:rsidRPr="005A03EE" w:rsidRDefault="00850991" w:rsidP="00E15820">
            <w:pPr>
              <w:keepNext/>
              <w:spacing w:before="40" w:after="40"/>
              <w:jc w:val="center"/>
              <w:rPr>
                <w:rFonts w:cstheme="minorHAnsi"/>
              </w:rPr>
            </w:pPr>
            <w:r>
              <w:rPr>
                <w:rFonts w:cstheme="minorHAnsi"/>
              </w:rPr>
              <w:t>ENERGY STAR Most Efficient 2017</w:t>
            </w:r>
          </w:p>
        </w:tc>
        <w:tc>
          <w:tcPr>
            <w:tcW w:w="3066" w:type="dxa"/>
            <w:tcBorders>
              <w:top w:val="single" w:sz="4" w:space="0" w:color="auto"/>
              <w:left w:val="nil"/>
              <w:bottom w:val="single" w:sz="4" w:space="0" w:color="auto"/>
              <w:right w:val="single" w:sz="4" w:space="0" w:color="auto"/>
            </w:tcBorders>
            <w:vAlign w:val="center"/>
          </w:tcPr>
          <w:p w14:paraId="6A28F22E" w14:textId="36B08895" w:rsidR="00850991" w:rsidRPr="005A03EE" w:rsidRDefault="00850991" w:rsidP="00472136">
            <w:pPr>
              <w:keepNext/>
              <w:spacing w:before="40" w:after="40"/>
              <w:jc w:val="center"/>
              <w:rPr>
                <w:rFonts w:cstheme="minorHAnsi"/>
              </w:rPr>
            </w:pPr>
            <w:r>
              <w:rPr>
                <w:rFonts w:cstheme="minorHAnsi"/>
              </w:rPr>
              <w:t>N/A</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3FDFC1CD" w14:textId="6A8DB514" w:rsidR="00850991" w:rsidRPr="00B953D3" w:rsidRDefault="00850991" w:rsidP="00E15820">
            <w:pPr>
              <w:keepNext/>
              <w:spacing w:before="40" w:after="40"/>
              <w:jc w:val="center"/>
              <w:rPr>
                <w:rFonts w:cstheme="minorHAnsi"/>
              </w:rPr>
            </w:pPr>
            <w:r>
              <w:rPr>
                <w:rFonts w:cstheme="minorHAnsi"/>
              </w:rPr>
              <w:t>TBD</w:t>
            </w:r>
          </w:p>
        </w:tc>
        <w:tc>
          <w:tcPr>
            <w:tcW w:w="1119" w:type="dxa"/>
            <w:tcBorders>
              <w:top w:val="single" w:sz="4" w:space="0" w:color="auto"/>
              <w:left w:val="nil"/>
              <w:bottom w:val="single" w:sz="4" w:space="0" w:color="auto"/>
              <w:right w:val="single" w:sz="4" w:space="0" w:color="auto"/>
            </w:tcBorders>
            <w:vAlign w:val="center"/>
          </w:tcPr>
          <w:p w14:paraId="061AAF51" w14:textId="770419E9" w:rsidR="00850991" w:rsidRPr="00B953D3" w:rsidRDefault="00850991" w:rsidP="00472136">
            <w:pPr>
              <w:keepNext/>
              <w:spacing w:before="40" w:after="40"/>
              <w:jc w:val="center"/>
              <w:rPr>
                <w:rFonts w:cstheme="minorHAnsi"/>
              </w:rPr>
            </w:pPr>
            <w:r>
              <w:rPr>
                <w:rFonts w:cstheme="minorHAnsi"/>
              </w:rPr>
              <w:t>N/A</w:t>
            </w:r>
          </w:p>
        </w:tc>
      </w:tr>
    </w:tbl>
    <w:p w14:paraId="59E563E7" w14:textId="77777777" w:rsidR="00B93A3F" w:rsidRDefault="00B93A3F" w:rsidP="00B93A3F">
      <w:pPr>
        <w:rPr>
          <w:b/>
        </w:rPr>
      </w:pPr>
    </w:p>
    <w:p w14:paraId="66BF2BC7" w14:textId="4EFF5C24" w:rsidR="00336264" w:rsidRPr="00336264" w:rsidRDefault="00336264" w:rsidP="00B93A3F">
      <w:pPr>
        <w:rPr>
          <w:sz w:val="20"/>
        </w:rPr>
      </w:pPr>
      <w:r>
        <w:rPr>
          <w:sz w:val="20"/>
        </w:rPr>
        <w:t>For updated offerings refer to the most recent RPP advice letter and program documentation.</w:t>
      </w:r>
    </w:p>
    <w:p w14:paraId="5D60D458" w14:textId="77777777" w:rsidR="00336264" w:rsidRPr="00E15820" w:rsidRDefault="00336264" w:rsidP="00B93A3F">
      <w:pPr>
        <w:rPr>
          <w:b/>
        </w:rPr>
      </w:pPr>
    </w:p>
    <w:p w14:paraId="50367068" w14:textId="77777777" w:rsidR="00B93A3F" w:rsidRPr="00E15820" w:rsidRDefault="00B93A3F" w:rsidP="00B93A3F">
      <w:pPr>
        <w:pStyle w:val="Heading1"/>
        <w:keepNext w:val="0"/>
        <w:widowControl w:val="0"/>
        <w:numPr>
          <w:ilvl w:val="0"/>
          <w:numId w:val="19"/>
        </w:numPr>
        <w:spacing w:before="0" w:after="0"/>
      </w:pPr>
      <w:bookmarkStart w:id="273" w:name="_Toc418059956"/>
      <w:bookmarkStart w:id="274" w:name="_Toc429464548"/>
      <w:bookmarkStart w:id="275" w:name="_Toc430614294"/>
      <w:bookmarkStart w:id="276" w:name="_Toc432490281"/>
      <w:bookmarkStart w:id="277" w:name="_Toc470170959"/>
      <w:r w:rsidRPr="00E15820">
        <w:t>Estimating Net-to-Gross Ratios (NTGRs) for MT Programs</w:t>
      </w:r>
      <w:bookmarkEnd w:id="273"/>
      <w:bookmarkEnd w:id="274"/>
      <w:bookmarkEnd w:id="275"/>
      <w:bookmarkEnd w:id="276"/>
      <w:bookmarkEnd w:id="277"/>
    </w:p>
    <w:p w14:paraId="5383174D" w14:textId="77777777" w:rsidR="00B93A3F" w:rsidRDefault="00B93A3F" w:rsidP="00B93A3F">
      <w:pPr>
        <w:rPr>
          <w:rFonts w:cs="Arial"/>
          <w:sz w:val="20"/>
          <w:szCs w:val="20"/>
        </w:rPr>
      </w:pPr>
      <w:r w:rsidRPr="00E15820">
        <w:rPr>
          <w:rFonts w:cs="Arial"/>
          <w:sz w:val="20"/>
          <w:szCs w:val="20"/>
        </w:rPr>
        <w:t>The net-to-gross ratio (NTGR) is defined as</w:t>
      </w:r>
      <w:r w:rsidR="009B014F">
        <w:rPr>
          <w:rFonts w:cs="Arial"/>
          <w:sz w:val="20"/>
          <w:szCs w:val="20"/>
        </w:rPr>
        <w:t>:</w:t>
      </w:r>
      <w:r w:rsidRPr="00E15820">
        <w:rPr>
          <w:rFonts w:cs="Arial"/>
          <w:sz w:val="20"/>
          <w:szCs w:val="20"/>
        </w:rPr>
        <w:t xml:space="preserve"> </w:t>
      </w:r>
    </w:p>
    <w:p w14:paraId="6721D6C9" w14:textId="77777777" w:rsidR="00E15820" w:rsidRPr="00E15820" w:rsidRDefault="00E15820" w:rsidP="00B93A3F">
      <w:pPr>
        <w:rPr>
          <w:rFonts w:cs="Arial"/>
          <w:sz w:val="20"/>
          <w:szCs w:val="20"/>
        </w:rPr>
      </w:pPr>
    </w:p>
    <w:p w14:paraId="1839D9DA" w14:textId="77777777" w:rsidR="00B93A3F" w:rsidRDefault="00E35A14" w:rsidP="00B93A3F">
      <w:pPr>
        <w:ind w:left="720"/>
        <w:rPr>
          <w:rFonts w:cs="Arial"/>
          <w:sz w:val="20"/>
          <w:szCs w:val="20"/>
        </w:rPr>
      </w:pPr>
      <w:r>
        <w:rPr>
          <w:rFonts w:cs="Arial"/>
          <w:sz w:val="20"/>
          <w:szCs w:val="20"/>
        </w:rPr>
        <w:t>…</w:t>
      </w:r>
      <w:r w:rsidR="00B93A3F" w:rsidRPr="00E15820">
        <w:rPr>
          <w:rFonts w:cs="Arial"/>
          <w:sz w:val="20"/>
          <w:szCs w:val="20"/>
        </w:rPr>
        <w:t>a factor representing net program savings divided by gross program savings that is applied to gross program impacts to convert them into net program load impacts. The factor itself may be made up of a variety of factors that create differences between gross and net savings, commonly including free riders and spillover. Other adjustments may include a correction factor to account for errors within the project tracking data, breakage, and other factors that may be estimated which relate the gross savings to the net effect of the program. The NTGR can be applied separately to either energy or demand savings</w:t>
      </w:r>
      <w:r w:rsidR="006C7BD9">
        <w:rPr>
          <w:rFonts w:cs="Arial"/>
          <w:sz w:val="20"/>
          <w:szCs w:val="20"/>
        </w:rPr>
        <w:t xml:space="preserve"> </w:t>
      </w:r>
      <w:sdt>
        <w:sdtPr>
          <w:rPr>
            <w:rFonts w:cs="Arial"/>
            <w:sz w:val="20"/>
            <w:szCs w:val="20"/>
          </w:rPr>
          <w:id w:val="-1602022309"/>
          <w:citation/>
        </w:sdtPr>
        <w:sdtEndPr/>
        <w:sdtContent>
          <w:r w:rsidR="0068209B">
            <w:rPr>
              <w:rFonts w:cs="Arial"/>
              <w:sz w:val="20"/>
              <w:szCs w:val="20"/>
            </w:rPr>
            <w:fldChar w:fldCharType="begin"/>
          </w:r>
          <w:r w:rsidR="006C7BD9">
            <w:rPr>
              <w:rFonts w:cs="Arial"/>
              <w:sz w:val="20"/>
              <w:szCs w:val="20"/>
            </w:rPr>
            <w:instrText xml:space="preserve"> CITATION Hor11 \l 1033 </w:instrText>
          </w:r>
          <w:r w:rsidR="0068209B">
            <w:rPr>
              <w:rFonts w:cs="Arial"/>
              <w:sz w:val="20"/>
              <w:szCs w:val="20"/>
            </w:rPr>
            <w:fldChar w:fldCharType="separate"/>
          </w:r>
          <w:r w:rsidR="006C7BD9" w:rsidRPr="006C7BD9">
            <w:rPr>
              <w:rFonts w:cs="Arial"/>
              <w:noProof/>
              <w:sz w:val="20"/>
              <w:szCs w:val="20"/>
            </w:rPr>
            <w:t>(Horowitz, 2011)</w:t>
          </w:r>
          <w:r w:rsidR="0068209B">
            <w:rPr>
              <w:rFonts w:cs="Arial"/>
              <w:sz w:val="20"/>
              <w:szCs w:val="20"/>
            </w:rPr>
            <w:fldChar w:fldCharType="end"/>
          </w:r>
        </w:sdtContent>
      </w:sdt>
      <w:r w:rsidR="00B93A3F" w:rsidRPr="00E15820">
        <w:rPr>
          <w:rFonts w:cs="Arial"/>
          <w:sz w:val="20"/>
          <w:szCs w:val="20"/>
        </w:rPr>
        <w:t>.</w:t>
      </w:r>
    </w:p>
    <w:p w14:paraId="7E674B32" w14:textId="77777777" w:rsidR="00E15820" w:rsidRPr="00E15820" w:rsidRDefault="00E15820" w:rsidP="00B93A3F">
      <w:pPr>
        <w:ind w:left="720"/>
        <w:rPr>
          <w:rFonts w:cs="Arial"/>
          <w:sz w:val="20"/>
          <w:szCs w:val="20"/>
        </w:rPr>
      </w:pPr>
    </w:p>
    <w:p w14:paraId="5BBCB68C" w14:textId="77777777" w:rsidR="00B93A3F" w:rsidRDefault="00B93A3F" w:rsidP="00B93A3F">
      <w:pPr>
        <w:rPr>
          <w:rFonts w:cs="Arial"/>
          <w:sz w:val="20"/>
          <w:szCs w:val="20"/>
        </w:rPr>
      </w:pPr>
      <w:bookmarkStart w:id="278" w:name="_Toc400700796"/>
      <w:r w:rsidRPr="00E15820">
        <w:rPr>
          <w:rFonts w:cs="Arial"/>
          <w:sz w:val="20"/>
          <w:szCs w:val="20"/>
        </w:rPr>
        <w:t xml:space="preserve">Estimating the NTGR for a MT program requires a different method than commonly used for resource acquisition programs. The NTGRs in DEER are all based on evaluations of resource acquisition </w:t>
      </w:r>
      <w:r w:rsidR="00E15820" w:rsidRPr="00E15820">
        <w:rPr>
          <w:rFonts w:cs="Arial"/>
          <w:sz w:val="20"/>
          <w:szCs w:val="20"/>
        </w:rPr>
        <w:t>programs, which</w:t>
      </w:r>
      <w:r w:rsidRPr="00E15820">
        <w:rPr>
          <w:rFonts w:cs="Arial"/>
          <w:sz w:val="20"/>
          <w:szCs w:val="20"/>
        </w:rPr>
        <w:t xml:space="preserve"> are evaluated over a relatively short period of time, typically once every evaluation cycle. These are the types of programs that California IOUs have designed and implemented for over 30 years. As a result, forecasting a NTGR and a Total Resource Cost Test (TRC) for a residential audit program, for </w:t>
      </w:r>
      <w:r w:rsidR="00E15820" w:rsidRPr="00E15820">
        <w:rPr>
          <w:rFonts w:cs="Arial"/>
          <w:sz w:val="20"/>
          <w:szCs w:val="20"/>
        </w:rPr>
        <w:t>example, which</w:t>
      </w:r>
      <w:r w:rsidRPr="00E15820">
        <w:rPr>
          <w:rFonts w:cs="Arial"/>
          <w:sz w:val="20"/>
          <w:szCs w:val="20"/>
        </w:rPr>
        <w:t xml:space="preserve"> is scheduled to run for a three-year cycle is relatively easy. During that cycle, the fact that the number of other interventions in the same market(s) and the number of social and economic factors are relatively few and change little contribute to the relative ease with which program attribution can be estimated.</w:t>
      </w:r>
    </w:p>
    <w:p w14:paraId="71B3FC96" w14:textId="77777777" w:rsidR="00E15820" w:rsidRPr="00E15820" w:rsidRDefault="00E15820" w:rsidP="00B93A3F">
      <w:pPr>
        <w:rPr>
          <w:rFonts w:cs="Arial"/>
          <w:sz w:val="20"/>
          <w:szCs w:val="20"/>
        </w:rPr>
      </w:pPr>
    </w:p>
    <w:p w14:paraId="20EDFDA1" w14:textId="77777777" w:rsidR="00B93A3F" w:rsidRPr="00E15820" w:rsidRDefault="00B93A3F" w:rsidP="00B93A3F">
      <w:pPr>
        <w:rPr>
          <w:rFonts w:cs="Arial"/>
          <w:sz w:val="20"/>
          <w:szCs w:val="20"/>
        </w:rPr>
      </w:pPr>
      <w:r w:rsidRPr="00E15820">
        <w:rPr>
          <w:rFonts w:cs="Arial"/>
          <w:sz w:val="20"/>
          <w:szCs w:val="20"/>
        </w:rPr>
        <w:t xml:space="preserve">MT programs, on the other hand, extend over a much longer period of time during which key parameters such as incremental cost can change dramatically and the number of interventions and social/economic factors are not only far more numerous but can also change dramatically (i.e., great recession). </w:t>
      </w:r>
      <w:proofErr w:type="spellStart"/>
      <w:r w:rsidRPr="00E15820">
        <w:rPr>
          <w:rFonts w:cs="Arial"/>
          <w:sz w:val="20"/>
          <w:szCs w:val="20"/>
        </w:rPr>
        <w:t>Prahl</w:t>
      </w:r>
      <w:proofErr w:type="spellEnd"/>
      <w:r w:rsidRPr="00E15820">
        <w:rPr>
          <w:rFonts w:cs="Arial"/>
          <w:sz w:val="20"/>
          <w:szCs w:val="20"/>
        </w:rPr>
        <w:t xml:space="preserve"> and Keating (2014) observed:</w:t>
      </w:r>
    </w:p>
    <w:p w14:paraId="6527DC22" w14:textId="77777777" w:rsidR="00E15820" w:rsidRPr="00E15820" w:rsidRDefault="00E15820" w:rsidP="00B93A3F">
      <w:pPr>
        <w:rPr>
          <w:rFonts w:cs="Arial"/>
          <w:sz w:val="20"/>
          <w:szCs w:val="20"/>
        </w:rPr>
      </w:pPr>
    </w:p>
    <w:p w14:paraId="4534EB9A" w14:textId="77777777" w:rsidR="00E15820" w:rsidRDefault="00B93A3F" w:rsidP="00E15820">
      <w:pPr>
        <w:ind w:left="720"/>
        <w:rPr>
          <w:rFonts w:cs="Arial"/>
          <w:sz w:val="20"/>
          <w:szCs w:val="20"/>
        </w:rPr>
      </w:pPr>
      <w:r w:rsidRPr="00E15820">
        <w:rPr>
          <w:rFonts w:cs="Arial"/>
          <w:sz w:val="20"/>
          <w:szCs w:val="20"/>
        </w:rPr>
        <w:t>With market transformation, the gross market changes observed over the time horizon of a market transformation initiative are not all linked to the utility or other public policy intervention.  Some of it is naturally occurring – even a slow growing product, if it is moving into the market will have an increasing penetration, even without a strategic market transformation intervention. This equates to the non-net portion of a resource acquisition. (pp. 45-46)</w:t>
      </w:r>
    </w:p>
    <w:p w14:paraId="1A3F5853" w14:textId="77777777" w:rsidR="00E15820" w:rsidRPr="00E15820" w:rsidRDefault="00E15820" w:rsidP="00E15820">
      <w:pPr>
        <w:ind w:left="720"/>
        <w:rPr>
          <w:rFonts w:cs="Arial"/>
          <w:sz w:val="20"/>
          <w:szCs w:val="20"/>
        </w:rPr>
      </w:pPr>
    </w:p>
    <w:p w14:paraId="0B2C38C7" w14:textId="77777777" w:rsidR="00B93A3F" w:rsidRDefault="00B93A3F" w:rsidP="00B93A3F">
      <w:pPr>
        <w:rPr>
          <w:rFonts w:cs="Arial"/>
          <w:sz w:val="20"/>
          <w:szCs w:val="20"/>
        </w:rPr>
      </w:pPr>
      <w:r w:rsidRPr="00E15820">
        <w:rPr>
          <w:rFonts w:cs="Arial"/>
          <w:sz w:val="20"/>
          <w:szCs w:val="20"/>
        </w:rPr>
        <w:t xml:space="preserve">Furthermore, there is very little experience among the California IOUs in designing, implementing, and evaluating MT programs. Outside of California, </w:t>
      </w:r>
      <w:r w:rsidR="00C270B5">
        <w:rPr>
          <w:rFonts w:cs="Arial"/>
          <w:sz w:val="20"/>
          <w:szCs w:val="20"/>
        </w:rPr>
        <w:t>while market transformation has</w:t>
      </w:r>
      <w:r w:rsidRPr="00E15820">
        <w:rPr>
          <w:rFonts w:cs="Arial"/>
          <w:sz w:val="20"/>
          <w:szCs w:val="20"/>
        </w:rPr>
        <w:t xml:space="preserve"> been implemented more frequently, rigorous evaluations of these programs are rare. The few exceptions such as the evaluation of NYSERDA’s 2010-2012 Energy Star Product Program have provided some valuable insights. However, since the RPP Program is being designed to avoid some of the program designs problems identified in the NYSERDA evaluation (e.g., incenting everything that meets or exceeds the basic Energy Star qualifications), the estimated NTGR NYSERDA’s program is not particularly relevant.  The lack of relevant historical experience with MT programs combined with their greater complexity and duration creates enormous challenges in forecasting the NTGR. For all these reasons, we relied on a different approa</w:t>
      </w:r>
      <w:r w:rsidR="003F7ECB">
        <w:rPr>
          <w:rFonts w:cs="Arial"/>
          <w:sz w:val="20"/>
          <w:szCs w:val="20"/>
        </w:rPr>
        <w:t>ch that is discussed in the following sections</w:t>
      </w:r>
      <w:r w:rsidRPr="00E15820">
        <w:rPr>
          <w:rFonts w:cs="Arial"/>
          <w:sz w:val="20"/>
          <w:szCs w:val="20"/>
        </w:rPr>
        <w:t>.</w:t>
      </w:r>
    </w:p>
    <w:p w14:paraId="3A8AEEDA" w14:textId="77777777" w:rsidR="00E15820" w:rsidRPr="00E15820" w:rsidRDefault="00E15820" w:rsidP="00B93A3F">
      <w:pPr>
        <w:rPr>
          <w:rFonts w:cs="Arial"/>
          <w:sz w:val="20"/>
          <w:szCs w:val="20"/>
        </w:rPr>
      </w:pPr>
    </w:p>
    <w:p w14:paraId="7EFA02C0" w14:textId="77777777" w:rsidR="00B93A3F" w:rsidRDefault="00B93A3F" w:rsidP="00B93A3F">
      <w:pPr>
        <w:rPr>
          <w:rFonts w:cs="Arial"/>
          <w:sz w:val="20"/>
          <w:szCs w:val="20"/>
        </w:rPr>
      </w:pPr>
      <w:r w:rsidRPr="00E15820">
        <w:rPr>
          <w:rFonts w:cs="Arial"/>
          <w:sz w:val="20"/>
          <w:szCs w:val="20"/>
        </w:rPr>
        <w:t xml:space="preserve">Recommendations for estimating NTGRs for MT programs that have, as </w:t>
      </w:r>
      <w:proofErr w:type="spellStart"/>
      <w:r w:rsidRPr="00E15820">
        <w:rPr>
          <w:rFonts w:cs="Arial"/>
          <w:sz w:val="20"/>
          <w:szCs w:val="20"/>
        </w:rPr>
        <w:t>Prahl</w:t>
      </w:r>
      <w:proofErr w:type="spellEnd"/>
      <w:r w:rsidRPr="00E15820">
        <w:rPr>
          <w:rFonts w:cs="Arial"/>
          <w:sz w:val="20"/>
          <w:szCs w:val="20"/>
        </w:rPr>
        <w:t xml:space="preserve"> and Keating observed above, very unique characteristics have been offered by </w:t>
      </w:r>
      <w:bookmarkEnd w:id="278"/>
      <w:proofErr w:type="spellStart"/>
      <w:r w:rsidRPr="00E15820">
        <w:rPr>
          <w:rFonts w:cs="Arial"/>
          <w:sz w:val="20"/>
          <w:szCs w:val="20"/>
        </w:rPr>
        <w:t>Sebold</w:t>
      </w:r>
      <w:proofErr w:type="spellEnd"/>
      <w:r w:rsidRPr="00E15820">
        <w:rPr>
          <w:rFonts w:cs="Arial"/>
          <w:sz w:val="20"/>
          <w:szCs w:val="20"/>
        </w:rPr>
        <w:t xml:space="preserve"> et al.</w:t>
      </w:r>
      <w:r w:rsidR="009C1653">
        <w:rPr>
          <w:rFonts w:cs="Arial"/>
          <w:sz w:val="20"/>
          <w:szCs w:val="20"/>
        </w:rPr>
        <w:t>(2001)</w:t>
      </w:r>
      <w:r w:rsidRPr="00E15820">
        <w:rPr>
          <w:rFonts w:cs="Arial"/>
          <w:sz w:val="20"/>
          <w:szCs w:val="20"/>
        </w:rPr>
        <w:t xml:space="preserve">, as well as </w:t>
      </w:r>
      <w:proofErr w:type="spellStart"/>
      <w:r w:rsidRPr="00E15820">
        <w:rPr>
          <w:rFonts w:cs="Arial"/>
          <w:sz w:val="20"/>
          <w:szCs w:val="20"/>
        </w:rPr>
        <w:t>Prahl</w:t>
      </w:r>
      <w:proofErr w:type="spellEnd"/>
      <w:r w:rsidRPr="00E15820">
        <w:rPr>
          <w:rFonts w:cs="Arial"/>
          <w:sz w:val="20"/>
          <w:szCs w:val="20"/>
        </w:rPr>
        <w:t xml:space="preserve"> and Keating (2014) that involve long-term forecasting:</w:t>
      </w:r>
    </w:p>
    <w:p w14:paraId="58486C9F" w14:textId="77777777" w:rsidR="00E15820" w:rsidRPr="00E15820" w:rsidRDefault="00E15820" w:rsidP="00B93A3F">
      <w:pPr>
        <w:rPr>
          <w:rFonts w:cs="Arial"/>
          <w:sz w:val="20"/>
          <w:szCs w:val="20"/>
        </w:rPr>
      </w:pPr>
    </w:p>
    <w:p w14:paraId="6D7BE6C0" w14:textId="77777777" w:rsidR="00B93A3F" w:rsidRDefault="00B93A3F" w:rsidP="00B93A3F">
      <w:pPr>
        <w:ind w:left="720" w:right="720"/>
        <w:rPr>
          <w:rFonts w:cs="Arial"/>
          <w:sz w:val="20"/>
          <w:szCs w:val="20"/>
        </w:rPr>
      </w:pPr>
      <w:r w:rsidRPr="00E15820">
        <w:rPr>
          <w:rFonts w:cs="Arial"/>
          <w:sz w:val="20"/>
          <w:szCs w:val="20"/>
        </w:rPr>
        <w:t>For market transformation initiatives, naturally occurring growth must be forecast into the future and debited from the overall cumulative impact of the initiative. Naturally occurring growth may occur in a nonlinear fashion, starting from close to zero in many cases, but not forecast to stay that way. It may be necessary to compute an overall cost and benefit reduction over the time horizon within the calculator, or to select an average annual net to gross adjustment. (</w:t>
      </w:r>
      <w:proofErr w:type="spellStart"/>
      <w:r w:rsidRPr="00E15820">
        <w:rPr>
          <w:rFonts w:cs="Arial"/>
          <w:sz w:val="20"/>
          <w:szCs w:val="20"/>
        </w:rPr>
        <w:t>Prahl</w:t>
      </w:r>
      <w:proofErr w:type="spellEnd"/>
      <w:r w:rsidRPr="00E15820">
        <w:rPr>
          <w:rFonts w:cs="Arial"/>
          <w:sz w:val="20"/>
          <w:szCs w:val="20"/>
        </w:rPr>
        <w:t xml:space="preserve"> and Keating, p. 46)</w:t>
      </w:r>
    </w:p>
    <w:p w14:paraId="45504F88" w14:textId="77777777" w:rsidR="00110092" w:rsidRDefault="00110092" w:rsidP="00110092">
      <w:pPr>
        <w:ind w:right="720"/>
        <w:rPr>
          <w:rFonts w:cs="Arial"/>
          <w:sz w:val="20"/>
          <w:szCs w:val="20"/>
        </w:rPr>
      </w:pPr>
    </w:p>
    <w:p w14:paraId="3507F0F2" w14:textId="77777777" w:rsidR="00110092" w:rsidRDefault="00365470" w:rsidP="00110092">
      <w:pPr>
        <w:ind w:right="720"/>
        <w:rPr>
          <w:rFonts w:cs="Arial"/>
          <w:sz w:val="20"/>
          <w:szCs w:val="20"/>
        </w:rPr>
      </w:pPr>
      <w:r>
        <w:rPr>
          <w:rFonts w:cs="Arial"/>
          <w:sz w:val="20"/>
          <w:szCs w:val="20"/>
        </w:rPr>
        <w:t>For each product</w:t>
      </w:r>
      <w:r w:rsidR="00110092" w:rsidRPr="00110092">
        <w:rPr>
          <w:rFonts w:cs="Arial"/>
          <w:sz w:val="20"/>
          <w:szCs w:val="20"/>
        </w:rPr>
        <w:t>, the NTGRs calculated in Appendix 8 are based on a long-term forecast that represents the net influence of the RPP Program over the 10-year program life. These NTGRs will be used in combination with other key parameters (e.g., IMCs, program administrative costs, UESs, etc.) in the E3 Calculator to compute the overall cost and benefits over the life of the RPP Program.</w:t>
      </w:r>
    </w:p>
    <w:p w14:paraId="0CB333E8" w14:textId="77777777" w:rsidR="00E15820" w:rsidRPr="00E15820" w:rsidRDefault="00E15820" w:rsidP="00B93A3F">
      <w:pPr>
        <w:ind w:left="720" w:right="720"/>
        <w:rPr>
          <w:rFonts w:cs="Arial"/>
          <w:b/>
          <w:sz w:val="20"/>
          <w:szCs w:val="20"/>
        </w:rPr>
      </w:pPr>
    </w:p>
    <w:p w14:paraId="51DB0367" w14:textId="77777777" w:rsidR="00B93A3F" w:rsidRPr="00E15820" w:rsidRDefault="00B93A3F" w:rsidP="00E15820">
      <w:pPr>
        <w:pStyle w:val="Heading2"/>
        <w:keepNext w:val="0"/>
        <w:widowControl w:val="0"/>
        <w:numPr>
          <w:ilvl w:val="1"/>
          <w:numId w:val="19"/>
        </w:numPr>
        <w:spacing w:before="38" w:after="0"/>
      </w:pPr>
      <w:bookmarkStart w:id="279" w:name="_Toc418059957"/>
      <w:bookmarkStart w:id="280" w:name="_Toc429464549"/>
      <w:bookmarkStart w:id="281" w:name="_Toc430614295"/>
      <w:bookmarkStart w:id="282" w:name="_Toc432490282"/>
      <w:bookmarkStart w:id="283" w:name="_Toc470170960"/>
      <w:r w:rsidRPr="00E15820">
        <w:t>NTGR Calculation</w:t>
      </w:r>
      <w:bookmarkEnd w:id="279"/>
      <w:bookmarkEnd w:id="280"/>
      <w:bookmarkEnd w:id="281"/>
      <w:bookmarkEnd w:id="282"/>
      <w:bookmarkEnd w:id="283"/>
    </w:p>
    <w:p w14:paraId="5A1E6221" w14:textId="77777777" w:rsidR="00B93A3F" w:rsidRDefault="00B93A3F" w:rsidP="00B93A3F">
      <w:pPr>
        <w:rPr>
          <w:rFonts w:eastAsiaTheme="minorEastAsia" w:cs="Arial"/>
          <w:sz w:val="20"/>
          <w:szCs w:val="20"/>
        </w:rPr>
      </w:pPr>
      <w:r w:rsidRPr="00E15820">
        <w:rPr>
          <w:rFonts w:cs="Arial"/>
          <w:sz w:val="20"/>
          <w:szCs w:val="20"/>
        </w:rPr>
        <w:t>NTGRs were calculat</w:t>
      </w:r>
      <w:r w:rsidR="00365470">
        <w:rPr>
          <w:rFonts w:cs="Arial"/>
          <w:sz w:val="20"/>
          <w:szCs w:val="20"/>
        </w:rPr>
        <w:t>ed for each RPP product</w:t>
      </w:r>
      <w:r w:rsidRPr="00E15820">
        <w:rPr>
          <w:rFonts w:cs="Arial"/>
          <w:sz w:val="20"/>
          <w:szCs w:val="20"/>
        </w:rPr>
        <w:t xml:space="preserve"> and the RPP Program as a whole. </w:t>
      </w:r>
      <w:r w:rsidRPr="00E15820">
        <w:rPr>
          <w:rFonts w:cs="Arial"/>
          <w:spacing w:val="-1"/>
          <w:sz w:val="20"/>
          <w:szCs w:val="20"/>
        </w:rPr>
        <w:t xml:space="preserve">The NTGR is based on forecasts of the RPP share </w:t>
      </w:r>
      <w:r w:rsidRPr="00E15820">
        <w:rPr>
          <w:rFonts w:cs="Arial"/>
          <w:i/>
          <w:spacing w:val="-1"/>
          <w:sz w:val="20"/>
          <w:szCs w:val="20"/>
        </w:rPr>
        <w:t xml:space="preserve">with </w:t>
      </w:r>
      <w:r w:rsidRPr="00E15820">
        <w:rPr>
          <w:rFonts w:cs="Arial"/>
          <w:spacing w:val="-1"/>
          <w:sz w:val="20"/>
          <w:szCs w:val="20"/>
        </w:rPr>
        <w:t xml:space="preserve">and </w:t>
      </w:r>
      <w:r w:rsidRPr="00E15820">
        <w:rPr>
          <w:rFonts w:cs="Arial"/>
          <w:i/>
          <w:spacing w:val="-1"/>
          <w:sz w:val="20"/>
          <w:szCs w:val="20"/>
        </w:rPr>
        <w:t>without</w:t>
      </w:r>
      <w:r w:rsidRPr="00E15820">
        <w:rPr>
          <w:rFonts w:cs="Arial"/>
          <w:spacing w:val="-1"/>
          <w:sz w:val="20"/>
          <w:szCs w:val="20"/>
        </w:rPr>
        <w:t xml:space="preserve"> the RPP Program. </w:t>
      </w:r>
      <w:r w:rsidRPr="00E15820">
        <w:rPr>
          <w:rFonts w:eastAsiaTheme="minorEastAsia" w:cs="Arial"/>
          <w:sz w:val="20"/>
          <w:szCs w:val="20"/>
        </w:rPr>
        <w:t xml:space="preserve">Market share is defined as the percent of program qualified models in a given year that meet or exceed </w:t>
      </w:r>
      <w:r w:rsidRPr="00E15820">
        <w:rPr>
          <w:rFonts w:cs="Arial"/>
          <w:sz w:val="20"/>
          <w:szCs w:val="20"/>
        </w:rPr>
        <w:t>the RPP Program specifi</w:t>
      </w:r>
      <w:r w:rsidR="000C06A4">
        <w:rPr>
          <w:rFonts w:cs="Arial"/>
          <w:sz w:val="20"/>
          <w:szCs w:val="20"/>
        </w:rPr>
        <w:t>cation as it was defined in 2016</w:t>
      </w:r>
      <w:r w:rsidRPr="00E15820">
        <w:rPr>
          <w:rFonts w:cs="Arial"/>
          <w:sz w:val="20"/>
          <w:szCs w:val="20"/>
        </w:rPr>
        <w:t xml:space="preserve"> when the program launched</w:t>
      </w:r>
      <w:r w:rsidR="00FF13EE">
        <w:rPr>
          <w:rFonts w:cs="Arial"/>
          <w:sz w:val="20"/>
          <w:szCs w:val="20"/>
        </w:rPr>
        <w:t>.</w:t>
      </w:r>
      <w:r w:rsidRPr="00E15820">
        <w:rPr>
          <w:rStyle w:val="FootnoteReference"/>
          <w:rFonts w:cs="Arial"/>
          <w:sz w:val="20"/>
          <w:szCs w:val="20"/>
        </w:rPr>
        <w:footnoteReference w:id="40"/>
      </w:r>
    </w:p>
    <w:p w14:paraId="5AA7726A" w14:textId="77777777" w:rsidR="00F179CA" w:rsidRPr="00E15820" w:rsidRDefault="00F179CA" w:rsidP="00B93A3F">
      <w:pPr>
        <w:rPr>
          <w:rFonts w:eastAsiaTheme="minorEastAsia" w:cs="Arial"/>
          <w:sz w:val="20"/>
          <w:szCs w:val="20"/>
        </w:rPr>
      </w:pPr>
    </w:p>
    <w:p w14:paraId="64DD31F5"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 total market is divided in that portion of the market covered by the participating retailers and that portion covered by nonparticipating retailers. The share of the market accounted for by participating and nonparticipating retailers is based on National sales data, which is shared out to California based on population. The reasons for splitting the market into two pieces are that this is consistent with the program theory and logic model and the estimation and calibration is more tractable. For participating retailers, we will have much better information on how to set the initial parameters for price, advertising, and assortment and how to update them as once the program is launched. For nonparticipating retailers, it will </w:t>
      </w:r>
      <w:r w:rsidRPr="00E15820">
        <w:rPr>
          <w:rFonts w:eastAsiaTheme="minorEastAsia" w:cs="Arial"/>
          <w:sz w:val="20"/>
          <w:szCs w:val="20"/>
        </w:rPr>
        <w:lastRenderedPageBreak/>
        <w:t xml:space="preserve">be difficult to obtain information of similar quality since they are not obligated to share any information regarding any of these parameters. Instead, we must rely on national, regional or state-level sales and shipment data from such sources as </w:t>
      </w:r>
      <w:r w:rsidR="00F179CA">
        <w:rPr>
          <w:rFonts w:eastAsiaTheme="minorEastAsia" w:cs="Arial"/>
          <w:sz w:val="20"/>
          <w:szCs w:val="20"/>
        </w:rPr>
        <w:t xml:space="preserve">The </w:t>
      </w:r>
      <w:r w:rsidRPr="00E15820">
        <w:rPr>
          <w:rFonts w:eastAsiaTheme="minorEastAsia" w:cs="Arial"/>
          <w:sz w:val="20"/>
          <w:szCs w:val="20"/>
        </w:rPr>
        <w:t xml:space="preserve">NPD </w:t>
      </w:r>
      <w:r w:rsidR="00F179CA">
        <w:rPr>
          <w:rFonts w:eastAsiaTheme="minorEastAsia" w:cs="Arial"/>
          <w:sz w:val="20"/>
          <w:szCs w:val="20"/>
        </w:rPr>
        <w:t xml:space="preserve">Group </w:t>
      </w:r>
      <w:r w:rsidRPr="00E15820">
        <w:rPr>
          <w:rFonts w:eastAsiaTheme="minorEastAsia" w:cs="Arial"/>
          <w:sz w:val="20"/>
          <w:szCs w:val="20"/>
        </w:rPr>
        <w:t xml:space="preserve">and ENERGY STAR and on information provided by merchandisers and store managers who are willing to be interviewed. After modeling these two components of the market separately, we will combine the two models to develop a picture of the entire market. </w:t>
      </w:r>
    </w:p>
    <w:p w14:paraId="14D281F6" w14:textId="77777777" w:rsidR="00184C08" w:rsidRPr="00E15820" w:rsidRDefault="00184C08" w:rsidP="00B93A3F">
      <w:pPr>
        <w:rPr>
          <w:rFonts w:eastAsiaTheme="minorEastAsia" w:cs="Arial"/>
          <w:sz w:val="20"/>
          <w:szCs w:val="20"/>
        </w:rPr>
      </w:pPr>
    </w:p>
    <w:p w14:paraId="6AD07ACE" w14:textId="77777777" w:rsidR="00B93A3F" w:rsidRPr="0049405A" w:rsidRDefault="0068209B" w:rsidP="00B93A3F">
      <w:pPr>
        <w:rPr>
          <w:rFonts w:eastAsiaTheme="minorEastAsia" w:cs="Arial"/>
          <w:sz w:val="20"/>
          <w:szCs w:val="20"/>
        </w:rPr>
      </w:pPr>
      <w:r w:rsidRPr="0049405A">
        <w:rPr>
          <w:rFonts w:eastAsiaTheme="minorEastAsia" w:cs="Arial"/>
          <w:sz w:val="20"/>
          <w:szCs w:val="20"/>
        </w:rPr>
        <w:fldChar w:fldCharType="begin"/>
      </w:r>
      <w:r w:rsidR="00E15820" w:rsidRPr="0049405A">
        <w:rPr>
          <w:rFonts w:eastAsiaTheme="minorEastAsia" w:cs="Arial"/>
          <w:sz w:val="20"/>
          <w:szCs w:val="20"/>
        </w:rPr>
        <w:instrText xml:space="preserve"> REF _Ref292318873 \h </w:instrText>
      </w:r>
      <w:r w:rsidRPr="0049405A">
        <w:rPr>
          <w:rFonts w:eastAsiaTheme="minorEastAsia" w:cs="Arial"/>
          <w:sz w:val="20"/>
          <w:szCs w:val="20"/>
        </w:rPr>
      </w:r>
      <w:r w:rsidRPr="0049405A">
        <w:rPr>
          <w:rFonts w:eastAsiaTheme="minorEastAsia" w:cs="Arial"/>
          <w:sz w:val="20"/>
          <w:szCs w:val="20"/>
        </w:rPr>
        <w:fldChar w:fldCharType="separate"/>
      </w:r>
      <w:r w:rsidR="00C239DD" w:rsidRPr="00E15820">
        <w:rPr>
          <w:rFonts w:cs="Arial"/>
        </w:rPr>
        <w:t xml:space="preserve">Figure </w:t>
      </w:r>
      <w:r w:rsidR="00C239DD">
        <w:rPr>
          <w:rFonts w:cs="Arial"/>
          <w:noProof/>
        </w:rPr>
        <w:t>9</w:t>
      </w:r>
      <w:r w:rsidRPr="0049405A">
        <w:rPr>
          <w:rFonts w:eastAsiaTheme="minorEastAsia" w:cs="Arial"/>
          <w:sz w:val="20"/>
          <w:szCs w:val="20"/>
        </w:rPr>
        <w:fldChar w:fldCharType="end"/>
      </w:r>
      <w:r w:rsidR="00E15820" w:rsidRPr="0049405A">
        <w:rPr>
          <w:rFonts w:eastAsiaTheme="minorEastAsia" w:cs="Arial"/>
          <w:sz w:val="20"/>
          <w:szCs w:val="20"/>
        </w:rPr>
        <w:t xml:space="preserve"> </w:t>
      </w:r>
      <w:r w:rsidR="00B93A3F" w:rsidRPr="0049405A">
        <w:rPr>
          <w:rFonts w:eastAsiaTheme="minorEastAsia" w:cs="Arial"/>
          <w:sz w:val="20"/>
          <w:szCs w:val="20"/>
        </w:rPr>
        <w:t xml:space="preserve">presents the basic participant-nonparticipant framework for estimating the NTGR, which we refer to as the market-effects-adjusted NTGR (MEA_NTGR). </w:t>
      </w:r>
      <w:r w:rsidR="00184C08" w:rsidRPr="0049405A">
        <w:rPr>
          <w:rFonts w:eastAsiaTheme="minorEastAsia" w:cs="Arial"/>
          <w:sz w:val="20"/>
          <w:szCs w:val="20"/>
        </w:rPr>
        <w:t xml:space="preserve">The non-market-effects adjusted NTGR is simply referred to as the NTGR. </w:t>
      </w:r>
      <w:r w:rsidR="00B93A3F" w:rsidRPr="0049405A">
        <w:rPr>
          <w:rFonts w:eastAsiaTheme="minorEastAsia" w:cs="Arial"/>
          <w:sz w:val="20"/>
          <w:szCs w:val="20"/>
        </w:rPr>
        <w:t xml:space="preserve">Although specification changes will occur over the duration of the program, their timing is unknown. </w:t>
      </w:r>
    </w:p>
    <w:p w14:paraId="5B0412C4" w14:textId="77777777" w:rsidR="00E15820" w:rsidRPr="00E15820" w:rsidRDefault="00E15820" w:rsidP="00B93A3F">
      <w:pPr>
        <w:rPr>
          <w:rFonts w:eastAsiaTheme="minorEastAsia" w:cs="Arial"/>
          <w:sz w:val="20"/>
          <w:szCs w:val="20"/>
        </w:rPr>
      </w:pPr>
    </w:p>
    <w:p w14:paraId="4650D2A1" w14:textId="77777777" w:rsidR="00B93A3F" w:rsidRPr="00E15820" w:rsidRDefault="00B93A3F" w:rsidP="009424B3">
      <w:pPr>
        <w:pStyle w:val="Caption"/>
        <w:keepNext/>
        <w:jc w:val="center"/>
        <w:rPr>
          <w:rFonts w:eastAsiaTheme="minorEastAsia" w:cs="Arial"/>
        </w:rPr>
      </w:pPr>
      <w:bookmarkStart w:id="284" w:name="_Ref292318873"/>
      <w:bookmarkStart w:id="285" w:name="_Toc418059998"/>
      <w:proofErr w:type="gramStart"/>
      <w:r w:rsidRPr="00E15820">
        <w:rPr>
          <w:rFonts w:cs="Arial"/>
        </w:rPr>
        <w:t xml:space="preserve">Figure </w:t>
      </w:r>
      <w:r w:rsidR="0068209B" w:rsidRPr="00E15820">
        <w:rPr>
          <w:rFonts w:cs="Arial"/>
        </w:rPr>
        <w:fldChar w:fldCharType="begin"/>
      </w:r>
      <w:r w:rsidRPr="00E15820">
        <w:rPr>
          <w:rFonts w:cs="Arial"/>
        </w:rPr>
        <w:instrText xml:space="preserve"> SEQ Figure \* ARABIC </w:instrText>
      </w:r>
      <w:r w:rsidR="0068209B" w:rsidRPr="00E15820">
        <w:rPr>
          <w:rFonts w:cs="Arial"/>
        </w:rPr>
        <w:fldChar w:fldCharType="separate"/>
      </w:r>
      <w:r w:rsidR="00C239DD">
        <w:rPr>
          <w:rFonts w:cs="Arial"/>
          <w:noProof/>
        </w:rPr>
        <w:t>9</w:t>
      </w:r>
      <w:r w:rsidR="0068209B" w:rsidRPr="00E15820">
        <w:rPr>
          <w:rFonts w:cs="Arial"/>
        </w:rPr>
        <w:fldChar w:fldCharType="end"/>
      </w:r>
      <w:bookmarkEnd w:id="284"/>
      <w:r w:rsidRPr="00E15820">
        <w:rPr>
          <w:rFonts w:cs="Arial"/>
        </w:rPr>
        <w:t>.</w:t>
      </w:r>
      <w:proofErr w:type="gramEnd"/>
      <w:r w:rsidRPr="00E15820">
        <w:rPr>
          <w:rFonts w:cs="Arial"/>
        </w:rPr>
        <w:t xml:space="preserve"> </w:t>
      </w:r>
      <w:r w:rsidRPr="002D2D24">
        <w:rPr>
          <w:rFonts w:eastAsiaTheme="minorEastAsia" w:cs="Arial"/>
          <w:b w:val="0"/>
        </w:rPr>
        <w:t xml:space="preserve">Basic Framework for Estimating the </w:t>
      </w:r>
      <w:r w:rsidR="00184C08" w:rsidRPr="002D2D24">
        <w:rPr>
          <w:rFonts w:eastAsiaTheme="minorEastAsia" w:cs="Arial"/>
          <w:b w:val="0"/>
        </w:rPr>
        <w:t>MEA_</w:t>
      </w:r>
      <w:r w:rsidRPr="002D2D24">
        <w:rPr>
          <w:rFonts w:eastAsiaTheme="minorEastAsia" w:cs="Arial"/>
          <w:b w:val="0"/>
        </w:rPr>
        <w:t>NTGR</w:t>
      </w:r>
      <w:bookmarkEnd w:id="285"/>
    </w:p>
    <w:p w14:paraId="25AD33C5" w14:textId="77777777" w:rsidR="00E15820" w:rsidRPr="00E15820" w:rsidRDefault="00E15820" w:rsidP="009424B3">
      <w:pPr>
        <w:keepNext/>
        <w:rPr>
          <w:rFonts w:eastAsiaTheme="minorEastAsia"/>
        </w:rPr>
      </w:pPr>
    </w:p>
    <w:p w14:paraId="00A7D8C6" w14:textId="77777777" w:rsidR="00B93A3F" w:rsidRPr="002D73C4" w:rsidRDefault="00B93A3F" w:rsidP="00B93A3F">
      <w:pPr>
        <w:rPr>
          <w:rFonts w:ascii="Times New Roman" w:eastAsiaTheme="minorEastAsia" w:hAnsi="Times New Roman"/>
        </w:rPr>
      </w:pPr>
      <w:r w:rsidRPr="00696659">
        <w:rPr>
          <w:noProof/>
        </w:rPr>
        <w:drawing>
          <wp:inline distT="0" distB="0" distL="0" distR="0" wp14:anchorId="1F452D70" wp14:editId="3BECED24">
            <wp:extent cx="5943600" cy="16254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1625460"/>
                    </a:xfrm>
                    <a:prstGeom prst="rect">
                      <a:avLst/>
                    </a:prstGeom>
                    <a:noFill/>
                    <a:ln>
                      <a:noFill/>
                    </a:ln>
                  </pic:spPr>
                </pic:pic>
              </a:graphicData>
            </a:graphic>
          </wp:inline>
        </w:drawing>
      </w:r>
    </w:p>
    <w:p w14:paraId="4233CCFE" w14:textId="77777777" w:rsidR="00B93A3F" w:rsidRDefault="00B93A3F" w:rsidP="00B93A3F">
      <w:pPr>
        <w:rPr>
          <w:rFonts w:ascii="Times New Roman" w:eastAsiaTheme="minorEastAsia" w:hAnsi="Times New Roman"/>
        </w:rPr>
      </w:pPr>
    </w:p>
    <w:p w14:paraId="584BF46E"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This formulation, in Equation 1, is consistent with </w:t>
      </w:r>
      <w:r w:rsidR="0068209B">
        <w:rPr>
          <w:rFonts w:eastAsiaTheme="minorEastAsia" w:cs="Arial"/>
          <w:sz w:val="20"/>
          <w:szCs w:val="20"/>
        </w:rPr>
        <w:fldChar w:fldCharType="begin"/>
      </w:r>
      <w:r w:rsidR="00962F53">
        <w:rPr>
          <w:rFonts w:eastAsiaTheme="minorEastAsia" w:cs="Arial"/>
          <w:sz w:val="20"/>
          <w:szCs w:val="20"/>
        </w:rPr>
        <w:instrText xml:space="preserve"> REF _Ref292318873 \h </w:instrText>
      </w:r>
      <w:r w:rsidR="0068209B">
        <w:rPr>
          <w:rFonts w:eastAsiaTheme="minorEastAsia" w:cs="Arial"/>
          <w:sz w:val="20"/>
          <w:szCs w:val="20"/>
        </w:rPr>
      </w:r>
      <w:r w:rsidR="0068209B">
        <w:rPr>
          <w:rFonts w:eastAsiaTheme="minorEastAsia" w:cs="Arial"/>
          <w:sz w:val="20"/>
          <w:szCs w:val="20"/>
        </w:rPr>
        <w:fldChar w:fldCharType="separate"/>
      </w:r>
      <w:r w:rsidR="00C239DD" w:rsidRPr="00E15820">
        <w:rPr>
          <w:rFonts w:cs="Arial"/>
        </w:rPr>
        <w:t xml:space="preserve">Figure </w:t>
      </w:r>
      <w:r w:rsidR="00C239DD">
        <w:rPr>
          <w:rFonts w:cs="Arial"/>
          <w:noProof/>
        </w:rPr>
        <w:t>9</w:t>
      </w:r>
      <w:r w:rsidR="0068209B">
        <w:rPr>
          <w:rFonts w:eastAsiaTheme="minorEastAsia" w:cs="Arial"/>
          <w:sz w:val="20"/>
          <w:szCs w:val="20"/>
        </w:rPr>
        <w:fldChar w:fldCharType="end"/>
      </w:r>
      <w:r w:rsidR="00962F53">
        <w:rPr>
          <w:rFonts w:eastAsiaTheme="minorEastAsia" w:cs="Arial"/>
          <w:sz w:val="20"/>
          <w:szCs w:val="20"/>
        </w:rPr>
        <w:t xml:space="preserve"> </w:t>
      </w:r>
      <w:r w:rsidRPr="00E15820">
        <w:rPr>
          <w:rFonts w:eastAsiaTheme="minorEastAsia" w:cs="Arial"/>
          <w:sz w:val="20"/>
          <w:szCs w:val="20"/>
        </w:rPr>
        <w:t>and the standard definition of the MEA_NTGR:</w:t>
      </w:r>
    </w:p>
    <w:p w14:paraId="74ED0230" w14:textId="77777777" w:rsidR="00E15820" w:rsidRPr="00E15820" w:rsidRDefault="00E15820" w:rsidP="00B93A3F">
      <w:pPr>
        <w:rPr>
          <w:rFonts w:eastAsiaTheme="minorEastAsia" w:cs="Arial"/>
          <w:sz w:val="20"/>
          <w:szCs w:val="20"/>
        </w:rPr>
      </w:pPr>
    </w:p>
    <w:p w14:paraId="4379F0A9" w14:textId="77777777" w:rsidR="00B93A3F" w:rsidRPr="00E15820" w:rsidRDefault="00B93A3F" w:rsidP="00B93A3F">
      <w:pPr>
        <w:ind w:left="720"/>
        <w:rPr>
          <w:rFonts w:eastAsiaTheme="minorEastAsia" w:cs="Arial"/>
          <w:sz w:val="20"/>
          <w:szCs w:val="20"/>
        </w:rPr>
      </w:pPr>
      <w:r w:rsidRPr="00E15820">
        <w:rPr>
          <w:rFonts w:eastAsiaTheme="minorEastAsia" w:cs="Arial"/>
          <w:sz w:val="20"/>
          <w:szCs w:val="20"/>
        </w:rPr>
        <w:t xml:space="preserve">MEA_NTGR = (1-Freeridership) + Participant Inside Spillover Rate + </w:t>
      </w:r>
    </w:p>
    <w:p w14:paraId="38125BBC" w14:textId="77777777" w:rsidR="00B93A3F" w:rsidRPr="00E15820" w:rsidRDefault="00B93A3F" w:rsidP="00B93A3F">
      <w:pPr>
        <w:ind w:left="720"/>
        <w:rPr>
          <w:rFonts w:eastAsiaTheme="minorEastAsia" w:cs="Arial"/>
          <w:sz w:val="20"/>
          <w:szCs w:val="20"/>
        </w:rPr>
      </w:pPr>
      <w:r w:rsidRPr="00E15820">
        <w:rPr>
          <w:rFonts w:eastAsiaTheme="minorEastAsia" w:cs="Arial"/>
          <w:sz w:val="20"/>
          <w:szCs w:val="20"/>
        </w:rPr>
        <w:t xml:space="preserve">Participant </w:t>
      </w:r>
      <w:proofErr w:type="gramStart"/>
      <w:r w:rsidRPr="00E15820">
        <w:rPr>
          <w:rFonts w:eastAsiaTheme="minorEastAsia" w:cs="Arial"/>
          <w:sz w:val="20"/>
          <w:szCs w:val="20"/>
        </w:rPr>
        <w:t>Outside</w:t>
      </w:r>
      <w:proofErr w:type="gramEnd"/>
      <w:r w:rsidRPr="00E15820">
        <w:rPr>
          <w:rFonts w:eastAsiaTheme="minorEastAsia" w:cs="Arial"/>
          <w:sz w:val="20"/>
          <w:szCs w:val="20"/>
        </w:rPr>
        <w:t xml:space="preserve"> Spillover Rate + Nonparticipant Spillover Rate</w:t>
      </w:r>
      <w:r w:rsidRPr="00E15820">
        <w:rPr>
          <w:rFonts w:eastAsiaTheme="minorEastAsia" w:cs="Arial"/>
          <w:sz w:val="20"/>
          <w:szCs w:val="20"/>
        </w:rPr>
        <w:tab/>
      </w:r>
      <w:r w:rsidRPr="00E15820">
        <w:rPr>
          <w:rFonts w:eastAsiaTheme="minorEastAsia" w:cs="Arial"/>
          <w:sz w:val="20"/>
          <w:szCs w:val="20"/>
        </w:rPr>
        <w:tab/>
      </w:r>
      <w:r w:rsidRPr="00E15820">
        <w:rPr>
          <w:rFonts w:eastAsiaTheme="minorEastAsia" w:cs="Arial"/>
          <w:sz w:val="20"/>
          <w:szCs w:val="20"/>
        </w:rPr>
        <w:tab/>
        <w:t>(1)</w:t>
      </w:r>
    </w:p>
    <w:p w14:paraId="33561B0E" w14:textId="77777777" w:rsidR="00B93A3F" w:rsidRPr="00E15820" w:rsidRDefault="00B93A3F" w:rsidP="00B93A3F">
      <w:pPr>
        <w:rPr>
          <w:rFonts w:eastAsiaTheme="minorEastAsia" w:cs="Arial"/>
          <w:sz w:val="20"/>
          <w:szCs w:val="20"/>
        </w:rPr>
      </w:pPr>
    </w:p>
    <w:p w14:paraId="0958C72C" w14:textId="77777777" w:rsidR="00952403" w:rsidRDefault="00B93A3F" w:rsidP="00B93A3F">
      <w:pPr>
        <w:rPr>
          <w:rFonts w:eastAsiaTheme="minorEastAsia" w:cs="Arial"/>
          <w:sz w:val="20"/>
          <w:szCs w:val="20"/>
        </w:rPr>
      </w:pPr>
      <w:r w:rsidRPr="00E15820">
        <w:rPr>
          <w:rFonts w:eastAsiaTheme="minorEastAsia" w:cs="Arial"/>
          <w:sz w:val="20"/>
          <w:szCs w:val="20"/>
        </w:rPr>
        <w:t>The term (1-Freeridership) can be considered the</w:t>
      </w:r>
      <w:r w:rsidRPr="00E15820">
        <w:rPr>
          <w:rFonts w:eastAsiaTheme="minorEastAsia" w:cs="Arial"/>
          <w:i/>
          <w:sz w:val="20"/>
          <w:szCs w:val="20"/>
        </w:rPr>
        <w:t xml:space="preserve"> </w:t>
      </w:r>
      <w:r w:rsidRPr="00E15820">
        <w:rPr>
          <w:rFonts w:eastAsiaTheme="minorEastAsia" w:cs="Arial"/>
          <w:sz w:val="20"/>
          <w:szCs w:val="20"/>
        </w:rPr>
        <w:t>NTGR</w:t>
      </w:r>
      <w:r w:rsidR="00184C08">
        <w:rPr>
          <w:rFonts w:eastAsiaTheme="minorEastAsia" w:cs="Arial"/>
          <w:sz w:val="20"/>
          <w:szCs w:val="20"/>
        </w:rPr>
        <w:t xml:space="preserve"> </w:t>
      </w:r>
      <w:r w:rsidR="00184C08" w:rsidRPr="00184C08">
        <w:rPr>
          <w:rFonts w:eastAsiaTheme="minorEastAsia" w:cs="Arial"/>
          <w:sz w:val="20"/>
          <w:szCs w:val="20"/>
        </w:rPr>
        <w:t>for participating retailers</w:t>
      </w:r>
      <w:r w:rsidRPr="00E15820">
        <w:rPr>
          <w:rFonts w:eastAsiaTheme="minorEastAsia" w:cs="Arial"/>
          <w:sz w:val="20"/>
          <w:szCs w:val="20"/>
        </w:rPr>
        <w:t xml:space="preserve">. It can be adjusted using a participant inside spillover rate and/or a participant outside spillover rate. </w:t>
      </w:r>
      <w:proofErr w:type="gramStart"/>
      <w:r w:rsidRPr="00E15820">
        <w:rPr>
          <w:rFonts w:eastAsiaTheme="minorEastAsia" w:cs="Arial"/>
          <w:sz w:val="20"/>
          <w:szCs w:val="20"/>
        </w:rPr>
        <w:t xml:space="preserve">The </w:t>
      </w:r>
      <w:r w:rsidRPr="00E15820">
        <w:rPr>
          <w:rFonts w:eastAsiaTheme="minorEastAsia" w:cs="Arial"/>
          <w:i/>
          <w:sz w:val="20"/>
          <w:szCs w:val="20"/>
        </w:rPr>
        <w:t>with</w:t>
      </w:r>
      <w:proofErr w:type="gramEnd"/>
      <w:r w:rsidRPr="00E15820">
        <w:rPr>
          <w:rFonts w:eastAsiaTheme="minorEastAsia" w:cs="Arial"/>
          <w:i/>
          <w:sz w:val="20"/>
          <w:szCs w:val="20"/>
        </w:rPr>
        <w:t xml:space="preserve"> the RPP Program</w:t>
      </w:r>
      <w:r w:rsidRPr="00E15820">
        <w:rPr>
          <w:rFonts w:eastAsiaTheme="minorEastAsia" w:cs="Arial"/>
          <w:sz w:val="20"/>
          <w:szCs w:val="20"/>
        </w:rPr>
        <w:t xml:space="preserve"> forecast does not attempt to model either of these two types of participant spillover. Thus, in E</w:t>
      </w:r>
      <w:r w:rsidR="004722C7">
        <w:rPr>
          <w:rFonts w:eastAsiaTheme="minorEastAsia" w:cs="Arial"/>
          <w:sz w:val="20"/>
          <w:szCs w:val="20"/>
        </w:rPr>
        <w:t xml:space="preserve">quation 2, the </w:t>
      </w:r>
      <w:r w:rsidRPr="00E15820">
        <w:rPr>
          <w:rFonts w:eastAsiaTheme="minorEastAsia" w:cs="Arial"/>
          <w:sz w:val="20"/>
          <w:szCs w:val="20"/>
        </w:rPr>
        <w:t>NTGR is simply the participant net savings</w:t>
      </w:r>
      <w:r w:rsidRPr="00E15820">
        <w:rPr>
          <w:rStyle w:val="FootnoteReference"/>
          <w:rFonts w:eastAsiaTheme="minorEastAsia" w:cs="Arial"/>
          <w:sz w:val="20"/>
          <w:szCs w:val="20"/>
        </w:rPr>
        <w:footnoteReference w:id="41"/>
      </w:r>
      <w:r w:rsidRPr="00E15820">
        <w:rPr>
          <w:rFonts w:eastAsiaTheme="minorEastAsia" w:cs="Arial"/>
          <w:sz w:val="20"/>
          <w:szCs w:val="20"/>
        </w:rPr>
        <w:t xml:space="preserve"> divided by the participant gross savings.</w:t>
      </w:r>
    </w:p>
    <w:p w14:paraId="2DDDA9B8" w14:textId="77777777" w:rsidR="00B93A3F" w:rsidRPr="00E15820" w:rsidRDefault="00B93A3F" w:rsidP="00B93A3F">
      <w:pPr>
        <w:rPr>
          <w:rFonts w:eastAsiaTheme="minorEastAsia" w:cs="Arial"/>
          <w:sz w:val="20"/>
          <w:szCs w:val="20"/>
        </w:rPr>
      </w:pPr>
      <w:r w:rsidRPr="00E15820">
        <w:rPr>
          <w:rFonts w:eastAsiaTheme="minorEastAsia" w:cs="Arial"/>
          <w:sz w:val="20"/>
          <w:szCs w:val="20"/>
        </w:rPr>
        <w:t xml:space="preserve"> </w:t>
      </w:r>
    </w:p>
    <w:p w14:paraId="2BC4BD4E" w14:textId="77777777" w:rsidR="00B93A3F" w:rsidRPr="00E15820" w:rsidRDefault="009C1653" w:rsidP="00473954">
      <w:pPr>
        <w:rPr>
          <w:rFonts w:eastAsiaTheme="minorEastAsia" w:cs="Arial"/>
          <w:sz w:val="20"/>
          <w:szCs w:val="20"/>
        </w:rPr>
      </w:pPr>
      <w:r>
        <w:rPr>
          <w:rFonts w:eastAsiaTheme="minorEastAsia" w:cs="Arial"/>
          <w:sz w:val="20"/>
          <w:szCs w:val="20"/>
        </w:rPr>
        <w:tab/>
      </w:r>
      <m:oMath>
        <m:r>
          <w:rPr>
            <w:rFonts w:ascii="Cambria Math" w:hAnsi="Cambria Math" w:cs="Arial"/>
            <w:sz w:val="20"/>
            <w:szCs w:val="20"/>
          </w:rPr>
          <m:t>NTGR=</m:t>
        </m:r>
        <m:f>
          <m:fPr>
            <m:ctrlPr>
              <w:rPr>
                <w:rFonts w:ascii="Cambria Math" w:hAnsi="Cambria Math" w:cs="Arial"/>
                <w:i/>
                <w:sz w:val="20"/>
                <w:szCs w:val="20"/>
              </w:rPr>
            </m:ctrlPr>
          </m:fPr>
          <m:num>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Net</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m:t>
            </m:r>
          </m:num>
          <m:den>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Gross (1-10)</m:t>
                </m:r>
              </m:sub>
            </m:sSub>
          </m:den>
        </m:f>
      </m:oMath>
      <w:r w:rsidR="00B93A3F" w:rsidRPr="00E15820">
        <w:rPr>
          <w:rFonts w:eastAsiaTheme="minorEastAsia" w:cs="Arial"/>
          <w:sz w:val="20"/>
          <w:szCs w:val="20"/>
        </w:rPr>
        <w:tab/>
      </w:r>
      <w:r w:rsidR="00B93A3F" w:rsidRPr="00E15820">
        <w:rPr>
          <w:rFonts w:eastAsiaTheme="minorEastAsia" w:cs="Arial"/>
          <w:sz w:val="20"/>
          <w:szCs w:val="20"/>
        </w:rPr>
        <w:tab/>
      </w:r>
      <w:r w:rsidR="00B93A3F" w:rsidRPr="00E15820">
        <w:rPr>
          <w:rFonts w:eastAsiaTheme="minorEastAsia" w:cs="Arial"/>
          <w:sz w:val="20"/>
          <w:szCs w:val="20"/>
        </w:rPr>
        <w:tab/>
      </w:r>
      <w:r>
        <w:rPr>
          <w:rFonts w:eastAsiaTheme="minorEastAsia" w:cs="Arial"/>
          <w:sz w:val="20"/>
          <w:szCs w:val="20"/>
        </w:rPr>
        <w:tab/>
      </w:r>
      <w:r w:rsidR="004722C7">
        <w:rPr>
          <w:rFonts w:eastAsiaTheme="minorEastAsia" w:cs="Arial"/>
          <w:sz w:val="20"/>
          <w:szCs w:val="20"/>
        </w:rPr>
        <w:t xml:space="preserve">                                                    </w:t>
      </w:r>
      <w:r w:rsidR="00B93A3F" w:rsidRPr="00E15820">
        <w:rPr>
          <w:rFonts w:eastAsiaTheme="minorEastAsia" w:cs="Arial"/>
          <w:sz w:val="20"/>
          <w:szCs w:val="20"/>
        </w:rPr>
        <w:t>(2)</w:t>
      </w:r>
    </w:p>
    <w:p w14:paraId="359F1B6C" w14:textId="77777777" w:rsidR="00952403" w:rsidRDefault="00952403" w:rsidP="00B93A3F">
      <w:pPr>
        <w:rPr>
          <w:rFonts w:eastAsiaTheme="minorEastAsia" w:cs="Arial"/>
          <w:sz w:val="20"/>
          <w:szCs w:val="20"/>
        </w:rPr>
      </w:pPr>
    </w:p>
    <w:p w14:paraId="33EBE004" w14:textId="77777777" w:rsidR="004E7F6F" w:rsidRPr="004E7F6F" w:rsidRDefault="004E7F6F" w:rsidP="004E7F6F">
      <w:pPr>
        <w:rPr>
          <w:rFonts w:ascii="Times New Roman" w:hAnsi="Times New Roman"/>
        </w:rPr>
      </w:pPr>
      <w:r w:rsidRPr="004E7F6F">
        <w:rPr>
          <w:rFonts w:ascii="Times New Roman" w:eastAsiaTheme="minorEastAsia" w:hAnsi="Times New Roman"/>
        </w:rPr>
        <w:t xml:space="preserve">Rather than use the term </w:t>
      </w:r>
      <w:r w:rsidRPr="004E7F6F">
        <w:rPr>
          <w:rFonts w:ascii="Times New Roman" w:eastAsiaTheme="minorEastAsia" w:hAnsi="Times New Roman"/>
          <w:i/>
        </w:rPr>
        <w:t>Nonparticipant Spillover Rate</w:t>
      </w:r>
      <w:r w:rsidRPr="004E7F6F">
        <w:rPr>
          <w:rFonts w:ascii="Times New Roman" w:eastAsiaTheme="minorEastAsia" w:hAnsi="Times New Roman"/>
        </w:rPr>
        <w:t xml:space="preserve"> in Equation 1, we use the term market-effects rate (</w:t>
      </w:r>
      <w:proofErr w:type="spellStart"/>
      <w:r w:rsidRPr="004E7F6F">
        <w:rPr>
          <w:rFonts w:ascii="Times New Roman" w:eastAsiaTheme="minorEastAsia" w:hAnsi="Times New Roman"/>
          <w:i/>
        </w:rPr>
        <w:t>ME_Rate</w:t>
      </w:r>
      <w:proofErr w:type="spellEnd"/>
      <w:r w:rsidRPr="004E7F6F">
        <w:rPr>
          <w:rFonts w:ascii="Times New Roman" w:eastAsiaTheme="minorEastAsia" w:hAnsi="Times New Roman"/>
        </w:rPr>
        <w:t xml:space="preserve">) to acknowledge the fact that the two terms are not interchangeable and </w:t>
      </w:r>
      <w:r w:rsidRPr="004E7F6F">
        <w:rPr>
          <w:rFonts w:ascii="Times New Roman" w:hAnsi="Times New Roman"/>
        </w:rPr>
        <w:t>that market effects require lasting</w:t>
      </w:r>
      <w:r w:rsidRPr="004E7F6F">
        <w:rPr>
          <w:rFonts w:ascii="Calibri" w:hAnsi="Calibri"/>
        </w:rPr>
        <w:t xml:space="preserve"> </w:t>
      </w:r>
      <w:r w:rsidRPr="004E7F6F">
        <w:rPr>
          <w:rFonts w:ascii="Times New Roman" w:hAnsi="Times New Roman"/>
        </w:rPr>
        <w:t xml:space="preserve">structural or behavioral changes in the market. </w:t>
      </w:r>
      <w:r w:rsidRPr="004E7F6F">
        <w:rPr>
          <w:rFonts w:ascii="Times New Roman" w:eastAsiaTheme="minorEastAsia" w:hAnsi="Times New Roman"/>
        </w:rPr>
        <w:t xml:space="preserve"> The </w:t>
      </w:r>
      <w:proofErr w:type="spellStart"/>
      <w:r w:rsidRPr="004E7F6F">
        <w:rPr>
          <w:rFonts w:ascii="Times New Roman" w:eastAsiaTheme="minorEastAsia" w:hAnsi="Times New Roman"/>
          <w:i/>
        </w:rPr>
        <w:t>ME_Rate</w:t>
      </w:r>
      <w:proofErr w:type="spellEnd"/>
      <w:r w:rsidRPr="004E7F6F">
        <w:rPr>
          <w:rFonts w:ascii="Times New Roman" w:eastAsiaTheme="minorEastAsia" w:hAnsi="Times New Roman"/>
        </w:rPr>
        <w:t xml:space="preserve"> is calculated </w:t>
      </w:r>
      <w:r w:rsidRPr="004E7F6F">
        <w:rPr>
          <w:rFonts w:ascii="Times New Roman" w:hAnsi="Times New Roman"/>
        </w:rPr>
        <w:t xml:space="preserve">in the same way that the nonparticipant spillover rate has been traditionally calculated. </w:t>
      </w:r>
    </w:p>
    <w:p w14:paraId="7AFDD4DD" w14:textId="77777777" w:rsidR="004E7F6F" w:rsidRPr="004E7F6F" w:rsidRDefault="004E7F6F" w:rsidP="004E7F6F">
      <w:pPr>
        <w:rPr>
          <w:rFonts w:ascii="Times New Roman" w:eastAsiaTheme="minorEastAsia" w:hAnsi="Times New Roman"/>
        </w:rPr>
      </w:pPr>
    </w:p>
    <w:p w14:paraId="76DC1333" w14:textId="77777777" w:rsidR="004E7F6F" w:rsidRPr="00FF097F" w:rsidRDefault="004E7F6F" w:rsidP="004E7F6F">
      <w:pPr>
        <w:ind w:left="720"/>
        <w:rPr>
          <w:rFonts w:eastAsiaTheme="minorEastAsia"/>
        </w:rPr>
      </w:pPr>
      <m:oMath>
        <m:r>
          <w:rPr>
            <w:rFonts w:ascii="Cambria Math" w:hAnsi="Cambria Math"/>
          </w:rPr>
          <m:t>ME_Rate=</m:t>
        </m:r>
        <m:f>
          <m:fPr>
            <m:ctrlPr>
              <w:rPr>
                <w:rFonts w:ascii="Cambria Math" w:hAnsi="Cambria Math"/>
                <w:i/>
              </w:rPr>
            </m:ctrlPr>
          </m:fPr>
          <m:num>
            <m:sSub>
              <m:sSubPr>
                <m:ctrlPr>
                  <w:rPr>
                    <w:rFonts w:ascii="Cambria Math" w:hAnsi="Cambria Math"/>
                    <w:i/>
                  </w:rPr>
                </m:ctrlPr>
              </m:sSubPr>
              <m:e>
                <m:r>
                  <w:rPr>
                    <w:rFonts w:ascii="Cambria Math" w:hAnsi="Cambria Math"/>
                  </w:rPr>
                  <m:t>PV(Nonparticipating</m:t>
                </m:r>
              </m:e>
              <m:sub>
                <m:r>
                  <w:rPr>
                    <w:rFonts w:ascii="Cambria Math" w:hAnsi="Cambria Math"/>
                  </w:rPr>
                  <m:t>Net (1-15)</m:t>
                </m:r>
              </m:sub>
            </m:sSub>
            <m:r>
              <w:rPr>
                <w:rFonts w:ascii="Cambria Math" w:hAnsi="Cambria Math"/>
              </w:rPr>
              <m:t>)</m:t>
            </m:r>
          </m:num>
          <m:den>
            <m:r>
              <w:rPr>
                <w:rFonts w:ascii="Cambria Math" w:hAnsi="Cambria Math"/>
              </w:rPr>
              <m:t>PV(</m:t>
            </m:r>
            <m:sSub>
              <m:sSubPr>
                <m:ctrlPr>
                  <w:rPr>
                    <w:rFonts w:ascii="Cambria Math" w:hAnsi="Cambria Math"/>
                    <w:i/>
                  </w:rPr>
                </m:ctrlPr>
              </m:sSubPr>
              <m:e>
                <m:r>
                  <w:rPr>
                    <w:rFonts w:ascii="Cambria Math" w:hAnsi="Cambria Math"/>
                  </w:rPr>
                  <m:t>Participating</m:t>
                </m:r>
              </m:e>
              <m:sub>
                <m:r>
                  <w:rPr>
                    <w:rFonts w:ascii="Cambria Math" w:hAnsi="Cambria Math"/>
                  </w:rPr>
                  <m:t xml:space="preserve">Gross </m:t>
                </m:r>
                <m:d>
                  <m:dPr>
                    <m:ctrlPr>
                      <w:rPr>
                        <w:rFonts w:ascii="Cambria Math" w:hAnsi="Cambria Math"/>
                        <w:i/>
                      </w:rPr>
                    </m:ctrlPr>
                  </m:dPr>
                  <m:e>
                    <m:r>
                      <w:rPr>
                        <w:rFonts w:ascii="Cambria Math" w:hAnsi="Cambria Math"/>
                      </w:rPr>
                      <m:t>1-10</m:t>
                    </m:r>
                  </m:e>
                </m:d>
              </m:sub>
            </m:sSub>
            <m:r>
              <w:rPr>
                <w:rFonts w:ascii="Cambria Math" w:hAnsi="Cambria Math"/>
              </w:rPr>
              <m:t>)</m:t>
            </m:r>
          </m:den>
        </m:f>
      </m:oMath>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t>(3)</w:t>
      </w:r>
    </w:p>
    <w:p w14:paraId="73D98189" w14:textId="77777777" w:rsidR="00952403" w:rsidRDefault="00952403" w:rsidP="00B93A3F">
      <w:pPr>
        <w:rPr>
          <w:rFonts w:eastAsiaTheme="minorEastAsia" w:cs="Arial"/>
          <w:sz w:val="20"/>
          <w:szCs w:val="20"/>
        </w:rPr>
      </w:pPr>
    </w:p>
    <w:p w14:paraId="7A4B6844" w14:textId="77777777" w:rsidR="00B93A3F" w:rsidRDefault="00B93A3F" w:rsidP="00B93A3F">
      <w:pPr>
        <w:rPr>
          <w:rFonts w:eastAsiaTheme="minorEastAsia" w:cs="Arial"/>
          <w:sz w:val="20"/>
          <w:szCs w:val="20"/>
        </w:rPr>
      </w:pPr>
      <w:r w:rsidRPr="00E15820">
        <w:rPr>
          <w:rFonts w:eastAsiaTheme="minorEastAsia" w:cs="Arial"/>
          <w:sz w:val="20"/>
          <w:szCs w:val="20"/>
        </w:rPr>
        <w:t>Equations 2 and 3 can be combined to produce the final MEA_NTGR in Equation 4.</w:t>
      </w:r>
    </w:p>
    <w:p w14:paraId="39EBF084" w14:textId="77777777" w:rsidR="00952403" w:rsidRPr="00E15820" w:rsidRDefault="00952403" w:rsidP="00B93A3F">
      <w:pPr>
        <w:rPr>
          <w:rFonts w:eastAsiaTheme="minorEastAsia" w:cs="Arial"/>
          <w:sz w:val="20"/>
          <w:szCs w:val="20"/>
        </w:rPr>
      </w:pPr>
    </w:p>
    <w:p w14:paraId="2B76BC84" w14:textId="77777777" w:rsidR="00B93A3F" w:rsidRPr="00E15820" w:rsidRDefault="009C1653" w:rsidP="00B93A3F">
      <w:pPr>
        <w:rPr>
          <w:rFonts w:eastAsiaTheme="minorEastAsia" w:cs="Arial"/>
          <w:sz w:val="20"/>
          <w:szCs w:val="20"/>
        </w:rPr>
      </w:pPr>
      <w:r>
        <w:rPr>
          <w:rFonts w:eastAsiaTheme="minorEastAsia" w:cs="Arial"/>
          <w:sz w:val="20"/>
          <w:szCs w:val="20"/>
        </w:rPr>
        <w:tab/>
      </w:r>
      <m:oMath>
        <m:r>
          <w:rPr>
            <w:rFonts w:ascii="Cambria Math" w:hAnsi="Cambria Math" w:cs="Arial"/>
            <w:sz w:val="20"/>
            <w:szCs w:val="20"/>
          </w:rPr>
          <m:t>MEA_NTGR=</m:t>
        </m:r>
        <m:f>
          <m:fPr>
            <m:ctrlPr>
              <w:rPr>
                <w:rFonts w:ascii="Cambria Math" w:hAnsi="Cambria Math" w:cs="Arial"/>
                <w:i/>
                <w:sz w:val="20"/>
                <w:szCs w:val="20"/>
              </w:rPr>
            </m:ctrlPr>
          </m:fPr>
          <m:num>
            <m:sSub>
              <m:sSubPr>
                <m:ctrlPr>
                  <w:rPr>
                    <w:rFonts w:ascii="Cambria Math" w:hAnsi="Cambria Math" w:cs="Arial"/>
                    <w:i/>
                    <w:sz w:val="20"/>
                    <w:szCs w:val="20"/>
                  </w:rPr>
                </m:ctrlPr>
              </m:sSubPr>
              <m:e>
                <m:sSub>
                  <m:sSubPr>
                    <m:ctrlPr>
                      <w:rPr>
                        <w:rFonts w:ascii="Cambria Math" w:hAnsi="Cambria Math" w:cs="Arial"/>
                        <w:i/>
                        <w:sz w:val="20"/>
                        <w:szCs w:val="20"/>
                      </w:rPr>
                    </m:ctrlPr>
                  </m:sSubPr>
                  <m:e>
                    <m:r>
                      <w:rPr>
                        <w:rFonts w:ascii="Cambria Math" w:hAnsi="Cambria Math" w:cs="Arial"/>
                        <w:sz w:val="20"/>
                        <w:szCs w:val="20"/>
                      </w:rPr>
                      <m:t>PV(Participating</m:t>
                    </m:r>
                  </m:e>
                  <m:sub>
                    <m:r>
                      <w:rPr>
                        <w:rFonts w:ascii="Cambria Math" w:hAnsi="Cambria Math" w:cs="Arial"/>
                        <w:sz w:val="20"/>
                        <w:szCs w:val="20"/>
                      </w:rPr>
                      <m:t xml:space="preserve">Net </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+Nonparticipating</m:t>
                </m:r>
              </m:e>
              <m:sub>
                <m:r>
                  <w:rPr>
                    <w:rFonts w:ascii="Cambria Math" w:hAnsi="Cambria Math" w:cs="Arial"/>
                    <w:sz w:val="20"/>
                    <w:szCs w:val="20"/>
                  </w:rPr>
                  <m:t>Net (1-15)</m:t>
                </m:r>
              </m:sub>
            </m:sSub>
            <m:r>
              <w:rPr>
                <w:rFonts w:ascii="Cambria Math" w:hAnsi="Cambria Math" w:cs="Arial"/>
                <w:sz w:val="20"/>
                <w:szCs w:val="20"/>
              </w:rPr>
              <m:t>)</m:t>
            </m:r>
          </m:num>
          <m:den>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 xml:space="preserve">Gross </m:t>
                </m:r>
                <m:d>
                  <m:dPr>
                    <m:ctrlPr>
                      <w:rPr>
                        <w:rFonts w:ascii="Cambria Math" w:hAnsi="Cambria Math" w:cs="Arial"/>
                        <w:i/>
                        <w:sz w:val="20"/>
                        <w:szCs w:val="20"/>
                      </w:rPr>
                    </m:ctrlPr>
                  </m:dPr>
                  <m:e>
                    <m:r>
                      <w:rPr>
                        <w:rFonts w:ascii="Cambria Math" w:hAnsi="Cambria Math" w:cs="Arial"/>
                        <w:sz w:val="20"/>
                        <w:szCs w:val="20"/>
                      </w:rPr>
                      <m:t>1-10</m:t>
                    </m:r>
                  </m:e>
                </m:d>
              </m:sub>
            </m:sSub>
            <m:r>
              <w:rPr>
                <w:rFonts w:ascii="Cambria Math" w:hAnsi="Cambria Math" w:cs="Arial"/>
                <w:sz w:val="20"/>
                <w:szCs w:val="20"/>
              </w:rPr>
              <m:t>)</m:t>
            </m:r>
          </m:den>
        </m:f>
      </m:oMath>
      <w:r w:rsidR="00B93A3F" w:rsidRPr="00E15820">
        <w:rPr>
          <w:rFonts w:eastAsiaTheme="minorEastAsia" w:cs="Arial"/>
          <w:sz w:val="20"/>
          <w:szCs w:val="20"/>
        </w:rPr>
        <w:tab/>
      </w:r>
      <w:r w:rsidR="00B93A3F" w:rsidRPr="00E15820">
        <w:rPr>
          <w:rFonts w:eastAsiaTheme="minorEastAsia" w:cs="Arial"/>
          <w:sz w:val="20"/>
          <w:szCs w:val="20"/>
        </w:rPr>
        <w:tab/>
      </w:r>
      <w:r w:rsidR="00B93A3F" w:rsidRPr="00E15820">
        <w:rPr>
          <w:rFonts w:eastAsiaTheme="minorEastAsia" w:cs="Arial"/>
          <w:sz w:val="20"/>
          <w:szCs w:val="20"/>
        </w:rPr>
        <w:tab/>
      </w:r>
      <w:r w:rsidR="004722C7">
        <w:rPr>
          <w:rFonts w:eastAsiaTheme="minorEastAsia" w:cs="Arial"/>
          <w:sz w:val="20"/>
          <w:szCs w:val="20"/>
        </w:rPr>
        <w:t xml:space="preserve">             </w:t>
      </w:r>
      <w:r w:rsidR="00B93A3F" w:rsidRPr="00E15820">
        <w:rPr>
          <w:rFonts w:eastAsiaTheme="minorEastAsia" w:cs="Arial"/>
          <w:sz w:val="20"/>
          <w:szCs w:val="20"/>
        </w:rPr>
        <w:t>(4)</w:t>
      </w:r>
    </w:p>
    <w:p w14:paraId="052ACF27" w14:textId="77777777" w:rsidR="00952403" w:rsidRDefault="00952403" w:rsidP="00B93A3F">
      <w:pPr>
        <w:rPr>
          <w:rFonts w:eastAsiaTheme="minorEastAsia" w:cs="Arial"/>
          <w:sz w:val="20"/>
          <w:szCs w:val="20"/>
        </w:rPr>
      </w:pPr>
    </w:p>
    <w:p w14:paraId="5659AB50" w14:textId="77777777" w:rsidR="00B93A3F" w:rsidRPr="00E15820" w:rsidRDefault="00B93A3F" w:rsidP="00B93A3F">
      <w:pPr>
        <w:rPr>
          <w:rFonts w:eastAsiaTheme="minorEastAsia" w:cs="Arial"/>
          <w:sz w:val="20"/>
          <w:szCs w:val="20"/>
        </w:rPr>
      </w:pPr>
      <w:r w:rsidRPr="00E15820">
        <w:rPr>
          <w:rFonts w:eastAsiaTheme="minorEastAsia" w:cs="Arial"/>
          <w:sz w:val="20"/>
          <w:szCs w:val="20"/>
        </w:rPr>
        <w:t>This MEA_NTGR is then applied to the gross savings and incremental costs for participating retailers.</w:t>
      </w:r>
    </w:p>
    <w:p w14:paraId="490DF2FB"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There are other ways to calculate the </w:t>
      </w:r>
      <w:r w:rsidR="004722C7">
        <w:rPr>
          <w:rFonts w:eastAsiaTheme="minorEastAsia" w:cs="Arial"/>
          <w:sz w:val="20"/>
          <w:szCs w:val="20"/>
        </w:rPr>
        <w:t>MEA_</w:t>
      </w:r>
      <w:r w:rsidRPr="00E15820">
        <w:rPr>
          <w:rFonts w:eastAsiaTheme="minorEastAsia" w:cs="Arial"/>
          <w:sz w:val="20"/>
          <w:szCs w:val="20"/>
        </w:rPr>
        <w:t>NTGR such as illustrated in Equation 5</w:t>
      </w:r>
      <w:r w:rsidR="00FF13EE">
        <w:rPr>
          <w:rFonts w:eastAsiaTheme="minorEastAsia" w:cs="Arial"/>
          <w:sz w:val="20"/>
          <w:szCs w:val="20"/>
        </w:rPr>
        <w:t>.</w:t>
      </w:r>
      <w:r w:rsidRPr="00E15820">
        <w:rPr>
          <w:rStyle w:val="FootnoteReference"/>
          <w:rFonts w:eastAsiaTheme="minorEastAsia" w:cs="Arial"/>
          <w:sz w:val="20"/>
          <w:szCs w:val="20"/>
        </w:rPr>
        <w:footnoteReference w:id="42"/>
      </w:r>
    </w:p>
    <w:p w14:paraId="372F55A2" w14:textId="77777777" w:rsidR="004722C7" w:rsidRPr="00E15820" w:rsidRDefault="004722C7" w:rsidP="00B93A3F">
      <w:pPr>
        <w:rPr>
          <w:rFonts w:eastAsiaTheme="minorEastAsia" w:cs="Arial"/>
          <w:sz w:val="20"/>
          <w:szCs w:val="20"/>
        </w:rPr>
      </w:pPr>
    </w:p>
    <w:p w14:paraId="2DF50883" w14:textId="77777777" w:rsidR="00B93A3F" w:rsidRDefault="00B93A3F" w:rsidP="00B93A3F">
      <w:pPr>
        <w:ind w:left="720"/>
        <w:rPr>
          <w:rFonts w:eastAsiaTheme="minorEastAsia" w:cs="Arial"/>
          <w:sz w:val="20"/>
          <w:szCs w:val="20"/>
        </w:rPr>
      </w:pPr>
      <w:bookmarkStart w:id="286" w:name="OLE_LINK3"/>
      <w:r w:rsidRPr="00E15820">
        <w:rPr>
          <w:rFonts w:eastAsiaTheme="minorEastAsia" w:cs="Arial"/>
          <w:sz w:val="20"/>
          <w:szCs w:val="20"/>
        </w:rPr>
        <w:t>MEA_</w:t>
      </w:r>
      <m:oMath>
        <m:r>
          <w:rPr>
            <w:rFonts w:ascii="Cambria Math" w:hAnsi="Cambria Math" w:cs="Arial"/>
            <w:sz w:val="20"/>
            <w:szCs w:val="20"/>
          </w:rPr>
          <m:t>NTGR=</m:t>
        </m:r>
        <m:f>
          <m:fPr>
            <m:ctrlPr>
              <w:rPr>
                <w:rFonts w:ascii="Cambria Math" w:hAnsi="Cambria Math" w:cs="Arial"/>
                <w:i/>
                <w:sz w:val="20"/>
                <w:szCs w:val="20"/>
              </w:rPr>
            </m:ctrlPr>
          </m:fPr>
          <m:num>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Program</m:t>
                </m:r>
              </m:e>
              <m:sub>
                <m:r>
                  <w:rPr>
                    <w:rFonts w:ascii="Cambria Math" w:hAnsi="Cambria Math" w:cs="Arial"/>
                    <w:sz w:val="20"/>
                    <w:szCs w:val="20"/>
                  </w:rPr>
                  <m:t xml:space="preserve">Net </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Market</m:t>
                </m:r>
              </m:e>
              <m:sub>
                <m:r>
                  <w:rPr>
                    <w:rFonts w:ascii="Cambria Math" w:hAnsi="Cambria Math" w:cs="Arial"/>
                    <w:sz w:val="20"/>
                    <w:szCs w:val="20"/>
                  </w:rPr>
                  <m:t>Net (1-15)</m:t>
                </m:r>
              </m:sub>
            </m:sSub>
            <m:r>
              <w:rPr>
                <w:rFonts w:ascii="Cambria Math" w:hAnsi="Cambria Math" w:cs="Arial"/>
                <w:sz w:val="20"/>
                <w:szCs w:val="20"/>
              </w:rPr>
              <m:t>)]</m:t>
            </m:r>
          </m:num>
          <m:den>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[Program</m:t>
                </m:r>
              </m:e>
              <m:sub>
                <m:r>
                  <w:rPr>
                    <w:rFonts w:ascii="Cambria Math" w:hAnsi="Cambria Math" w:cs="Arial"/>
                    <w:sz w:val="20"/>
                    <w:szCs w:val="20"/>
                  </w:rPr>
                  <m:t>Gross (1-15)</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Market</m:t>
                </m:r>
              </m:e>
              <m:sub>
                <m:r>
                  <w:rPr>
                    <w:rFonts w:ascii="Cambria Math" w:hAnsi="Cambria Math" w:cs="Arial"/>
                    <w:sz w:val="20"/>
                    <w:szCs w:val="20"/>
                  </w:rPr>
                  <m:t>Gross (1-15)</m:t>
                </m:r>
              </m:sub>
            </m:sSub>
            <m:r>
              <w:rPr>
                <w:rFonts w:ascii="Cambria Math" w:hAnsi="Cambria Math" w:cs="Arial"/>
                <w:sz w:val="20"/>
                <w:szCs w:val="20"/>
              </w:rPr>
              <m:t>)]</m:t>
            </m:r>
          </m:den>
        </m:f>
      </m:oMath>
      <w:r w:rsidRPr="00E15820">
        <w:rPr>
          <w:rFonts w:eastAsiaTheme="minorEastAsia" w:cs="Arial"/>
          <w:sz w:val="20"/>
          <w:szCs w:val="20"/>
        </w:rPr>
        <w:tab/>
      </w:r>
      <w:r w:rsidRPr="00E15820">
        <w:rPr>
          <w:rFonts w:eastAsiaTheme="minorEastAsia" w:cs="Arial"/>
          <w:sz w:val="20"/>
          <w:szCs w:val="20"/>
        </w:rPr>
        <w:tab/>
      </w:r>
      <w:r w:rsidRPr="00E15820">
        <w:rPr>
          <w:rFonts w:eastAsiaTheme="minorEastAsia" w:cs="Arial"/>
          <w:sz w:val="20"/>
          <w:szCs w:val="20"/>
        </w:rPr>
        <w:tab/>
      </w:r>
      <w:r w:rsidR="004722C7">
        <w:rPr>
          <w:rFonts w:eastAsiaTheme="minorEastAsia" w:cs="Arial"/>
          <w:sz w:val="20"/>
          <w:szCs w:val="20"/>
        </w:rPr>
        <w:t xml:space="preserve">             </w:t>
      </w:r>
      <w:r w:rsidRPr="00E15820">
        <w:rPr>
          <w:rFonts w:eastAsiaTheme="minorEastAsia" w:cs="Arial"/>
          <w:sz w:val="20"/>
          <w:szCs w:val="20"/>
        </w:rPr>
        <w:tab/>
        <w:t>(5)</w:t>
      </w:r>
    </w:p>
    <w:p w14:paraId="2C544935" w14:textId="77777777" w:rsidR="00952403" w:rsidRPr="00E15820" w:rsidRDefault="00952403" w:rsidP="00B93A3F">
      <w:pPr>
        <w:ind w:left="720"/>
        <w:rPr>
          <w:rFonts w:eastAsiaTheme="minorEastAsia" w:cs="Arial"/>
          <w:sz w:val="20"/>
          <w:szCs w:val="20"/>
        </w:rPr>
      </w:pPr>
    </w:p>
    <w:bookmarkEnd w:id="286"/>
    <w:p w14:paraId="388931E6"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 resulting net savings are the same whether one uses the formulation in Equation 4 or Equation 5 to adjust gross savings. We have chosen to use Equation </w:t>
      </w:r>
      <w:r w:rsidR="004722C7">
        <w:rPr>
          <w:rFonts w:eastAsiaTheme="minorEastAsia" w:cs="Arial"/>
          <w:sz w:val="20"/>
          <w:szCs w:val="20"/>
        </w:rPr>
        <w:t>4</w:t>
      </w:r>
      <w:r w:rsidRPr="00E15820">
        <w:rPr>
          <w:rFonts w:eastAsiaTheme="minorEastAsia" w:cs="Arial"/>
          <w:sz w:val="20"/>
          <w:szCs w:val="20"/>
        </w:rPr>
        <w:t xml:space="preserve">. The </w:t>
      </w:r>
      <w:r w:rsidR="004722C7">
        <w:rPr>
          <w:rFonts w:eastAsiaTheme="minorEastAsia" w:cs="Arial"/>
          <w:sz w:val="20"/>
          <w:szCs w:val="20"/>
        </w:rPr>
        <w:t>MEA_</w:t>
      </w:r>
      <w:r w:rsidRPr="00E15820">
        <w:rPr>
          <w:rFonts w:eastAsiaTheme="minorEastAsia" w:cs="Arial"/>
          <w:sz w:val="20"/>
          <w:szCs w:val="20"/>
        </w:rPr>
        <w:t xml:space="preserve">NTGR in Equation 4 is also used to adjust upwards the incremental costs </w:t>
      </w:r>
      <w:r w:rsidR="004722C7">
        <w:rPr>
          <w:rFonts w:eastAsiaTheme="minorEastAsia" w:cs="Arial"/>
          <w:sz w:val="20"/>
          <w:szCs w:val="20"/>
        </w:rPr>
        <w:t>to account for</w:t>
      </w:r>
      <w:r w:rsidRPr="00E15820">
        <w:rPr>
          <w:rFonts w:eastAsiaTheme="minorEastAsia" w:cs="Arial"/>
          <w:sz w:val="20"/>
          <w:szCs w:val="20"/>
        </w:rPr>
        <w:t xml:space="preserve"> units purchased outside the program.</w:t>
      </w:r>
    </w:p>
    <w:p w14:paraId="024C0E83" w14:textId="77777777" w:rsidR="00952403" w:rsidRPr="00952403" w:rsidRDefault="00952403" w:rsidP="00B93A3F">
      <w:pPr>
        <w:rPr>
          <w:rFonts w:ascii="Times New Roman" w:eastAsiaTheme="minorEastAsia" w:hAnsi="Times New Roman"/>
          <w:b/>
        </w:rPr>
      </w:pPr>
    </w:p>
    <w:p w14:paraId="3AD575C8" w14:textId="77777777" w:rsidR="00B93A3F" w:rsidRPr="00952403" w:rsidRDefault="00B93A3F" w:rsidP="00B93A3F">
      <w:pPr>
        <w:pStyle w:val="Heading2"/>
        <w:keepNext w:val="0"/>
        <w:widowControl w:val="0"/>
        <w:numPr>
          <w:ilvl w:val="1"/>
          <w:numId w:val="19"/>
        </w:numPr>
        <w:spacing w:before="38" w:after="0"/>
      </w:pPr>
      <w:bookmarkStart w:id="287" w:name="_Toc418059958"/>
      <w:bookmarkStart w:id="288" w:name="_Toc429464550"/>
      <w:bookmarkStart w:id="289" w:name="_Toc430614296"/>
      <w:bookmarkStart w:id="290" w:name="_Toc432490283"/>
      <w:bookmarkStart w:id="291" w:name="_Toc470170961"/>
      <w:r w:rsidRPr="00952403">
        <w:t>Standard Bass Diffusion Model</w:t>
      </w:r>
      <w:bookmarkEnd w:id="287"/>
      <w:bookmarkEnd w:id="288"/>
      <w:bookmarkEnd w:id="289"/>
      <w:bookmarkEnd w:id="290"/>
      <w:bookmarkEnd w:id="291"/>
    </w:p>
    <w:p w14:paraId="2A144A5C" w14:textId="77777777" w:rsidR="00B93A3F" w:rsidRPr="00952403" w:rsidRDefault="00B93A3F" w:rsidP="00B93A3F">
      <w:pPr>
        <w:rPr>
          <w:rFonts w:cs="Arial"/>
          <w:spacing w:val="-1"/>
          <w:sz w:val="20"/>
          <w:szCs w:val="20"/>
        </w:rPr>
      </w:pPr>
      <w:r w:rsidRPr="00952403">
        <w:rPr>
          <w:rFonts w:cs="Arial"/>
          <w:spacing w:val="-1"/>
          <w:sz w:val="20"/>
          <w:szCs w:val="20"/>
        </w:rPr>
        <w:t>For the standard Bass diffusion model</w:t>
      </w:r>
      <w:r w:rsidR="00FF13EE">
        <w:rPr>
          <w:rFonts w:cs="Arial"/>
          <w:spacing w:val="-1"/>
          <w:sz w:val="20"/>
          <w:szCs w:val="20"/>
        </w:rPr>
        <w:t>,</w:t>
      </w:r>
      <w:r w:rsidR="00785E3F">
        <w:rPr>
          <w:rStyle w:val="FootnoteReference"/>
          <w:rFonts w:cs="Arial"/>
          <w:spacing w:val="-1"/>
          <w:sz w:val="20"/>
          <w:szCs w:val="20"/>
        </w:rPr>
        <w:footnoteReference w:id="43"/>
      </w:r>
      <w:r w:rsidRPr="00952403">
        <w:rPr>
          <w:rFonts w:cs="Arial"/>
          <w:spacing w:val="-1"/>
          <w:sz w:val="20"/>
          <w:szCs w:val="20"/>
        </w:rPr>
        <w:t xml:space="preserve"> three key inputs are required when forecasting the RPP share f</w:t>
      </w:r>
      <w:r w:rsidR="00365470">
        <w:rPr>
          <w:rFonts w:cs="Arial"/>
          <w:spacing w:val="-1"/>
          <w:sz w:val="20"/>
          <w:szCs w:val="20"/>
        </w:rPr>
        <w:t>or a particular product</w:t>
      </w:r>
      <w:r w:rsidRPr="00952403">
        <w:rPr>
          <w:rFonts w:cs="Arial"/>
          <w:spacing w:val="-1"/>
          <w:sz w:val="20"/>
          <w:szCs w:val="20"/>
        </w:rPr>
        <w:t>:</w:t>
      </w:r>
    </w:p>
    <w:p w14:paraId="67756796"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Market potential</w:t>
      </w:r>
    </w:p>
    <w:p w14:paraId="1E13E03A"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Coefficient of innovation</w:t>
      </w:r>
    </w:p>
    <w:p w14:paraId="7B8DD8C6"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Coefficient of imitation</w:t>
      </w:r>
    </w:p>
    <w:p w14:paraId="0BC21D9E" w14:textId="77777777" w:rsidR="00B93A3F" w:rsidRPr="00952403" w:rsidRDefault="00B93A3F" w:rsidP="00B93A3F">
      <w:pPr>
        <w:pStyle w:val="BodyText"/>
        <w:ind w:left="505" w:right="184"/>
        <w:rPr>
          <w:rFonts w:ascii="Arial" w:hAnsi="Arial" w:cs="Arial"/>
          <w:spacing w:val="-1"/>
          <w:sz w:val="20"/>
          <w:szCs w:val="20"/>
        </w:rPr>
      </w:pPr>
    </w:p>
    <w:p w14:paraId="30F6E947"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In</w:t>
      </w:r>
      <w:r w:rsidRPr="00952403">
        <w:rPr>
          <w:rFonts w:ascii="Arial" w:hAnsi="Arial" w:cs="Arial"/>
          <w:spacing w:val="3"/>
          <w:sz w:val="20"/>
          <w:szCs w:val="20"/>
        </w:rPr>
        <w:t xml:space="preserve"> </w:t>
      </w:r>
      <w:r w:rsidRPr="00952403">
        <w:rPr>
          <w:rFonts w:ascii="Arial" w:hAnsi="Arial" w:cs="Arial"/>
          <w:spacing w:val="-1"/>
          <w:sz w:val="20"/>
          <w:szCs w:val="20"/>
        </w:rPr>
        <w:t>Bass</w:t>
      </w:r>
      <w:r w:rsidRPr="00952403">
        <w:rPr>
          <w:rFonts w:ascii="Arial" w:hAnsi="Arial" w:cs="Arial"/>
          <w:spacing w:val="3"/>
          <w:sz w:val="20"/>
          <w:szCs w:val="20"/>
        </w:rPr>
        <w:t xml:space="preserve"> </w:t>
      </w:r>
      <w:r w:rsidRPr="00952403">
        <w:rPr>
          <w:rFonts w:ascii="Arial" w:hAnsi="Arial" w:cs="Arial"/>
          <w:spacing w:val="-1"/>
          <w:sz w:val="20"/>
          <w:szCs w:val="20"/>
        </w:rPr>
        <w:t>diffusion</w:t>
      </w:r>
      <w:r w:rsidRPr="00952403">
        <w:rPr>
          <w:rFonts w:ascii="Arial" w:hAnsi="Arial" w:cs="Arial"/>
          <w:spacing w:val="3"/>
          <w:sz w:val="20"/>
          <w:szCs w:val="20"/>
        </w:rPr>
        <w:t xml:space="preserve"> </w:t>
      </w:r>
      <w:r w:rsidRPr="00952403">
        <w:rPr>
          <w:rFonts w:ascii="Arial" w:hAnsi="Arial" w:cs="Arial"/>
          <w:spacing w:val="-1"/>
          <w:sz w:val="20"/>
          <w:szCs w:val="20"/>
        </w:rPr>
        <w:t>models,</w:t>
      </w:r>
      <w:r w:rsidRPr="00952403">
        <w:rPr>
          <w:rFonts w:ascii="Arial" w:hAnsi="Arial" w:cs="Arial"/>
          <w:spacing w:val="3"/>
          <w:sz w:val="20"/>
          <w:szCs w:val="20"/>
        </w:rPr>
        <w:t xml:space="preserve"> </w:t>
      </w:r>
      <w:r w:rsidRPr="00952403">
        <w:rPr>
          <w:rFonts w:ascii="Arial" w:hAnsi="Arial" w:cs="Arial"/>
          <w:spacing w:val="-1"/>
          <w:sz w:val="20"/>
          <w:szCs w:val="20"/>
        </w:rPr>
        <w:t>potential</w:t>
      </w:r>
      <w:r w:rsidRPr="00952403">
        <w:rPr>
          <w:rFonts w:ascii="Arial" w:hAnsi="Arial" w:cs="Arial"/>
          <w:spacing w:val="3"/>
          <w:sz w:val="20"/>
          <w:szCs w:val="20"/>
        </w:rPr>
        <w:t xml:space="preserve"> </w:t>
      </w:r>
      <w:r w:rsidRPr="00952403">
        <w:rPr>
          <w:rFonts w:ascii="Arial" w:hAnsi="Arial" w:cs="Arial"/>
          <w:spacing w:val="-1"/>
          <w:sz w:val="20"/>
          <w:szCs w:val="20"/>
        </w:rPr>
        <w:t>buyers</w:t>
      </w:r>
      <w:r w:rsidRPr="00952403">
        <w:rPr>
          <w:rFonts w:ascii="Arial" w:hAnsi="Arial" w:cs="Arial"/>
          <w:spacing w:val="3"/>
          <w:sz w:val="20"/>
          <w:szCs w:val="20"/>
        </w:rPr>
        <w:t xml:space="preserve"> </w:t>
      </w:r>
      <w:r w:rsidRPr="00952403">
        <w:rPr>
          <w:rFonts w:ascii="Arial" w:hAnsi="Arial" w:cs="Arial"/>
          <w:spacing w:val="-1"/>
          <w:sz w:val="20"/>
          <w:szCs w:val="20"/>
        </w:rPr>
        <w:t>are</w:t>
      </w:r>
      <w:r w:rsidRPr="00952403">
        <w:rPr>
          <w:rFonts w:ascii="Arial" w:hAnsi="Arial" w:cs="Arial"/>
          <w:spacing w:val="3"/>
          <w:sz w:val="20"/>
          <w:szCs w:val="20"/>
        </w:rPr>
        <w:t xml:space="preserve"> </w:t>
      </w:r>
      <w:r w:rsidRPr="00952403">
        <w:rPr>
          <w:rFonts w:ascii="Arial" w:hAnsi="Arial" w:cs="Arial"/>
          <w:spacing w:val="-1"/>
          <w:sz w:val="20"/>
          <w:szCs w:val="20"/>
        </w:rPr>
        <w:t>divided</w:t>
      </w:r>
      <w:r w:rsidRPr="00952403">
        <w:rPr>
          <w:rFonts w:ascii="Arial" w:hAnsi="Arial" w:cs="Arial"/>
          <w:spacing w:val="3"/>
          <w:sz w:val="20"/>
          <w:szCs w:val="20"/>
        </w:rPr>
        <w:t xml:space="preserve"> </w:t>
      </w:r>
      <w:r w:rsidRPr="00952403">
        <w:rPr>
          <w:rFonts w:ascii="Arial" w:hAnsi="Arial" w:cs="Arial"/>
          <w:spacing w:val="-1"/>
          <w:sz w:val="20"/>
          <w:szCs w:val="20"/>
        </w:rPr>
        <w:t>into</w:t>
      </w:r>
      <w:r w:rsidRPr="00952403">
        <w:rPr>
          <w:rFonts w:ascii="Arial" w:hAnsi="Arial" w:cs="Arial"/>
          <w:spacing w:val="24"/>
          <w:sz w:val="20"/>
          <w:szCs w:val="20"/>
        </w:rPr>
        <w:t xml:space="preserve"> </w:t>
      </w:r>
      <w:r w:rsidRPr="00952403">
        <w:rPr>
          <w:rFonts w:ascii="Arial" w:hAnsi="Arial" w:cs="Arial"/>
          <w:spacing w:val="-1"/>
          <w:sz w:val="20"/>
          <w:szCs w:val="20"/>
        </w:rPr>
        <w:t>two</w:t>
      </w:r>
      <w:r w:rsidRPr="00952403">
        <w:rPr>
          <w:rFonts w:ascii="Arial" w:hAnsi="Arial" w:cs="Arial"/>
          <w:spacing w:val="2"/>
          <w:sz w:val="20"/>
          <w:szCs w:val="20"/>
        </w:rPr>
        <w:t xml:space="preserve"> </w:t>
      </w:r>
      <w:r w:rsidRPr="00952403">
        <w:rPr>
          <w:rFonts w:ascii="Arial" w:hAnsi="Arial" w:cs="Arial"/>
          <w:spacing w:val="-1"/>
          <w:sz w:val="20"/>
          <w:szCs w:val="20"/>
        </w:rPr>
        <w:t>major</w:t>
      </w:r>
      <w:r w:rsidRPr="00952403">
        <w:rPr>
          <w:rFonts w:ascii="Arial" w:hAnsi="Arial" w:cs="Arial"/>
          <w:spacing w:val="2"/>
          <w:sz w:val="20"/>
          <w:szCs w:val="20"/>
        </w:rPr>
        <w:t xml:space="preserve"> </w:t>
      </w:r>
      <w:r w:rsidRPr="00952403">
        <w:rPr>
          <w:rFonts w:ascii="Arial" w:hAnsi="Arial" w:cs="Arial"/>
          <w:spacing w:val="-1"/>
          <w:sz w:val="20"/>
          <w:szCs w:val="20"/>
        </w:rPr>
        <w:t>classes:</w:t>
      </w:r>
      <w:r w:rsidRPr="00952403">
        <w:rPr>
          <w:rFonts w:ascii="Arial" w:hAnsi="Arial" w:cs="Arial"/>
          <w:spacing w:val="2"/>
          <w:sz w:val="20"/>
          <w:szCs w:val="20"/>
        </w:rPr>
        <w:t xml:space="preserve"> </w:t>
      </w:r>
      <w:r w:rsidRPr="00952403">
        <w:rPr>
          <w:rFonts w:ascii="Arial" w:hAnsi="Arial" w:cs="Arial"/>
          <w:spacing w:val="-1"/>
          <w:sz w:val="20"/>
          <w:szCs w:val="20"/>
        </w:rPr>
        <w:t>innovators</w:t>
      </w:r>
      <w:r w:rsidRPr="00952403">
        <w:rPr>
          <w:rFonts w:ascii="Arial" w:hAnsi="Arial" w:cs="Arial"/>
          <w:spacing w:val="2"/>
          <w:sz w:val="20"/>
          <w:szCs w:val="20"/>
        </w:rPr>
        <w:t xml:space="preserve"> </w:t>
      </w:r>
      <w:r w:rsidRPr="00952403">
        <w:rPr>
          <w:rFonts w:ascii="Arial" w:hAnsi="Arial" w:cs="Arial"/>
          <w:spacing w:val="-1"/>
          <w:sz w:val="20"/>
          <w:szCs w:val="20"/>
        </w:rPr>
        <w:t>and</w:t>
      </w:r>
      <w:r w:rsidRPr="00952403">
        <w:rPr>
          <w:rFonts w:ascii="Arial" w:hAnsi="Arial" w:cs="Arial"/>
          <w:spacing w:val="2"/>
          <w:sz w:val="20"/>
          <w:szCs w:val="20"/>
        </w:rPr>
        <w:t xml:space="preserve"> </w:t>
      </w:r>
      <w:r w:rsidRPr="00952403">
        <w:rPr>
          <w:rFonts w:ascii="Arial" w:hAnsi="Arial" w:cs="Arial"/>
          <w:spacing w:val="-1"/>
          <w:sz w:val="20"/>
          <w:szCs w:val="20"/>
        </w:rPr>
        <w:t>imitators.</w:t>
      </w:r>
      <w:r w:rsidRPr="00952403">
        <w:rPr>
          <w:rFonts w:ascii="Arial" w:hAnsi="Arial" w:cs="Arial"/>
          <w:spacing w:val="2"/>
          <w:sz w:val="20"/>
          <w:szCs w:val="20"/>
        </w:rPr>
        <w:t xml:space="preserve"> </w:t>
      </w:r>
      <w:r w:rsidRPr="00952403">
        <w:rPr>
          <w:rFonts w:ascii="Arial" w:hAnsi="Arial" w:cs="Arial"/>
          <w:spacing w:val="-1"/>
          <w:sz w:val="20"/>
          <w:szCs w:val="20"/>
        </w:rPr>
        <w:t>Innovators</w:t>
      </w:r>
      <w:r w:rsidRPr="00952403">
        <w:rPr>
          <w:rFonts w:ascii="Arial" w:hAnsi="Arial" w:cs="Arial"/>
          <w:spacing w:val="2"/>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p</w:t>
      </w:r>
      <w:r w:rsidRPr="00952403">
        <w:rPr>
          <w:rFonts w:ascii="Arial" w:hAnsi="Arial" w:cs="Arial"/>
          <w:spacing w:val="-1"/>
          <w:sz w:val="20"/>
          <w:szCs w:val="20"/>
        </w:rPr>
        <w:t>)</w:t>
      </w:r>
      <w:r w:rsidRPr="00952403">
        <w:rPr>
          <w:rFonts w:ascii="Arial" w:hAnsi="Arial" w:cs="Arial"/>
          <w:spacing w:val="2"/>
          <w:sz w:val="20"/>
          <w:szCs w:val="20"/>
        </w:rPr>
        <w:t xml:space="preserve"> </w:t>
      </w:r>
      <w:r w:rsidRPr="00952403">
        <w:rPr>
          <w:rFonts w:ascii="Arial" w:hAnsi="Arial" w:cs="Arial"/>
          <w:spacing w:val="-1"/>
          <w:sz w:val="20"/>
          <w:szCs w:val="20"/>
        </w:rPr>
        <w:t>are</w:t>
      </w:r>
      <w:r w:rsidRPr="00952403">
        <w:rPr>
          <w:rFonts w:ascii="Arial" w:hAnsi="Arial" w:cs="Arial"/>
          <w:spacing w:val="2"/>
          <w:sz w:val="20"/>
          <w:szCs w:val="20"/>
        </w:rPr>
        <w:t xml:space="preserve"> </w:t>
      </w:r>
      <w:r w:rsidRPr="00952403">
        <w:rPr>
          <w:rFonts w:ascii="Arial" w:hAnsi="Arial" w:cs="Arial"/>
          <w:spacing w:val="-1"/>
          <w:sz w:val="20"/>
          <w:szCs w:val="20"/>
        </w:rPr>
        <w:t>viewed</w:t>
      </w:r>
      <w:r w:rsidRPr="00952403">
        <w:rPr>
          <w:rFonts w:ascii="Arial" w:hAnsi="Arial" w:cs="Arial"/>
          <w:spacing w:val="2"/>
          <w:sz w:val="20"/>
          <w:szCs w:val="20"/>
        </w:rPr>
        <w:t xml:space="preserve"> </w:t>
      </w:r>
      <w:r w:rsidRPr="00952403">
        <w:rPr>
          <w:rFonts w:ascii="Arial" w:hAnsi="Arial" w:cs="Arial"/>
          <w:spacing w:val="-1"/>
          <w:sz w:val="20"/>
          <w:szCs w:val="20"/>
        </w:rPr>
        <w:t>as</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first</w:t>
      </w:r>
      <w:r w:rsidRPr="00952403">
        <w:rPr>
          <w:rFonts w:ascii="Arial" w:hAnsi="Arial" w:cs="Arial"/>
          <w:spacing w:val="24"/>
          <w:sz w:val="20"/>
          <w:szCs w:val="20"/>
        </w:rPr>
        <w:t xml:space="preserve"> </w:t>
      </w:r>
      <w:r w:rsidRPr="00952403">
        <w:rPr>
          <w:rFonts w:ascii="Arial" w:hAnsi="Arial" w:cs="Arial"/>
          <w:spacing w:val="-1"/>
          <w:sz w:val="20"/>
          <w:szCs w:val="20"/>
        </w:rPr>
        <w:t>buyers</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enter</w:t>
      </w:r>
      <w:r w:rsidRPr="00952403">
        <w:rPr>
          <w:rFonts w:ascii="Arial" w:hAnsi="Arial" w:cs="Arial"/>
          <w:spacing w:val="1"/>
          <w:sz w:val="20"/>
          <w:szCs w:val="20"/>
        </w:rPr>
        <w:t xml:space="preserve"> </w:t>
      </w:r>
      <w:r w:rsidRPr="00952403">
        <w:rPr>
          <w:rFonts w:ascii="Arial" w:hAnsi="Arial" w:cs="Arial"/>
          <w:sz w:val="20"/>
          <w:szCs w:val="20"/>
        </w:rPr>
        <w:t>a</w:t>
      </w:r>
      <w:r w:rsidRPr="00952403">
        <w:rPr>
          <w:rFonts w:ascii="Arial" w:hAnsi="Arial" w:cs="Arial"/>
          <w:spacing w:val="1"/>
          <w:sz w:val="20"/>
          <w:szCs w:val="20"/>
        </w:rPr>
        <w:t xml:space="preserve"> </w:t>
      </w:r>
      <w:r w:rsidRPr="00952403">
        <w:rPr>
          <w:rFonts w:ascii="Arial" w:hAnsi="Arial" w:cs="Arial"/>
          <w:spacing w:val="-1"/>
          <w:sz w:val="20"/>
          <w:szCs w:val="20"/>
        </w:rPr>
        <w:t>market</w:t>
      </w:r>
      <w:r w:rsidRPr="00952403">
        <w:rPr>
          <w:rFonts w:ascii="Arial" w:hAnsi="Arial" w:cs="Arial"/>
          <w:spacing w:val="1"/>
          <w:sz w:val="20"/>
          <w:szCs w:val="20"/>
        </w:rPr>
        <w:t xml:space="preserve"> </w:t>
      </w:r>
      <w:r w:rsidRPr="00952403">
        <w:rPr>
          <w:rFonts w:ascii="Arial" w:hAnsi="Arial" w:cs="Arial"/>
          <w:spacing w:val="-1"/>
          <w:sz w:val="20"/>
          <w:szCs w:val="20"/>
        </w:rPr>
        <w:t>during</w:t>
      </w:r>
      <w:r w:rsidRPr="00952403">
        <w:rPr>
          <w:rFonts w:ascii="Arial" w:hAnsi="Arial" w:cs="Arial"/>
          <w:spacing w:val="1"/>
          <w:sz w:val="20"/>
          <w:szCs w:val="20"/>
        </w:rPr>
        <w:t xml:space="preserve"> </w:t>
      </w:r>
      <w:r w:rsidRPr="00952403">
        <w:rPr>
          <w:rFonts w:ascii="Arial" w:hAnsi="Arial" w:cs="Arial"/>
          <w:sz w:val="20"/>
          <w:szCs w:val="20"/>
        </w:rPr>
        <w:t>a</w:t>
      </w:r>
      <w:r w:rsidRPr="00952403">
        <w:rPr>
          <w:rFonts w:ascii="Arial" w:hAnsi="Arial" w:cs="Arial"/>
          <w:spacing w:val="1"/>
          <w:sz w:val="20"/>
          <w:szCs w:val="20"/>
        </w:rPr>
        <w:t xml:space="preserve"> </w:t>
      </w:r>
      <w:r w:rsidRPr="00952403">
        <w:rPr>
          <w:rFonts w:ascii="Arial" w:hAnsi="Arial" w:cs="Arial"/>
          <w:spacing w:val="-1"/>
          <w:sz w:val="20"/>
          <w:szCs w:val="20"/>
        </w:rPr>
        <w:t>given</w:t>
      </w:r>
      <w:r w:rsidRPr="00952403">
        <w:rPr>
          <w:rFonts w:ascii="Arial" w:hAnsi="Arial" w:cs="Arial"/>
          <w:spacing w:val="1"/>
          <w:sz w:val="20"/>
          <w:szCs w:val="20"/>
        </w:rPr>
        <w:t xml:space="preserve"> </w:t>
      </w:r>
      <w:r w:rsidRPr="00952403">
        <w:rPr>
          <w:rFonts w:ascii="Arial" w:hAnsi="Arial" w:cs="Arial"/>
          <w:spacing w:val="-1"/>
          <w:sz w:val="20"/>
          <w:szCs w:val="20"/>
        </w:rPr>
        <w:t>period</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time.</w:t>
      </w:r>
      <w:r w:rsidRPr="00952403">
        <w:rPr>
          <w:rFonts w:ascii="Arial" w:hAnsi="Arial" w:cs="Arial"/>
          <w:spacing w:val="1"/>
          <w:sz w:val="20"/>
          <w:szCs w:val="20"/>
        </w:rPr>
        <w:t xml:space="preserve"> </w:t>
      </w:r>
      <w:r w:rsidRPr="00952403">
        <w:rPr>
          <w:rFonts w:ascii="Arial" w:hAnsi="Arial" w:cs="Arial"/>
          <w:spacing w:val="-1"/>
          <w:sz w:val="20"/>
          <w:szCs w:val="20"/>
        </w:rPr>
        <w:t>Their</w:t>
      </w:r>
      <w:r w:rsidRPr="00952403">
        <w:rPr>
          <w:rFonts w:ascii="Arial" w:hAnsi="Arial" w:cs="Arial"/>
          <w:spacing w:val="1"/>
          <w:sz w:val="20"/>
          <w:szCs w:val="20"/>
        </w:rPr>
        <w:t xml:space="preserve"> </w:t>
      </w:r>
      <w:r w:rsidRPr="00952403">
        <w:rPr>
          <w:rFonts w:ascii="Arial" w:hAnsi="Arial" w:cs="Arial"/>
          <w:spacing w:val="-1"/>
          <w:sz w:val="20"/>
          <w:szCs w:val="20"/>
        </w:rPr>
        <w:t>purchases</w:t>
      </w:r>
      <w:r w:rsidRPr="00952403">
        <w:rPr>
          <w:rFonts w:ascii="Arial" w:hAnsi="Arial" w:cs="Arial"/>
          <w:spacing w:val="1"/>
          <w:sz w:val="20"/>
          <w:szCs w:val="20"/>
        </w:rPr>
        <w:t xml:space="preserve"> </w:t>
      </w:r>
      <w:r w:rsidRPr="00952403">
        <w:rPr>
          <w:rFonts w:ascii="Arial" w:hAnsi="Arial" w:cs="Arial"/>
          <w:spacing w:val="-1"/>
          <w:sz w:val="20"/>
          <w:szCs w:val="20"/>
        </w:rPr>
        <w:t>are</w:t>
      </w:r>
      <w:r w:rsidRPr="00952403">
        <w:rPr>
          <w:rFonts w:ascii="Arial" w:hAnsi="Arial" w:cs="Arial"/>
          <w:spacing w:val="1"/>
          <w:sz w:val="20"/>
          <w:szCs w:val="20"/>
        </w:rPr>
        <w:t xml:space="preserve"> </w:t>
      </w:r>
      <w:r w:rsidRPr="00952403">
        <w:rPr>
          <w:rFonts w:ascii="Arial" w:hAnsi="Arial" w:cs="Arial"/>
          <w:spacing w:val="-1"/>
          <w:sz w:val="20"/>
          <w:szCs w:val="20"/>
        </w:rPr>
        <w:t>assumed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26"/>
          <w:sz w:val="20"/>
          <w:szCs w:val="20"/>
        </w:rPr>
        <w:t xml:space="preserve"> </w:t>
      </w:r>
      <w:r w:rsidRPr="00952403">
        <w:rPr>
          <w:rFonts w:ascii="Arial" w:hAnsi="Arial" w:cs="Arial"/>
          <w:spacing w:val="-1"/>
          <w:sz w:val="20"/>
          <w:szCs w:val="20"/>
        </w:rPr>
        <w:t>be</w:t>
      </w:r>
      <w:r w:rsidRPr="00952403">
        <w:rPr>
          <w:rFonts w:ascii="Arial" w:hAnsi="Arial" w:cs="Arial"/>
          <w:spacing w:val="2"/>
          <w:sz w:val="20"/>
          <w:szCs w:val="20"/>
        </w:rPr>
        <w:t xml:space="preserve"> </w:t>
      </w:r>
      <w:r w:rsidRPr="00952403">
        <w:rPr>
          <w:rFonts w:ascii="Arial" w:hAnsi="Arial" w:cs="Arial"/>
          <w:spacing w:val="-1"/>
          <w:sz w:val="20"/>
          <w:szCs w:val="20"/>
        </w:rPr>
        <w:t>motivated</w:t>
      </w:r>
      <w:r w:rsidRPr="00952403">
        <w:rPr>
          <w:rFonts w:ascii="Arial" w:hAnsi="Arial" w:cs="Arial"/>
          <w:spacing w:val="2"/>
          <w:sz w:val="20"/>
          <w:szCs w:val="20"/>
        </w:rPr>
        <w:t xml:space="preserve"> </w:t>
      </w:r>
      <w:r w:rsidRPr="00952403">
        <w:rPr>
          <w:rFonts w:ascii="Arial" w:hAnsi="Arial" w:cs="Arial"/>
          <w:spacing w:val="-1"/>
          <w:sz w:val="20"/>
          <w:szCs w:val="20"/>
        </w:rPr>
        <w:t>by</w:t>
      </w:r>
      <w:r w:rsidRPr="00952403">
        <w:rPr>
          <w:rFonts w:ascii="Arial" w:hAnsi="Arial" w:cs="Arial"/>
          <w:spacing w:val="2"/>
          <w:sz w:val="20"/>
          <w:szCs w:val="20"/>
        </w:rPr>
        <w:t xml:space="preserve"> </w:t>
      </w:r>
      <w:r w:rsidRPr="00952403">
        <w:rPr>
          <w:rFonts w:ascii="Arial" w:hAnsi="Arial" w:cs="Arial"/>
          <w:spacing w:val="-1"/>
          <w:sz w:val="20"/>
          <w:szCs w:val="20"/>
        </w:rPr>
        <w:t>commercial</w:t>
      </w:r>
      <w:r w:rsidRPr="00952403">
        <w:rPr>
          <w:rFonts w:ascii="Arial" w:hAnsi="Arial" w:cs="Arial"/>
          <w:spacing w:val="2"/>
          <w:sz w:val="20"/>
          <w:szCs w:val="20"/>
        </w:rPr>
        <w:t xml:space="preserve"> </w:t>
      </w:r>
      <w:r w:rsidRPr="00952403">
        <w:rPr>
          <w:rFonts w:ascii="Arial" w:hAnsi="Arial" w:cs="Arial"/>
          <w:spacing w:val="-1"/>
          <w:sz w:val="20"/>
          <w:szCs w:val="20"/>
        </w:rPr>
        <w:t>or</w:t>
      </w:r>
      <w:r w:rsidRPr="00952403">
        <w:rPr>
          <w:rFonts w:ascii="Arial" w:hAnsi="Arial" w:cs="Arial"/>
          <w:spacing w:val="2"/>
          <w:sz w:val="20"/>
          <w:szCs w:val="20"/>
        </w:rPr>
        <w:t xml:space="preserve"> </w:t>
      </w:r>
      <w:r w:rsidRPr="00952403">
        <w:rPr>
          <w:rFonts w:ascii="Arial" w:hAnsi="Arial" w:cs="Arial"/>
          <w:spacing w:val="-1"/>
          <w:sz w:val="20"/>
          <w:szCs w:val="20"/>
        </w:rPr>
        <w:t>external</w:t>
      </w:r>
      <w:r w:rsidRPr="00952403">
        <w:rPr>
          <w:rFonts w:ascii="Arial" w:hAnsi="Arial" w:cs="Arial"/>
          <w:spacing w:val="2"/>
          <w:sz w:val="20"/>
          <w:szCs w:val="20"/>
        </w:rPr>
        <w:t xml:space="preserve"> </w:t>
      </w:r>
      <w:r w:rsidRPr="00952403">
        <w:rPr>
          <w:rFonts w:ascii="Arial" w:hAnsi="Arial" w:cs="Arial"/>
          <w:spacing w:val="-1"/>
          <w:sz w:val="20"/>
          <w:szCs w:val="20"/>
        </w:rPr>
        <w:t>sources</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communication (such as advertising)</w:t>
      </w:r>
      <w:r w:rsidRPr="00952403">
        <w:rPr>
          <w:rFonts w:ascii="Arial" w:hAnsi="Arial" w:cs="Arial"/>
          <w:spacing w:val="2"/>
          <w:sz w:val="20"/>
          <w:szCs w:val="20"/>
        </w:rPr>
        <w:t xml:space="preserve"> </w:t>
      </w:r>
      <w:r w:rsidRPr="00952403">
        <w:rPr>
          <w:rFonts w:ascii="Arial" w:hAnsi="Arial" w:cs="Arial"/>
          <w:spacing w:val="-1"/>
          <w:sz w:val="20"/>
          <w:szCs w:val="20"/>
        </w:rPr>
        <w:t>over</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planning</w:t>
      </w:r>
      <w:r w:rsidRPr="00952403">
        <w:rPr>
          <w:rFonts w:ascii="Arial" w:hAnsi="Arial" w:cs="Arial"/>
          <w:spacing w:val="22"/>
          <w:sz w:val="20"/>
          <w:szCs w:val="20"/>
        </w:rPr>
        <w:t xml:space="preserve"> </w:t>
      </w:r>
      <w:r w:rsidRPr="00952403">
        <w:rPr>
          <w:rFonts w:ascii="Arial" w:hAnsi="Arial" w:cs="Arial"/>
          <w:spacing w:val="-1"/>
          <w:sz w:val="20"/>
          <w:szCs w:val="20"/>
        </w:rPr>
        <w:t>period.</w:t>
      </w:r>
      <w:r w:rsidRPr="00952403">
        <w:rPr>
          <w:rFonts w:ascii="Arial" w:hAnsi="Arial" w:cs="Arial"/>
          <w:spacing w:val="1"/>
          <w:sz w:val="20"/>
          <w:szCs w:val="20"/>
        </w:rPr>
        <w:t xml:space="preserve"> </w:t>
      </w:r>
      <w:r w:rsidRPr="00952403">
        <w:rPr>
          <w:rFonts w:ascii="Arial" w:hAnsi="Arial" w:cs="Arial"/>
          <w:spacing w:val="-1"/>
          <w:sz w:val="20"/>
          <w:szCs w:val="20"/>
        </w:rPr>
        <w:t>Imitators</w:t>
      </w:r>
      <w:r w:rsidRPr="00952403">
        <w:rPr>
          <w:rFonts w:ascii="Arial" w:hAnsi="Arial" w:cs="Arial"/>
          <w:spacing w:val="1"/>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q</w:t>
      </w:r>
      <w:r w:rsidRPr="00952403">
        <w:rPr>
          <w:rFonts w:ascii="Arial" w:hAnsi="Arial" w:cs="Arial"/>
          <w:spacing w:val="-1"/>
          <w:sz w:val="20"/>
          <w:szCs w:val="20"/>
        </w:rPr>
        <w:t>)</w:t>
      </w:r>
      <w:r w:rsidRPr="00952403">
        <w:rPr>
          <w:rFonts w:ascii="Arial" w:hAnsi="Arial" w:cs="Arial"/>
          <w:spacing w:val="1"/>
          <w:sz w:val="20"/>
          <w:szCs w:val="20"/>
        </w:rPr>
        <w:t xml:space="preserve"> </w:t>
      </w:r>
      <w:r w:rsidRPr="00952403">
        <w:rPr>
          <w:rFonts w:ascii="Arial" w:hAnsi="Arial" w:cs="Arial"/>
          <w:spacing w:val="-1"/>
          <w:sz w:val="20"/>
          <w:szCs w:val="20"/>
        </w:rPr>
        <w:t>are</w:t>
      </w:r>
      <w:r w:rsidRPr="00952403">
        <w:rPr>
          <w:rFonts w:ascii="Arial" w:hAnsi="Arial" w:cs="Arial"/>
          <w:spacing w:val="1"/>
          <w:sz w:val="20"/>
          <w:szCs w:val="20"/>
        </w:rPr>
        <w:t xml:space="preserve"> </w:t>
      </w:r>
      <w:r w:rsidRPr="00952403">
        <w:rPr>
          <w:rFonts w:ascii="Arial" w:hAnsi="Arial" w:cs="Arial"/>
          <w:spacing w:val="-1"/>
          <w:sz w:val="20"/>
          <w:szCs w:val="20"/>
        </w:rPr>
        <w:t>assumed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purchase</w:t>
      </w:r>
      <w:r w:rsidRPr="00952403">
        <w:rPr>
          <w:rFonts w:ascii="Arial" w:hAnsi="Arial" w:cs="Arial"/>
          <w:spacing w:val="1"/>
          <w:sz w:val="20"/>
          <w:szCs w:val="20"/>
        </w:rPr>
        <w:t xml:space="preserve"> </w:t>
      </w:r>
      <w:r w:rsidRPr="00952403">
        <w:rPr>
          <w:rFonts w:ascii="Arial" w:hAnsi="Arial" w:cs="Arial"/>
          <w:spacing w:val="-1"/>
          <w:sz w:val="20"/>
          <w:szCs w:val="20"/>
        </w:rPr>
        <w:t>on</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basis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interpersonal</w:t>
      </w:r>
      <w:r w:rsidRPr="00952403">
        <w:rPr>
          <w:rFonts w:ascii="Arial" w:hAnsi="Arial" w:cs="Arial"/>
          <w:spacing w:val="1"/>
          <w:sz w:val="20"/>
          <w:szCs w:val="20"/>
        </w:rPr>
        <w:t xml:space="preserve"> </w:t>
      </w:r>
      <w:r w:rsidRPr="00952403">
        <w:rPr>
          <w:rFonts w:ascii="Arial" w:hAnsi="Arial" w:cs="Arial"/>
          <w:spacing w:val="-1"/>
          <w:sz w:val="20"/>
          <w:szCs w:val="20"/>
        </w:rPr>
        <w:t>influence (such as word-of-mouth communication) processes</w:t>
      </w:r>
      <w:r w:rsidRPr="00952403">
        <w:rPr>
          <w:rFonts w:ascii="Arial" w:hAnsi="Arial" w:cs="Arial"/>
          <w:spacing w:val="3"/>
          <w:sz w:val="20"/>
          <w:szCs w:val="20"/>
        </w:rPr>
        <w:t xml:space="preserve"> </w:t>
      </w:r>
      <w:r w:rsidRPr="00952403">
        <w:rPr>
          <w:rFonts w:ascii="Arial" w:hAnsi="Arial" w:cs="Arial"/>
          <w:spacing w:val="-1"/>
          <w:sz w:val="20"/>
          <w:szCs w:val="20"/>
        </w:rPr>
        <w:t>within</w:t>
      </w:r>
      <w:r w:rsidRPr="00952403">
        <w:rPr>
          <w:rFonts w:ascii="Arial" w:hAnsi="Arial" w:cs="Arial"/>
          <w:spacing w:val="3"/>
          <w:sz w:val="20"/>
          <w:szCs w:val="20"/>
        </w:rPr>
        <w:t xml:space="preserve"> </w:t>
      </w:r>
      <w:r w:rsidRPr="00952403">
        <w:rPr>
          <w:rFonts w:ascii="Arial" w:hAnsi="Arial" w:cs="Arial"/>
          <w:sz w:val="20"/>
          <w:szCs w:val="20"/>
        </w:rPr>
        <w:t>a</w:t>
      </w:r>
      <w:r w:rsidRPr="00952403">
        <w:rPr>
          <w:rFonts w:ascii="Arial" w:hAnsi="Arial" w:cs="Arial"/>
          <w:spacing w:val="3"/>
          <w:sz w:val="20"/>
          <w:szCs w:val="20"/>
        </w:rPr>
        <w:t xml:space="preserve"> </w:t>
      </w:r>
      <w:r w:rsidRPr="00952403">
        <w:rPr>
          <w:rFonts w:ascii="Arial" w:hAnsi="Arial" w:cs="Arial"/>
          <w:spacing w:val="-1"/>
          <w:sz w:val="20"/>
          <w:szCs w:val="20"/>
        </w:rPr>
        <w:t>market.</w:t>
      </w:r>
      <w:r w:rsidRPr="00952403">
        <w:rPr>
          <w:rFonts w:ascii="Arial" w:hAnsi="Arial" w:cs="Arial"/>
          <w:spacing w:val="3"/>
          <w:sz w:val="20"/>
          <w:szCs w:val="20"/>
        </w:rPr>
        <w:t xml:space="preserve"> </w:t>
      </w:r>
      <w:r w:rsidRPr="00952403">
        <w:rPr>
          <w:rFonts w:ascii="Arial" w:hAnsi="Arial" w:cs="Arial"/>
          <w:spacing w:val="-1"/>
          <w:sz w:val="20"/>
          <w:szCs w:val="20"/>
        </w:rPr>
        <w:t>The</w:t>
      </w:r>
      <w:r w:rsidRPr="00952403">
        <w:rPr>
          <w:rFonts w:ascii="Arial" w:hAnsi="Arial" w:cs="Arial"/>
          <w:spacing w:val="3"/>
          <w:sz w:val="20"/>
          <w:szCs w:val="20"/>
        </w:rPr>
        <w:t xml:space="preserve"> Equation 6 presents the formulation of the </w:t>
      </w:r>
      <w:r w:rsidRPr="00952403">
        <w:rPr>
          <w:rFonts w:ascii="Arial" w:hAnsi="Arial" w:cs="Arial"/>
          <w:spacing w:val="-1"/>
          <w:sz w:val="20"/>
          <w:szCs w:val="20"/>
        </w:rPr>
        <w:t>diffusion</w:t>
      </w:r>
      <w:r w:rsidRPr="00952403">
        <w:rPr>
          <w:rFonts w:ascii="Arial" w:hAnsi="Arial" w:cs="Arial"/>
          <w:spacing w:val="3"/>
          <w:sz w:val="20"/>
          <w:szCs w:val="20"/>
        </w:rPr>
        <w:t xml:space="preserve"> </w:t>
      </w:r>
      <w:r w:rsidRPr="00952403">
        <w:rPr>
          <w:rFonts w:ascii="Arial" w:hAnsi="Arial" w:cs="Arial"/>
          <w:spacing w:val="-1"/>
          <w:sz w:val="20"/>
          <w:szCs w:val="20"/>
        </w:rPr>
        <w:t>model.</w:t>
      </w:r>
    </w:p>
    <w:p w14:paraId="0B600916" w14:textId="77777777" w:rsidR="00B93A3F" w:rsidRPr="00952403" w:rsidRDefault="00B93A3F" w:rsidP="00B93A3F">
      <w:pPr>
        <w:pStyle w:val="Default"/>
        <w:rPr>
          <w:rFonts w:ascii="Arial" w:hAnsi="Arial" w:cs="Arial"/>
          <w:spacing w:val="-1"/>
          <w:sz w:val="20"/>
          <w:szCs w:val="20"/>
        </w:rPr>
      </w:pPr>
    </w:p>
    <w:p w14:paraId="7E493E9F" w14:textId="77777777" w:rsidR="00B93A3F" w:rsidRPr="00952403" w:rsidRDefault="00670500" w:rsidP="00B93A3F">
      <w:pPr>
        <w:pStyle w:val="Default"/>
        <w:ind w:left="720"/>
        <w:rPr>
          <w:rFonts w:ascii="Arial" w:eastAsiaTheme="minorEastAsia" w:hAnsi="Arial" w:cs="Arial"/>
          <w:sz w:val="20"/>
          <w:szCs w:val="20"/>
        </w:rPr>
      </w:pP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r>
          <w:rPr>
            <w:rFonts w:ascii="Cambria Math" w:hAnsi="Cambria Math" w:cs="Arial"/>
            <w:sz w:val="20"/>
            <w:szCs w:val="20"/>
          </w:rPr>
          <m:t>=p</m:t>
        </m:r>
        <m:d>
          <m:dPr>
            <m:begChr m:val="["/>
            <m:endChr m:val="]"/>
            <m:ctrlPr>
              <w:rPr>
                <w:rFonts w:ascii="Cambria Math" w:hAnsi="Cambria Math" w:cs="Arial"/>
                <w:i/>
                <w:sz w:val="20"/>
                <w:szCs w:val="20"/>
              </w:rPr>
            </m:ctrlPr>
          </m:dPr>
          <m:e>
            <m:r>
              <w:rPr>
                <w:rFonts w:ascii="Cambria Math" w:hAnsi="Cambria Math" w:cs="Arial"/>
                <w:sz w:val="20"/>
                <w:szCs w:val="20"/>
              </w:rPr>
              <m:t>m-</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e>
        </m:d>
        <m:r>
          <w:rPr>
            <w:rFonts w:ascii="Cambria Math" w:hAnsi="Cambria Math" w:cs="Arial"/>
            <w:sz w:val="20"/>
            <w:szCs w:val="20"/>
          </w:rPr>
          <m:t>+q</m:t>
        </m:r>
        <m:d>
          <m:dPr>
            <m:ctrlPr>
              <w:rPr>
                <w:rFonts w:ascii="Cambria Math" w:hAnsi="Cambria Math" w:cs="Arial"/>
                <w:i/>
                <w:sz w:val="20"/>
                <w:szCs w:val="20"/>
              </w:rPr>
            </m:ctrlPr>
          </m:dPr>
          <m:e>
            <m:f>
              <m:fPr>
                <m:ctrlPr>
                  <w:rPr>
                    <w:rFonts w:ascii="Cambria Math" w:hAnsi="Cambria Math" w:cs="Arial"/>
                    <w:i/>
                    <w:sz w:val="20"/>
                    <w:szCs w:val="20"/>
                  </w:rPr>
                </m:ctrlPr>
              </m:fPr>
              <m:num>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num>
              <m:den>
                <m:r>
                  <w:rPr>
                    <w:rFonts w:ascii="Cambria Math" w:hAnsi="Cambria Math" w:cs="Arial"/>
                    <w:sz w:val="20"/>
                    <w:szCs w:val="20"/>
                  </w:rPr>
                  <m:t>m</m:t>
                </m:r>
              </m:den>
            </m:f>
          </m:e>
        </m:d>
        <m:d>
          <m:dPr>
            <m:begChr m:val="["/>
            <m:endChr m:val="]"/>
            <m:ctrlPr>
              <w:rPr>
                <w:rFonts w:ascii="Cambria Math" w:hAnsi="Cambria Math" w:cs="Arial"/>
                <w:i/>
                <w:sz w:val="20"/>
                <w:szCs w:val="20"/>
              </w:rPr>
            </m:ctrlPr>
          </m:dPr>
          <m:e>
            <m:r>
              <w:rPr>
                <w:rFonts w:ascii="Cambria Math" w:hAnsi="Cambria Math" w:cs="Arial"/>
                <w:sz w:val="20"/>
                <w:szCs w:val="20"/>
              </w:rPr>
              <m:t>m-</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e>
        </m:d>
      </m:oMath>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4722C7">
        <w:rPr>
          <w:rFonts w:ascii="Arial" w:eastAsiaTheme="minorEastAsia" w:hAnsi="Arial" w:cs="Arial"/>
          <w:sz w:val="20"/>
          <w:szCs w:val="20"/>
        </w:rPr>
        <w:t xml:space="preserve">                                       </w:t>
      </w:r>
      <w:r w:rsidR="00B93A3F" w:rsidRPr="00952403">
        <w:rPr>
          <w:rFonts w:ascii="Arial" w:eastAsiaTheme="minorEastAsia" w:hAnsi="Arial" w:cs="Arial"/>
          <w:sz w:val="20"/>
          <w:szCs w:val="20"/>
        </w:rPr>
        <w:tab/>
        <w:t>(6)</w:t>
      </w:r>
    </w:p>
    <w:p w14:paraId="5AF44B5A" w14:textId="77777777" w:rsidR="00B93A3F" w:rsidRPr="00952403" w:rsidRDefault="00B93A3F" w:rsidP="00B93A3F">
      <w:pPr>
        <w:pStyle w:val="Default"/>
        <w:rPr>
          <w:rFonts w:ascii="Arial" w:eastAsiaTheme="minorEastAsia" w:hAnsi="Arial" w:cs="Arial"/>
          <w:sz w:val="20"/>
          <w:szCs w:val="20"/>
        </w:rPr>
      </w:pPr>
    </w:p>
    <w:p w14:paraId="68FBA39E"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ab/>
      </w:r>
      <w:r w:rsidR="00863174" w:rsidRPr="00952403">
        <w:rPr>
          <w:rFonts w:ascii="Arial" w:eastAsiaTheme="minorEastAsia" w:hAnsi="Arial" w:cs="Arial"/>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1"/>
        <w:gridCol w:w="4860"/>
      </w:tblGrid>
      <w:tr w:rsidR="00B93A3F" w:rsidRPr="00952403" w14:paraId="07E01566" w14:textId="77777777" w:rsidTr="00B93A3F">
        <w:tc>
          <w:tcPr>
            <w:tcW w:w="648" w:type="dxa"/>
          </w:tcPr>
          <w:p w14:paraId="18C0E221"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ab/>
            </w:r>
            <w:proofErr w:type="spellStart"/>
            <w:r w:rsidRPr="00952403">
              <w:rPr>
                <w:rFonts w:ascii="Arial" w:eastAsiaTheme="minorEastAsia" w:hAnsi="Arial" w:cs="Arial"/>
                <w:sz w:val="20"/>
                <w:szCs w:val="20"/>
              </w:rPr>
              <w:t>n</w:t>
            </w:r>
            <w:r w:rsidRPr="00952403">
              <w:rPr>
                <w:rFonts w:ascii="Arial" w:eastAsiaTheme="minorEastAsia" w:hAnsi="Arial" w:cs="Arial"/>
                <w:sz w:val="20"/>
                <w:szCs w:val="20"/>
                <w:vertAlign w:val="subscript"/>
              </w:rPr>
              <w:t>t</w:t>
            </w:r>
            <w:proofErr w:type="spellEnd"/>
            <w:r w:rsidRPr="00952403">
              <w:rPr>
                <w:rFonts w:ascii="Arial" w:eastAsiaTheme="minorEastAsia" w:hAnsi="Arial" w:cs="Arial"/>
                <w:sz w:val="20"/>
                <w:szCs w:val="20"/>
              </w:rPr>
              <w:t>=</w:t>
            </w:r>
          </w:p>
        </w:tc>
        <w:tc>
          <w:tcPr>
            <w:tcW w:w="4860" w:type="dxa"/>
          </w:tcPr>
          <w:p w14:paraId="3AAFDDE3"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 xml:space="preserve">The number of adopters at time </w:t>
            </w:r>
            <w:r w:rsidRPr="00952403">
              <w:rPr>
                <w:rFonts w:ascii="Arial" w:eastAsiaTheme="minorEastAsia" w:hAnsi="Arial" w:cs="Arial"/>
                <w:i/>
                <w:sz w:val="20"/>
                <w:szCs w:val="20"/>
              </w:rPr>
              <w:t>t</w:t>
            </w:r>
          </w:p>
        </w:tc>
      </w:tr>
      <w:tr w:rsidR="00B93A3F" w:rsidRPr="00952403" w14:paraId="154E0FAA" w14:textId="77777777" w:rsidTr="00B93A3F">
        <w:tc>
          <w:tcPr>
            <w:tcW w:w="648" w:type="dxa"/>
          </w:tcPr>
          <w:p w14:paraId="3AA1ABEB"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m=</w:t>
            </w:r>
          </w:p>
        </w:tc>
        <w:tc>
          <w:tcPr>
            <w:tcW w:w="4860" w:type="dxa"/>
          </w:tcPr>
          <w:p w14:paraId="674D233F"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The potential number of adopters</w:t>
            </w:r>
          </w:p>
        </w:tc>
      </w:tr>
      <w:tr w:rsidR="00B93A3F" w:rsidRPr="00952403" w14:paraId="3BCCDA06" w14:textId="77777777" w:rsidTr="00B93A3F">
        <w:tc>
          <w:tcPr>
            <w:tcW w:w="648" w:type="dxa"/>
          </w:tcPr>
          <w:p w14:paraId="6EBBB62F" w14:textId="77777777" w:rsidR="00B93A3F" w:rsidRPr="00952403" w:rsidRDefault="00B93A3F" w:rsidP="00B93A3F">
            <w:pPr>
              <w:pStyle w:val="Default"/>
              <w:jc w:val="right"/>
              <w:rPr>
                <w:rFonts w:ascii="Arial" w:eastAsiaTheme="minorEastAsia" w:hAnsi="Arial" w:cs="Arial"/>
                <w:sz w:val="20"/>
                <w:szCs w:val="20"/>
              </w:rPr>
            </w:pPr>
            <w:proofErr w:type="spellStart"/>
            <w:r w:rsidRPr="00952403">
              <w:rPr>
                <w:rFonts w:ascii="Arial" w:eastAsiaTheme="minorEastAsia" w:hAnsi="Arial" w:cs="Arial"/>
                <w:sz w:val="20"/>
                <w:szCs w:val="20"/>
              </w:rPr>
              <w:t>N</w:t>
            </w:r>
            <w:r w:rsidRPr="00952403">
              <w:rPr>
                <w:rFonts w:ascii="Arial" w:eastAsiaTheme="minorEastAsia" w:hAnsi="Arial" w:cs="Arial"/>
                <w:sz w:val="20"/>
                <w:szCs w:val="20"/>
                <w:vertAlign w:val="subscript"/>
              </w:rPr>
              <w:t>t</w:t>
            </w:r>
            <w:proofErr w:type="spellEnd"/>
            <w:r w:rsidRPr="00952403">
              <w:rPr>
                <w:rFonts w:ascii="Arial" w:eastAsiaTheme="minorEastAsia" w:hAnsi="Arial" w:cs="Arial"/>
                <w:sz w:val="20"/>
                <w:szCs w:val="20"/>
              </w:rPr>
              <w:t>=</w:t>
            </w:r>
          </w:p>
        </w:tc>
        <w:tc>
          <w:tcPr>
            <w:tcW w:w="4860" w:type="dxa"/>
          </w:tcPr>
          <w:p w14:paraId="32492994"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The cumulative number of adopters at time</w:t>
            </w:r>
            <w:r w:rsidRPr="00952403">
              <w:rPr>
                <w:rFonts w:ascii="Arial" w:eastAsiaTheme="minorEastAsia" w:hAnsi="Arial" w:cs="Arial"/>
                <w:i/>
                <w:sz w:val="20"/>
                <w:szCs w:val="20"/>
              </w:rPr>
              <w:t xml:space="preserve"> t</w:t>
            </w:r>
          </w:p>
        </w:tc>
      </w:tr>
      <w:tr w:rsidR="00B93A3F" w:rsidRPr="00952403" w14:paraId="2FDA4058" w14:textId="77777777" w:rsidTr="00B93A3F">
        <w:tc>
          <w:tcPr>
            <w:tcW w:w="648" w:type="dxa"/>
          </w:tcPr>
          <w:p w14:paraId="3CD4E80E"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p=</w:t>
            </w:r>
          </w:p>
        </w:tc>
        <w:tc>
          <w:tcPr>
            <w:tcW w:w="4860" w:type="dxa"/>
          </w:tcPr>
          <w:p w14:paraId="4ED72CB0"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Coefficient of innovation</w:t>
            </w:r>
          </w:p>
        </w:tc>
      </w:tr>
      <w:tr w:rsidR="00B93A3F" w:rsidRPr="00952403" w14:paraId="3780ED14" w14:textId="77777777" w:rsidTr="00B93A3F">
        <w:tc>
          <w:tcPr>
            <w:tcW w:w="648" w:type="dxa"/>
          </w:tcPr>
          <w:p w14:paraId="62E332BA"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q=</w:t>
            </w:r>
          </w:p>
        </w:tc>
        <w:tc>
          <w:tcPr>
            <w:tcW w:w="4860" w:type="dxa"/>
          </w:tcPr>
          <w:p w14:paraId="411E03B4"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Coefficient of imitation</w:t>
            </w:r>
          </w:p>
        </w:tc>
      </w:tr>
    </w:tbl>
    <w:p w14:paraId="6813E630" w14:textId="77777777" w:rsidR="00B93A3F" w:rsidRPr="00952403" w:rsidRDefault="00B93A3F" w:rsidP="00B93A3F">
      <w:pPr>
        <w:pStyle w:val="Default"/>
        <w:rPr>
          <w:rFonts w:ascii="Arial" w:eastAsiaTheme="minorEastAsia" w:hAnsi="Arial" w:cs="Arial"/>
          <w:sz w:val="20"/>
          <w:szCs w:val="20"/>
        </w:rPr>
      </w:pPr>
    </w:p>
    <w:p w14:paraId="5E72BC0B" w14:textId="77777777" w:rsidR="00B93A3F" w:rsidRPr="00952403" w:rsidRDefault="00B93A3F" w:rsidP="00B93A3F">
      <w:pPr>
        <w:pStyle w:val="BodyText"/>
        <w:spacing w:after="200"/>
        <w:ind w:left="0"/>
        <w:rPr>
          <w:rFonts w:ascii="Arial" w:hAnsi="Arial" w:cs="Arial"/>
          <w:spacing w:val="2"/>
          <w:sz w:val="20"/>
          <w:szCs w:val="20"/>
        </w:rPr>
      </w:pPr>
      <w:r w:rsidRPr="00952403">
        <w:rPr>
          <w:rFonts w:ascii="Arial" w:hAnsi="Arial" w:cs="Arial"/>
          <w:spacing w:val="-1"/>
          <w:sz w:val="20"/>
          <w:szCs w:val="20"/>
        </w:rPr>
        <w:t xml:space="preserve">Note that </w:t>
      </w:r>
      <w:r w:rsidRPr="00952403">
        <w:rPr>
          <w:rFonts w:ascii="Arial" w:hAnsi="Arial" w:cs="Arial"/>
          <w:i/>
          <w:spacing w:val="-1"/>
          <w:sz w:val="20"/>
          <w:szCs w:val="20"/>
        </w:rPr>
        <w:t>m</w:t>
      </w:r>
      <w:r w:rsidRPr="00952403">
        <w:rPr>
          <w:rFonts w:ascii="Arial" w:hAnsi="Arial" w:cs="Arial"/>
          <w:spacing w:val="-1"/>
          <w:sz w:val="20"/>
          <w:szCs w:val="20"/>
        </w:rPr>
        <w:t xml:space="preserve">, the potential cumulative number of adopters over time is first estimated outside of the model based on forecasts of the number of households or individuals who are in the market each year for a given product. The variable </w:t>
      </w:r>
      <w:r w:rsidRPr="00952403">
        <w:rPr>
          <w:rFonts w:ascii="Arial" w:hAnsi="Arial" w:cs="Arial"/>
          <w:i/>
          <w:spacing w:val="-1"/>
          <w:sz w:val="20"/>
          <w:szCs w:val="20"/>
        </w:rPr>
        <w:t>m</w:t>
      </w:r>
      <w:r w:rsidRPr="00952403">
        <w:rPr>
          <w:rFonts w:ascii="Arial" w:hAnsi="Arial" w:cs="Arial"/>
          <w:spacing w:val="-1"/>
          <w:sz w:val="20"/>
          <w:szCs w:val="20"/>
        </w:rPr>
        <w:t xml:space="preserve"> is then introduced as a constant into the model. Typically,</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i/>
          <w:spacing w:val="-1"/>
          <w:sz w:val="20"/>
          <w:szCs w:val="20"/>
        </w:rPr>
        <w:t>p</w:t>
      </w:r>
      <w:r w:rsidRPr="00952403">
        <w:rPr>
          <w:rFonts w:ascii="Arial" w:hAnsi="Arial" w:cs="Arial"/>
          <w:spacing w:val="2"/>
          <w:sz w:val="20"/>
          <w:szCs w:val="20"/>
        </w:rPr>
        <w:t xml:space="preserve"> </w:t>
      </w:r>
      <w:r w:rsidRPr="00952403">
        <w:rPr>
          <w:rFonts w:ascii="Arial" w:hAnsi="Arial" w:cs="Arial"/>
          <w:spacing w:val="-1"/>
          <w:sz w:val="20"/>
          <w:szCs w:val="20"/>
        </w:rPr>
        <w:t>and</w:t>
      </w:r>
      <w:r w:rsidRPr="00952403">
        <w:rPr>
          <w:rFonts w:ascii="Arial" w:hAnsi="Arial" w:cs="Arial"/>
          <w:spacing w:val="2"/>
          <w:sz w:val="20"/>
          <w:szCs w:val="20"/>
        </w:rPr>
        <w:t xml:space="preserve"> </w:t>
      </w:r>
      <w:r w:rsidRPr="00952403">
        <w:rPr>
          <w:rFonts w:ascii="Arial" w:hAnsi="Arial" w:cs="Arial"/>
          <w:i/>
          <w:spacing w:val="-1"/>
          <w:sz w:val="20"/>
          <w:szCs w:val="20"/>
        </w:rPr>
        <w:t>q</w:t>
      </w:r>
      <w:r w:rsidRPr="00952403">
        <w:rPr>
          <w:rFonts w:ascii="Arial" w:hAnsi="Arial" w:cs="Arial"/>
          <w:spacing w:val="2"/>
          <w:sz w:val="20"/>
          <w:szCs w:val="20"/>
        </w:rPr>
        <w:t xml:space="preserve"> </w:t>
      </w:r>
      <w:r w:rsidRPr="00952403">
        <w:rPr>
          <w:rFonts w:ascii="Arial" w:hAnsi="Arial" w:cs="Arial"/>
          <w:spacing w:val="-1"/>
          <w:sz w:val="20"/>
          <w:szCs w:val="20"/>
        </w:rPr>
        <w:t>parameters</w:t>
      </w:r>
      <w:r w:rsidRPr="00952403">
        <w:rPr>
          <w:rFonts w:ascii="Arial" w:hAnsi="Arial" w:cs="Arial"/>
          <w:spacing w:val="2"/>
          <w:sz w:val="20"/>
          <w:szCs w:val="20"/>
        </w:rPr>
        <w:t xml:space="preserve"> </w:t>
      </w:r>
      <w:r w:rsidRPr="00952403">
        <w:rPr>
          <w:rFonts w:ascii="Arial" w:hAnsi="Arial" w:cs="Arial"/>
          <w:spacing w:val="-1"/>
          <w:sz w:val="20"/>
          <w:szCs w:val="20"/>
        </w:rPr>
        <w:t>are</w:t>
      </w:r>
      <w:r w:rsidRPr="00952403">
        <w:rPr>
          <w:rFonts w:ascii="Arial" w:hAnsi="Arial" w:cs="Arial"/>
          <w:spacing w:val="2"/>
          <w:sz w:val="20"/>
          <w:szCs w:val="20"/>
        </w:rPr>
        <w:t xml:space="preserve"> </w:t>
      </w:r>
      <w:r w:rsidRPr="00952403">
        <w:rPr>
          <w:rFonts w:ascii="Arial" w:hAnsi="Arial" w:cs="Arial"/>
          <w:spacing w:val="-1"/>
          <w:sz w:val="20"/>
          <w:szCs w:val="20"/>
        </w:rPr>
        <w:t>estimated</w:t>
      </w:r>
      <w:r w:rsidRPr="00952403">
        <w:rPr>
          <w:rFonts w:ascii="Arial" w:hAnsi="Arial" w:cs="Arial"/>
          <w:spacing w:val="2"/>
          <w:sz w:val="20"/>
          <w:szCs w:val="20"/>
        </w:rPr>
        <w:t xml:space="preserve"> </w:t>
      </w:r>
      <w:r w:rsidRPr="00952403">
        <w:rPr>
          <w:rFonts w:ascii="Arial" w:hAnsi="Arial" w:cs="Arial"/>
          <w:spacing w:val="-1"/>
          <w:sz w:val="20"/>
          <w:szCs w:val="20"/>
        </w:rPr>
        <w:t>with</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multiple</w:t>
      </w:r>
      <w:r w:rsidRPr="00952403">
        <w:rPr>
          <w:rFonts w:ascii="Arial" w:hAnsi="Arial" w:cs="Arial"/>
          <w:spacing w:val="2"/>
          <w:sz w:val="20"/>
          <w:szCs w:val="20"/>
        </w:rPr>
        <w:t xml:space="preserve"> </w:t>
      </w:r>
      <w:r w:rsidRPr="00952403">
        <w:rPr>
          <w:rFonts w:ascii="Arial" w:hAnsi="Arial" w:cs="Arial"/>
          <w:spacing w:val="-1"/>
          <w:sz w:val="20"/>
          <w:szCs w:val="20"/>
        </w:rPr>
        <w:t>regression</w:t>
      </w:r>
      <w:r w:rsidRPr="00952403">
        <w:rPr>
          <w:rFonts w:ascii="Arial" w:hAnsi="Arial" w:cs="Arial"/>
          <w:spacing w:val="2"/>
          <w:sz w:val="20"/>
          <w:szCs w:val="20"/>
        </w:rPr>
        <w:t xml:space="preserve"> </w:t>
      </w:r>
      <w:r w:rsidRPr="00952403">
        <w:rPr>
          <w:rFonts w:ascii="Arial" w:hAnsi="Arial" w:cs="Arial"/>
          <w:spacing w:val="-1"/>
          <w:sz w:val="20"/>
          <w:szCs w:val="20"/>
        </w:rPr>
        <w:t>analysis</w:t>
      </w:r>
      <w:r w:rsidRPr="00952403">
        <w:rPr>
          <w:rFonts w:ascii="Arial" w:hAnsi="Arial" w:cs="Arial"/>
          <w:spacing w:val="22"/>
          <w:sz w:val="20"/>
          <w:szCs w:val="20"/>
        </w:rPr>
        <w:t xml:space="preserve"> </w:t>
      </w:r>
      <w:r w:rsidRPr="00952403">
        <w:rPr>
          <w:rFonts w:ascii="Arial" w:hAnsi="Arial" w:cs="Arial"/>
          <w:spacing w:val="-1"/>
          <w:sz w:val="20"/>
          <w:szCs w:val="20"/>
        </w:rPr>
        <w:t>based on</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product’s</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sales</w:t>
      </w:r>
      <w:r w:rsidRPr="00952403">
        <w:rPr>
          <w:rFonts w:ascii="Arial" w:hAnsi="Arial" w:cs="Arial"/>
          <w:spacing w:val="2"/>
          <w:sz w:val="20"/>
          <w:szCs w:val="20"/>
        </w:rPr>
        <w:t xml:space="preserve"> </w:t>
      </w:r>
      <w:r w:rsidRPr="00952403">
        <w:rPr>
          <w:rFonts w:ascii="Arial" w:hAnsi="Arial" w:cs="Arial"/>
          <w:spacing w:val="-1"/>
          <w:sz w:val="20"/>
          <w:szCs w:val="20"/>
        </w:rPr>
        <w:t>data, which is then</w:t>
      </w:r>
      <w:r w:rsidRPr="00952403">
        <w:rPr>
          <w:rFonts w:ascii="Arial" w:hAnsi="Arial" w:cs="Arial"/>
          <w:spacing w:val="2"/>
          <w:sz w:val="20"/>
          <w:szCs w:val="20"/>
        </w:rPr>
        <w:t xml:space="preserve"> </w:t>
      </w:r>
      <w:r w:rsidRPr="00952403">
        <w:rPr>
          <w:rFonts w:ascii="Arial" w:hAnsi="Arial" w:cs="Arial"/>
          <w:spacing w:val="-1"/>
          <w:sz w:val="20"/>
          <w:szCs w:val="20"/>
        </w:rPr>
        <w:t>used</w:t>
      </w:r>
      <w:r w:rsidRPr="00952403">
        <w:rPr>
          <w:rFonts w:ascii="Arial" w:hAnsi="Arial" w:cs="Arial"/>
          <w:spacing w:val="2"/>
          <w:sz w:val="20"/>
          <w:szCs w:val="20"/>
        </w:rPr>
        <w:t xml:space="preserve"> </w:t>
      </w:r>
      <w:r w:rsidRPr="00952403">
        <w:rPr>
          <w:rFonts w:ascii="Arial" w:hAnsi="Arial" w:cs="Arial"/>
          <w:spacing w:val="-1"/>
          <w:sz w:val="20"/>
          <w:szCs w:val="20"/>
        </w:rPr>
        <w:t>to</w:t>
      </w:r>
      <w:r w:rsidRPr="00952403">
        <w:rPr>
          <w:rFonts w:ascii="Arial" w:hAnsi="Arial" w:cs="Arial"/>
          <w:spacing w:val="2"/>
          <w:sz w:val="20"/>
          <w:szCs w:val="20"/>
        </w:rPr>
        <w:t xml:space="preserve"> </w:t>
      </w:r>
      <w:r w:rsidRPr="00952403">
        <w:rPr>
          <w:rFonts w:ascii="Arial" w:hAnsi="Arial" w:cs="Arial"/>
          <w:spacing w:val="-1"/>
          <w:sz w:val="20"/>
          <w:szCs w:val="20"/>
        </w:rPr>
        <w:t>predict</w:t>
      </w:r>
      <w:r w:rsidRPr="00952403">
        <w:rPr>
          <w:rFonts w:ascii="Arial" w:hAnsi="Arial" w:cs="Arial"/>
          <w:spacing w:val="2"/>
          <w:sz w:val="20"/>
          <w:szCs w:val="20"/>
        </w:rPr>
        <w:t xml:space="preserve"> adoptions (or market share) over time. </w:t>
      </w:r>
      <w:r w:rsidRPr="00952403">
        <w:rPr>
          <w:rFonts w:ascii="Arial" w:hAnsi="Arial" w:cs="Arial"/>
          <w:spacing w:val="-1"/>
          <w:sz w:val="20"/>
          <w:szCs w:val="20"/>
        </w:rPr>
        <w:t>However,</w:t>
      </w:r>
      <w:r w:rsidRPr="00952403">
        <w:rPr>
          <w:rFonts w:ascii="Arial" w:hAnsi="Arial" w:cs="Arial"/>
          <w:spacing w:val="2"/>
          <w:sz w:val="20"/>
          <w:szCs w:val="20"/>
        </w:rPr>
        <w:t xml:space="preserve"> </w:t>
      </w:r>
      <w:r w:rsidRPr="00952403">
        <w:rPr>
          <w:rFonts w:ascii="Arial" w:hAnsi="Arial" w:cs="Arial"/>
          <w:spacing w:val="-1"/>
          <w:sz w:val="20"/>
          <w:szCs w:val="20"/>
        </w:rPr>
        <w:t>this</w:t>
      </w:r>
      <w:r w:rsidRPr="00952403">
        <w:rPr>
          <w:rFonts w:ascii="Arial" w:hAnsi="Arial" w:cs="Arial"/>
          <w:spacing w:val="2"/>
          <w:sz w:val="20"/>
          <w:szCs w:val="20"/>
        </w:rPr>
        <w:t xml:space="preserve"> </w:t>
      </w:r>
      <w:r w:rsidRPr="00952403">
        <w:rPr>
          <w:rFonts w:ascii="Arial" w:hAnsi="Arial" w:cs="Arial"/>
          <w:spacing w:val="-1"/>
          <w:sz w:val="20"/>
          <w:szCs w:val="20"/>
        </w:rPr>
        <w:t>approach</w:t>
      </w:r>
      <w:r w:rsidRPr="00952403">
        <w:rPr>
          <w:rFonts w:ascii="Arial" w:hAnsi="Arial" w:cs="Arial"/>
          <w:spacing w:val="2"/>
          <w:sz w:val="20"/>
          <w:szCs w:val="20"/>
        </w:rPr>
        <w:t xml:space="preserve"> </w:t>
      </w:r>
      <w:r w:rsidRPr="00952403">
        <w:rPr>
          <w:rFonts w:ascii="Arial" w:hAnsi="Arial" w:cs="Arial"/>
          <w:spacing w:val="-1"/>
          <w:sz w:val="20"/>
          <w:szCs w:val="20"/>
        </w:rPr>
        <w:t>would not</w:t>
      </w:r>
      <w:r w:rsidRPr="00952403">
        <w:rPr>
          <w:rFonts w:ascii="Arial" w:hAnsi="Arial" w:cs="Arial"/>
          <w:spacing w:val="2"/>
          <w:sz w:val="20"/>
          <w:szCs w:val="20"/>
        </w:rPr>
        <w:t xml:space="preserve"> </w:t>
      </w:r>
      <w:r w:rsidRPr="00952403">
        <w:rPr>
          <w:rFonts w:ascii="Arial" w:hAnsi="Arial" w:cs="Arial"/>
          <w:spacing w:val="-1"/>
          <w:sz w:val="20"/>
          <w:szCs w:val="20"/>
        </w:rPr>
        <w:t>work</w:t>
      </w:r>
      <w:r w:rsidRPr="00952403">
        <w:rPr>
          <w:rFonts w:ascii="Arial" w:hAnsi="Arial" w:cs="Arial"/>
          <w:spacing w:val="2"/>
          <w:sz w:val="20"/>
          <w:szCs w:val="20"/>
        </w:rPr>
        <w:t xml:space="preserve"> </w:t>
      </w:r>
      <w:r w:rsidRPr="00952403">
        <w:rPr>
          <w:rFonts w:ascii="Arial" w:hAnsi="Arial" w:cs="Arial"/>
          <w:spacing w:val="-1"/>
          <w:sz w:val="20"/>
          <w:szCs w:val="20"/>
        </w:rPr>
        <w:t>in</w:t>
      </w:r>
      <w:r w:rsidRPr="00952403">
        <w:rPr>
          <w:rFonts w:ascii="Arial" w:hAnsi="Arial" w:cs="Arial"/>
          <w:spacing w:val="2"/>
          <w:sz w:val="20"/>
          <w:szCs w:val="20"/>
        </w:rPr>
        <w:t xml:space="preserve"> </w:t>
      </w:r>
      <w:r w:rsidRPr="00952403">
        <w:rPr>
          <w:rFonts w:ascii="Arial" w:hAnsi="Arial" w:cs="Arial"/>
          <w:sz w:val="20"/>
          <w:szCs w:val="20"/>
        </w:rPr>
        <w:t>this current</w:t>
      </w:r>
      <w:r w:rsidRPr="00952403">
        <w:rPr>
          <w:rFonts w:ascii="Arial" w:hAnsi="Arial" w:cs="Arial"/>
          <w:spacing w:val="2"/>
          <w:sz w:val="20"/>
          <w:szCs w:val="20"/>
        </w:rPr>
        <w:t xml:space="preserve"> </w:t>
      </w:r>
      <w:r w:rsidRPr="00952403">
        <w:rPr>
          <w:rFonts w:ascii="Arial" w:hAnsi="Arial" w:cs="Arial"/>
          <w:spacing w:val="-1"/>
          <w:sz w:val="20"/>
          <w:szCs w:val="20"/>
        </w:rPr>
        <w:t>situation</w:t>
      </w:r>
      <w:r w:rsidRPr="00952403">
        <w:rPr>
          <w:rFonts w:ascii="Arial" w:hAnsi="Arial" w:cs="Arial"/>
          <w:spacing w:val="2"/>
          <w:sz w:val="20"/>
          <w:szCs w:val="20"/>
        </w:rPr>
        <w:t xml:space="preserve"> </w:t>
      </w:r>
      <w:r w:rsidRPr="00952403">
        <w:rPr>
          <w:rFonts w:ascii="Arial" w:hAnsi="Arial" w:cs="Arial"/>
          <w:spacing w:val="-1"/>
          <w:sz w:val="20"/>
          <w:szCs w:val="20"/>
        </w:rPr>
        <w:t>where</w:t>
      </w:r>
      <w:r w:rsidRPr="00952403">
        <w:rPr>
          <w:rFonts w:ascii="Arial" w:hAnsi="Arial" w:cs="Arial"/>
          <w:spacing w:val="2"/>
          <w:sz w:val="20"/>
          <w:szCs w:val="20"/>
        </w:rPr>
        <w:t xml:space="preserve"> </w:t>
      </w:r>
      <w:r w:rsidRPr="00952403">
        <w:rPr>
          <w:rFonts w:ascii="Arial" w:hAnsi="Arial" w:cs="Arial"/>
          <w:spacing w:val="-1"/>
          <w:sz w:val="20"/>
          <w:szCs w:val="20"/>
        </w:rPr>
        <w:t>there</w:t>
      </w:r>
      <w:r w:rsidRPr="00952403">
        <w:rPr>
          <w:rFonts w:ascii="Arial" w:hAnsi="Arial" w:cs="Arial"/>
          <w:spacing w:val="2"/>
          <w:sz w:val="20"/>
          <w:szCs w:val="20"/>
        </w:rPr>
        <w:t xml:space="preserve"> </w:t>
      </w:r>
      <w:r w:rsidRPr="00952403">
        <w:rPr>
          <w:rFonts w:ascii="Arial" w:hAnsi="Arial" w:cs="Arial"/>
          <w:spacing w:val="-1"/>
          <w:sz w:val="20"/>
          <w:szCs w:val="20"/>
        </w:rPr>
        <w:t>is</w:t>
      </w:r>
      <w:r w:rsidRPr="00952403">
        <w:rPr>
          <w:rFonts w:ascii="Arial" w:hAnsi="Arial" w:cs="Arial"/>
          <w:spacing w:val="2"/>
          <w:sz w:val="20"/>
          <w:szCs w:val="20"/>
        </w:rPr>
        <w:t xml:space="preserve"> </w:t>
      </w:r>
      <w:r w:rsidRPr="00952403">
        <w:rPr>
          <w:rFonts w:ascii="Arial" w:hAnsi="Arial" w:cs="Arial"/>
          <w:spacing w:val="-1"/>
          <w:sz w:val="20"/>
          <w:szCs w:val="20"/>
        </w:rPr>
        <w:t>insufficient</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data.</w:t>
      </w:r>
      <w:r w:rsidRPr="00952403">
        <w:rPr>
          <w:rFonts w:ascii="Arial" w:hAnsi="Arial" w:cs="Arial"/>
          <w:spacing w:val="2"/>
          <w:sz w:val="20"/>
          <w:szCs w:val="20"/>
        </w:rPr>
        <w:t xml:space="preserve"> </w:t>
      </w:r>
      <w:r w:rsidRPr="00952403">
        <w:rPr>
          <w:rFonts w:ascii="Arial" w:hAnsi="Arial" w:cs="Arial"/>
          <w:spacing w:val="-1"/>
          <w:sz w:val="20"/>
          <w:szCs w:val="20"/>
        </w:rPr>
        <w:t>Consequently,</w:t>
      </w:r>
      <w:r w:rsidRPr="00952403">
        <w:rPr>
          <w:rFonts w:ascii="Arial" w:hAnsi="Arial" w:cs="Arial"/>
          <w:spacing w:val="2"/>
          <w:sz w:val="20"/>
          <w:szCs w:val="20"/>
        </w:rPr>
        <w:t xml:space="preserve"> </w:t>
      </w:r>
      <w:r w:rsidRPr="00952403">
        <w:rPr>
          <w:rFonts w:ascii="Arial" w:hAnsi="Arial" w:cs="Arial"/>
          <w:spacing w:val="-1"/>
          <w:sz w:val="20"/>
          <w:szCs w:val="20"/>
        </w:rPr>
        <w:t>an</w:t>
      </w:r>
      <w:r w:rsidRPr="00952403">
        <w:rPr>
          <w:rFonts w:ascii="Arial" w:hAnsi="Arial" w:cs="Arial"/>
          <w:spacing w:val="2"/>
          <w:sz w:val="20"/>
          <w:szCs w:val="20"/>
        </w:rPr>
        <w:t xml:space="preserve"> </w:t>
      </w:r>
      <w:r w:rsidRPr="00952403">
        <w:rPr>
          <w:rFonts w:ascii="Arial" w:hAnsi="Arial" w:cs="Arial"/>
          <w:spacing w:val="-1"/>
          <w:sz w:val="20"/>
          <w:szCs w:val="20"/>
        </w:rPr>
        <w:t>analogical</w:t>
      </w:r>
      <w:r w:rsidRPr="00952403">
        <w:rPr>
          <w:rFonts w:ascii="Arial" w:hAnsi="Arial" w:cs="Arial"/>
          <w:spacing w:val="2"/>
          <w:sz w:val="20"/>
          <w:szCs w:val="20"/>
        </w:rPr>
        <w:t xml:space="preserve"> </w:t>
      </w:r>
      <w:r w:rsidRPr="00952403">
        <w:rPr>
          <w:rFonts w:ascii="Arial" w:hAnsi="Arial" w:cs="Arial"/>
          <w:spacing w:val="-1"/>
          <w:sz w:val="20"/>
          <w:szCs w:val="20"/>
        </w:rPr>
        <w:t>diffusion</w:t>
      </w:r>
      <w:r w:rsidRPr="00952403">
        <w:rPr>
          <w:rFonts w:ascii="Arial" w:hAnsi="Arial" w:cs="Arial"/>
          <w:spacing w:val="2"/>
          <w:sz w:val="20"/>
          <w:szCs w:val="20"/>
        </w:rPr>
        <w:t xml:space="preserve"> </w:t>
      </w:r>
      <w:r w:rsidRPr="00952403">
        <w:rPr>
          <w:rFonts w:ascii="Arial" w:hAnsi="Arial" w:cs="Arial"/>
          <w:spacing w:val="-1"/>
          <w:sz w:val="20"/>
          <w:szCs w:val="20"/>
        </w:rPr>
        <w:t>model</w:t>
      </w:r>
      <w:r w:rsidRPr="00952403">
        <w:rPr>
          <w:rFonts w:ascii="Arial" w:hAnsi="Arial" w:cs="Arial"/>
          <w:spacing w:val="2"/>
          <w:sz w:val="20"/>
          <w:szCs w:val="20"/>
        </w:rPr>
        <w:t xml:space="preserve"> </w:t>
      </w:r>
      <w:r w:rsidRPr="00952403">
        <w:rPr>
          <w:rFonts w:ascii="Arial" w:hAnsi="Arial" w:cs="Arial"/>
          <w:spacing w:val="-1"/>
          <w:sz w:val="20"/>
          <w:szCs w:val="20"/>
        </w:rPr>
        <w:t>will be</w:t>
      </w:r>
      <w:r w:rsidRPr="00952403">
        <w:rPr>
          <w:rFonts w:ascii="Arial" w:hAnsi="Arial" w:cs="Arial"/>
          <w:spacing w:val="2"/>
          <w:sz w:val="20"/>
          <w:szCs w:val="20"/>
        </w:rPr>
        <w:t xml:space="preserve"> </w:t>
      </w:r>
      <w:r w:rsidRPr="00952403">
        <w:rPr>
          <w:rFonts w:ascii="Arial" w:hAnsi="Arial" w:cs="Arial"/>
          <w:spacing w:val="-1"/>
          <w:sz w:val="20"/>
          <w:szCs w:val="20"/>
        </w:rPr>
        <w:t>explored. Analogical</w:t>
      </w:r>
      <w:r w:rsidRPr="00952403">
        <w:rPr>
          <w:rFonts w:ascii="Arial" w:hAnsi="Arial" w:cs="Arial"/>
          <w:spacing w:val="2"/>
          <w:sz w:val="20"/>
          <w:szCs w:val="20"/>
        </w:rPr>
        <w:t xml:space="preserve"> </w:t>
      </w:r>
      <w:r w:rsidRPr="00952403">
        <w:rPr>
          <w:rFonts w:ascii="Arial" w:hAnsi="Arial" w:cs="Arial"/>
          <w:spacing w:val="-1"/>
          <w:sz w:val="20"/>
          <w:szCs w:val="20"/>
        </w:rPr>
        <w:t>diffusion</w:t>
      </w:r>
      <w:r w:rsidRPr="00952403">
        <w:rPr>
          <w:rFonts w:ascii="Arial" w:hAnsi="Arial" w:cs="Arial"/>
          <w:spacing w:val="2"/>
          <w:sz w:val="20"/>
          <w:szCs w:val="20"/>
        </w:rPr>
        <w:t xml:space="preserve"> </w:t>
      </w:r>
      <w:r w:rsidRPr="00952403">
        <w:rPr>
          <w:rFonts w:ascii="Arial" w:hAnsi="Arial" w:cs="Arial"/>
          <w:spacing w:val="-1"/>
          <w:sz w:val="20"/>
          <w:szCs w:val="20"/>
        </w:rPr>
        <w:t>models</w:t>
      </w:r>
      <w:r w:rsidRPr="00952403">
        <w:rPr>
          <w:rFonts w:ascii="Arial" w:hAnsi="Arial" w:cs="Arial"/>
          <w:spacing w:val="2"/>
          <w:sz w:val="20"/>
          <w:szCs w:val="20"/>
        </w:rPr>
        <w:t xml:space="preserve"> </w:t>
      </w:r>
      <w:r w:rsidRPr="00952403">
        <w:rPr>
          <w:rFonts w:ascii="Arial" w:hAnsi="Arial" w:cs="Arial"/>
          <w:spacing w:val="-1"/>
          <w:sz w:val="20"/>
          <w:szCs w:val="20"/>
        </w:rPr>
        <w:t>follow</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structure</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Equation</w:t>
      </w:r>
      <w:r w:rsidRPr="00952403">
        <w:rPr>
          <w:rFonts w:ascii="Arial" w:hAnsi="Arial" w:cs="Arial"/>
          <w:spacing w:val="2"/>
          <w:sz w:val="20"/>
          <w:szCs w:val="20"/>
        </w:rPr>
        <w:t xml:space="preserve"> 4 but rely on the values of </w:t>
      </w:r>
      <w:r w:rsidRPr="00952403">
        <w:rPr>
          <w:rFonts w:ascii="Arial" w:hAnsi="Arial" w:cs="Arial"/>
          <w:i/>
          <w:spacing w:val="2"/>
          <w:sz w:val="20"/>
          <w:szCs w:val="20"/>
        </w:rPr>
        <w:t xml:space="preserve">p </w:t>
      </w:r>
      <w:r w:rsidRPr="00952403">
        <w:rPr>
          <w:rFonts w:ascii="Arial" w:hAnsi="Arial" w:cs="Arial"/>
          <w:spacing w:val="2"/>
          <w:sz w:val="20"/>
          <w:szCs w:val="20"/>
        </w:rPr>
        <w:t xml:space="preserve">and </w:t>
      </w:r>
      <w:r w:rsidRPr="00952403">
        <w:rPr>
          <w:rFonts w:ascii="Arial" w:hAnsi="Arial" w:cs="Arial"/>
          <w:i/>
          <w:spacing w:val="2"/>
          <w:sz w:val="20"/>
          <w:szCs w:val="20"/>
        </w:rPr>
        <w:t xml:space="preserve">q </w:t>
      </w:r>
      <w:r w:rsidRPr="00952403">
        <w:rPr>
          <w:rFonts w:ascii="Arial" w:hAnsi="Arial" w:cs="Arial"/>
          <w:spacing w:val="2"/>
          <w:sz w:val="20"/>
          <w:szCs w:val="20"/>
        </w:rPr>
        <w:t>from</w:t>
      </w:r>
      <w:r w:rsidRPr="00952403">
        <w:rPr>
          <w:rFonts w:ascii="Arial" w:hAnsi="Arial" w:cs="Arial"/>
          <w:i/>
          <w:spacing w:val="2"/>
          <w:sz w:val="20"/>
          <w:szCs w:val="20"/>
        </w:rPr>
        <w:t xml:space="preserve"> </w:t>
      </w:r>
      <w:r w:rsidRPr="00952403">
        <w:rPr>
          <w:rFonts w:ascii="Arial" w:hAnsi="Arial" w:cs="Arial"/>
          <w:spacing w:val="2"/>
          <w:sz w:val="20"/>
          <w:szCs w:val="20"/>
        </w:rPr>
        <w:t>previous studies of similar products.</w:t>
      </w:r>
      <w:r w:rsidRPr="00952403">
        <w:rPr>
          <w:rFonts w:ascii="Arial" w:hAnsi="Arial" w:cs="Arial"/>
          <w:i/>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literature</w:t>
      </w:r>
      <w:r w:rsidRPr="00952403">
        <w:rPr>
          <w:rFonts w:ascii="Arial" w:hAnsi="Arial" w:cs="Arial"/>
          <w:spacing w:val="2"/>
          <w:sz w:val="20"/>
          <w:szCs w:val="20"/>
        </w:rPr>
        <w:t xml:space="preserve"> </w:t>
      </w:r>
      <w:r w:rsidRPr="00952403">
        <w:rPr>
          <w:rFonts w:ascii="Arial" w:hAnsi="Arial" w:cs="Arial"/>
          <w:spacing w:val="-1"/>
          <w:sz w:val="20"/>
          <w:szCs w:val="20"/>
        </w:rPr>
        <w:t>was</w:t>
      </w:r>
      <w:r w:rsidRPr="00952403">
        <w:rPr>
          <w:rFonts w:ascii="Arial" w:hAnsi="Arial" w:cs="Arial"/>
          <w:spacing w:val="22"/>
          <w:sz w:val="20"/>
          <w:szCs w:val="20"/>
        </w:rPr>
        <w:t xml:space="preserve"> </w:t>
      </w:r>
      <w:r w:rsidRPr="00952403">
        <w:rPr>
          <w:rFonts w:ascii="Arial" w:hAnsi="Arial" w:cs="Arial"/>
          <w:spacing w:val="-1"/>
          <w:sz w:val="20"/>
          <w:szCs w:val="20"/>
        </w:rPr>
        <w:t>reviewed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identify</w:t>
      </w:r>
      <w:r w:rsidRPr="00952403">
        <w:rPr>
          <w:rFonts w:ascii="Arial" w:hAnsi="Arial" w:cs="Arial"/>
          <w:spacing w:val="1"/>
          <w:sz w:val="20"/>
          <w:szCs w:val="20"/>
        </w:rPr>
        <w:t xml:space="preserve"> </w:t>
      </w:r>
      <w:r w:rsidRPr="00952403">
        <w:rPr>
          <w:rFonts w:ascii="Arial" w:hAnsi="Arial" w:cs="Arial"/>
          <w:spacing w:val="-1"/>
          <w:sz w:val="20"/>
          <w:szCs w:val="20"/>
        </w:rPr>
        <w:t>estimates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two</w:t>
      </w:r>
      <w:r w:rsidRPr="00952403">
        <w:rPr>
          <w:rFonts w:ascii="Arial" w:hAnsi="Arial" w:cs="Arial"/>
          <w:spacing w:val="1"/>
          <w:sz w:val="20"/>
          <w:szCs w:val="20"/>
        </w:rPr>
        <w:t xml:space="preserve"> </w:t>
      </w:r>
      <w:r w:rsidRPr="00952403">
        <w:rPr>
          <w:rFonts w:ascii="Arial" w:hAnsi="Arial" w:cs="Arial"/>
          <w:spacing w:val="-1"/>
          <w:sz w:val="20"/>
          <w:szCs w:val="20"/>
        </w:rPr>
        <w:lastRenderedPageBreak/>
        <w:t>parameters</w:t>
      </w:r>
      <w:r w:rsidRPr="00952403">
        <w:rPr>
          <w:rFonts w:ascii="Arial" w:hAnsi="Arial" w:cs="Arial"/>
          <w:spacing w:val="1"/>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p</w:t>
      </w:r>
      <w:r w:rsidRPr="00952403">
        <w:rPr>
          <w:rFonts w:ascii="Arial" w:hAnsi="Arial" w:cs="Arial"/>
          <w:spacing w:val="1"/>
          <w:sz w:val="20"/>
          <w:szCs w:val="20"/>
        </w:rPr>
        <w:t xml:space="preserve"> </w:t>
      </w:r>
      <w:r w:rsidRPr="00952403">
        <w:rPr>
          <w:rFonts w:ascii="Arial" w:hAnsi="Arial" w:cs="Arial"/>
          <w:spacing w:val="-1"/>
          <w:sz w:val="20"/>
          <w:szCs w:val="20"/>
        </w:rPr>
        <w:t>and</w:t>
      </w:r>
      <w:r w:rsidRPr="00952403">
        <w:rPr>
          <w:rFonts w:ascii="Arial" w:hAnsi="Arial" w:cs="Arial"/>
          <w:spacing w:val="1"/>
          <w:sz w:val="20"/>
          <w:szCs w:val="20"/>
        </w:rPr>
        <w:t xml:space="preserve"> </w:t>
      </w:r>
      <w:r w:rsidRPr="00952403">
        <w:rPr>
          <w:rFonts w:ascii="Arial" w:hAnsi="Arial" w:cs="Arial"/>
          <w:i/>
          <w:spacing w:val="1"/>
          <w:sz w:val="20"/>
          <w:szCs w:val="20"/>
        </w:rPr>
        <w:t>q</w:t>
      </w:r>
      <w:r w:rsidRPr="00952403">
        <w:rPr>
          <w:rFonts w:ascii="Arial" w:hAnsi="Arial" w:cs="Arial"/>
          <w:spacing w:val="-1"/>
          <w:sz w:val="20"/>
          <w:szCs w:val="20"/>
        </w:rPr>
        <w:t>)</w:t>
      </w:r>
      <w:r w:rsidRPr="00952403">
        <w:rPr>
          <w:rFonts w:ascii="Arial" w:hAnsi="Arial" w:cs="Arial"/>
          <w:spacing w:val="1"/>
          <w:sz w:val="20"/>
          <w:szCs w:val="20"/>
        </w:rPr>
        <w:t xml:space="preserve"> </w:t>
      </w:r>
      <w:r w:rsidRPr="00952403">
        <w:rPr>
          <w:rFonts w:ascii="Arial" w:hAnsi="Arial" w:cs="Arial"/>
          <w:spacing w:val="-1"/>
          <w:sz w:val="20"/>
          <w:szCs w:val="20"/>
        </w:rPr>
        <w:t>that</w:t>
      </w:r>
      <w:r w:rsidRPr="00952403">
        <w:rPr>
          <w:rFonts w:ascii="Arial" w:hAnsi="Arial" w:cs="Arial"/>
          <w:spacing w:val="1"/>
          <w:sz w:val="20"/>
          <w:szCs w:val="20"/>
        </w:rPr>
        <w:t xml:space="preserve"> </w:t>
      </w:r>
      <w:r w:rsidRPr="00952403">
        <w:rPr>
          <w:rFonts w:ascii="Arial" w:hAnsi="Arial" w:cs="Arial"/>
          <w:spacing w:val="-1"/>
          <w:sz w:val="20"/>
          <w:szCs w:val="20"/>
        </w:rPr>
        <w:t>were</w:t>
      </w:r>
      <w:r w:rsidRPr="00952403">
        <w:rPr>
          <w:rFonts w:ascii="Arial" w:hAnsi="Arial" w:cs="Arial"/>
          <w:spacing w:val="1"/>
          <w:sz w:val="20"/>
          <w:szCs w:val="20"/>
        </w:rPr>
        <w:t xml:space="preserve"> </w:t>
      </w:r>
      <w:r w:rsidRPr="00952403">
        <w:rPr>
          <w:rFonts w:ascii="Arial" w:hAnsi="Arial" w:cs="Arial"/>
          <w:spacing w:val="-1"/>
          <w:sz w:val="20"/>
          <w:szCs w:val="20"/>
        </w:rPr>
        <w:t>estimated</w:t>
      </w:r>
      <w:r w:rsidRPr="00952403">
        <w:rPr>
          <w:rFonts w:ascii="Arial" w:hAnsi="Arial" w:cs="Arial"/>
          <w:spacing w:val="26"/>
          <w:sz w:val="20"/>
          <w:szCs w:val="20"/>
        </w:rPr>
        <w:t xml:space="preserve"> </w:t>
      </w:r>
      <w:r w:rsidRPr="00952403">
        <w:rPr>
          <w:rFonts w:ascii="Arial" w:hAnsi="Arial" w:cs="Arial"/>
          <w:spacing w:val="-1"/>
          <w:sz w:val="20"/>
          <w:szCs w:val="20"/>
        </w:rPr>
        <w:t>from</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data</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existing</w:t>
      </w:r>
      <w:r w:rsidRPr="00952403">
        <w:rPr>
          <w:rFonts w:ascii="Arial" w:hAnsi="Arial" w:cs="Arial"/>
          <w:spacing w:val="2"/>
          <w:sz w:val="20"/>
          <w:szCs w:val="20"/>
        </w:rPr>
        <w:t xml:space="preserve"> </w:t>
      </w:r>
      <w:r w:rsidRPr="00952403">
        <w:rPr>
          <w:rFonts w:ascii="Arial" w:hAnsi="Arial" w:cs="Arial"/>
          <w:spacing w:val="-1"/>
          <w:sz w:val="20"/>
          <w:szCs w:val="20"/>
        </w:rPr>
        <w:t>product</w:t>
      </w:r>
      <w:r w:rsidRPr="00952403">
        <w:rPr>
          <w:rFonts w:ascii="Arial" w:hAnsi="Arial" w:cs="Arial"/>
          <w:spacing w:val="2"/>
          <w:sz w:val="20"/>
          <w:szCs w:val="20"/>
        </w:rPr>
        <w:t xml:space="preserve"> </w:t>
      </w:r>
      <w:r w:rsidRPr="00952403">
        <w:rPr>
          <w:rFonts w:ascii="Arial" w:hAnsi="Arial" w:cs="Arial"/>
          <w:spacing w:val="-1"/>
          <w:sz w:val="20"/>
          <w:szCs w:val="20"/>
        </w:rPr>
        <w:t xml:space="preserve">analogies. </w:t>
      </w:r>
      <w:r w:rsidRPr="00952403">
        <w:rPr>
          <w:rFonts w:ascii="Arial" w:hAnsi="Arial" w:cs="Arial"/>
          <w:spacing w:val="2"/>
          <w:sz w:val="20"/>
          <w:szCs w:val="20"/>
        </w:rPr>
        <w:t>The literature and parameters selected are presented in Section 2.5.</w:t>
      </w:r>
    </w:p>
    <w:p w14:paraId="72A4CE74" w14:textId="77777777" w:rsidR="00B93A3F" w:rsidRPr="00952403" w:rsidRDefault="00B93A3F" w:rsidP="004722C7">
      <w:pPr>
        <w:pStyle w:val="Heading2"/>
        <w:widowControl w:val="0"/>
        <w:numPr>
          <w:ilvl w:val="1"/>
          <w:numId w:val="19"/>
        </w:numPr>
        <w:spacing w:before="38" w:after="0"/>
      </w:pPr>
      <w:bookmarkStart w:id="292" w:name="_Toc418059959"/>
      <w:bookmarkStart w:id="293" w:name="_Toc429464551"/>
      <w:bookmarkStart w:id="294" w:name="_Toc430614297"/>
      <w:bookmarkStart w:id="295" w:name="_Toc432490284"/>
      <w:bookmarkStart w:id="296" w:name="_Toc470170962"/>
      <w:r w:rsidRPr="00952403">
        <w:t>Generalized Bass Diffusion Model</w:t>
      </w:r>
      <w:bookmarkEnd w:id="292"/>
      <w:bookmarkEnd w:id="293"/>
      <w:bookmarkEnd w:id="294"/>
      <w:bookmarkEnd w:id="295"/>
      <w:bookmarkEnd w:id="296"/>
    </w:p>
    <w:p w14:paraId="37913DE3" w14:textId="77777777" w:rsidR="00894C2F" w:rsidRDefault="00894C2F" w:rsidP="004722C7">
      <w:pPr>
        <w:pStyle w:val="Default"/>
        <w:keepNext/>
        <w:rPr>
          <w:rFonts w:ascii="Arial" w:hAnsi="Arial" w:cs="Arial"/>
          <w:spacing w:val="-1"/>
          <w:sz w:val="20"/>
          <w:szCs w:val="20"/>
        </w:rPr>
      </w:pPr>
    </w:p>
    <w:p w14:paraId="5A001025"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The most important extension of the Bass Model is referred to as the Generalized Bass Model</w:t>
      </w:r>
      <w:r w:rsidR="002101DB">
        <w:rPr>
          <w:rFonts w:ascii="Arial" w:hAnsi="Arial" w:cs="Arial"/>
          <w:spacing w:val="-1"/>
          <w:sz w:val="20"/>
          <w:szCs w:val="20"/>
        </w:rPr>
        <w:t xml:space="preserve"> </w:t>
      </w:r>
      <w:sdt>
        <w:sdtPr>
          <w:rPr>
            <w:rFonts w:ascii="Arial" w:hAnsi="Arial" w:cs="Arial"/>
            <w:spacing w:val="-1"/>
            <w:sz w:val="20"/>
            <w:szCs w:val="20"/>
          </w:rPr>
          <w:id w:val="-1137330719"/>
          <w:citation/>
        </w:sdtPr>
        <w:sdtEndPr/>
        <w:sdtContent>
          <w:r w:rsidR="0068209B">
            <w:rPr>
              <w:rFonts w:ascii="Arial" w:hAnsi="Arial" w:cs="Arial"/>
              <w:spacing w:val="-1"/>
              <w:sz w:val="20"/>
              <w:szCs w:val="20"/>
            </w:rPr>
            <w:fldChar w:fldCharType="begin"/>
          </w:r>
          <w:r w:rsidR="002101DB">
            <w:rPr>
              <w:rFonts w:ascii="Arial" w:hAnsi="Arial" w:cs="Arial"/>
              <w:spacing w:val="-1"/>
              <w:sz w:val="20"/>
              <w:szCs w:val="20"/>
            </w:rPr>
            <w:instrText xml:space="preserve">CITATION Bas94 \l 1033 </w:instrText>
          </w:r>
          <w:r w:rsidR="0068209B">
            <w:rPr>
              <w:rFonts w:ascii="Arial" w:hAnsi="Arial" w:cs="Arial"/>
              <w:spacing w:val="-1"/>
              <w:sz w:val="20"/>
              <w:szCs w:val="20"/>
            </w:rPr>
            <w:fldChar w:fldCharType="separate"/>
          </w:r>
          <w:r w:rsidR="002101DB" w:rsidRPr="002101DB">
            <w:rPr>
              <w:rFonts w:ascii="Arial" w:hAnsi="Arial" w:cs="Arial"/>
              <w:noProof/>
              <w:spacing w:val="-1"/>
              <w:sz w:val="20"/>
              <w:szCs w:val="20"/>
            </w:rPr>
            <w:t>(Bass, Trichy, &amp; Dipak, 1994)</w:t>
          </w:r>
          <w:r w:rsidR="0068209B">
            <w:rPr>
              <w:rFonts w:ascii="Arial" w:hAnsi="Arial" w:cs="Arial"/>
              <w:spacing w:val="-1"/>
              <w:sz w:val="20"/>
              <w:szCs w:val="20"/>
            </w:rPr>
            <w:fldChar w:fldCharType="end"/>
          </w:r>
        </w:sdtContent>
      </w:sdt>
      <w:r w:rsidR="002101DB">
        <w:rPr>
          <w:rFonts w:ascii="Arial" w:hAnsi="Arial" w:cs="Arial"/>
          <w:spacing w:val="-1"/>
          <w:sz w:val="20"/>
          <w:szCs w:val="20"/>
        </w:rPr>
        <w:t>.</w:t>
      </w:r>
      <w:r w:rsidRPr="00952403">
        <w:rPr>
          <w:rFonts w:ascii="Arial" w:hAnsi="Arial" w:cs="Arial"/>
          <w:spacing w:val="-1"/>
          <w:sz w:val="20"/>
          <w:szCs w:val="20"/>
        </w:rPr>
        <w:t xml:space="preserve"> From Equation 7, one can see that the Generalized Bass Model examines the impact of marketing mix variables such as pricing and increased advertising and promotion on demand levels.  </w:t>
      </w:r>
    </w:p>
    <w:p w14:paraId="4F783DBF" w14:textId="77777777" w:rsidR="00B93A3F" w:rsidRPr="00952403" w:rsidRDefault="00B93A3F" w:rsidP="00B93A3F">
      <w:pPr>
        <w:pStyle w:val="Default"/>
        <w:rPr>
          <w:rFonts w:ascii="Arial" w:hAnsi="Arial" w:cs="Arial"/>
          <w:spacing w:val="-1"/>
          <w:sz w:val="20"/>
          <w:szCs w:val="20"/>
        </w:rPr>
      </w:pPr>
    </w:p>
    <w:p w14:paraId="52E5AE37" w14:textId="77777777" w:rsidR="00B93A3F" w:rsidRPr="00952403" w:rsidRDefault="00E35A14" w:rsidP="00B93A3F">
      <w:pPr>
        <w:pStyle w:val="Default"/>
        <w:rPr>
          <w:rFonts w:ascii="Arial" w:hAnsi="Arial" w:cs="Arial"/>
          <w:spacing w:val="-1"/>
          <w:sz w:val="20"/>
          <w:szCs w:val="20"/>
        </w:rPr>
      </w:pPr>
      <w:r>
        <w:rPr>
          <w:rFonts w:ascii="Arial" w:hAnsi="Arial" w:cs="Arial"/>
          <w:spacing w:val="-1"/>
          <w:sz w:val="20"/>
          <w:szCs w:val="20"/>
        </w:rPr>
        <w:tab/>
      </w:r>
      <m:oMath>
        <m:d>
          <m:dPr>
            <m:ctrlPr>
              <w:rPr>
                <w:rFonts w:ascii="Cambria Math" w:hAnsi="Cambria Math" w:cs="Arial"/>
                <w:i/>
                <w:spacing w:val="-1"/>
                <w:sz w:val="20"/>
                <w:szCs w:val="20"/>
              </w:rPr>
            </m:ctrlPr>
          </m:dPr>
          <m:e>
            <m:r>
              <w:rPr>
                <w:rFonts w:ascii="Cambria Math" w:hAnsi="Cambria Math" w:cs="Arial"/>
                <w:spacing w:val="-1"/>
                <w:sz w:val="20"/>
                <w:szCs w:val="20"/>
              </w:rPr>
              <m:t>St</m:t>
            </m:r>
          </m:e>
        </m:d>
        <m:r>
          <w:rPr>
            <w:rFonts w:ascii="Cambria Math" w:hAnsi="Cambria Math" w:cs="Arial"/>
            <w:spacing w:val="-1"/>
            <w:sz w:val="20"/>
            <w:szCs w:val="20"/>
          </w:rPr>
          <m:t>=m</m:t>
        </m:r>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d>
                  <m:dPr>
                    <m:ctrlPr>
                      <w:rPr>
                        <w:rFonts w:ascii="Cambria Math" w:hAnsi="Cambria Math" w:cs="Arial"/>
                        <w:i/>
                        <w:spacing w:val="-1"/>
                        <w:sz w:val="20"/>
                        <w:szCs w:val="20"/>
                      </w:rPr>
                    </m:ctrlPr>
                  </m:dPr>
                  <m:e>
                    <m:r>
                      <w:rPr>
                        <w:rFonts w:ascii="Cambria Math" w:hAnsi="Cambria Math" w:cs="Arial"/>
                        <w:spacing w:val="-1"/>
                        <w:sz w:val="20"/>
                        <w:szCs w:val="20"/>
                      </w:rPr>
                      <m:t>p+q</m:t>
                    </m:r>
                  </m:e>
                </m:d>
              </m:e>
              <m:sup>
                <m:r>
                  <w:rPr>
                    <w:rFonts w:ascii="Cambria Math" w:hAnsi="Cambria Math" w:cs="Arial"/>
                    <w:spacing w:val="-1"/>
                    <w:sz w:val="20"/>
                    <w:szCs w:val="20"/>
                  </w:rPr>
                  <m:t>2</m:t>
                </m:r>
              </m:sup>
            </m:sSup>
          </m:num>
          <m:den>
            <m:r>
              <w:rPr>
                <w:rFonts w:ascii="Cambria Math" w:hAnsi="Cambria Math" w:cs="Arial"/>
                <w:spacing w:val="-1"/>
                <w:sz w:val="20"/>
                <w:szCs w:val="20"/>
              </w:rPr>
              <m:t>p</m:t>
            </m:r>
          </m:den>
        </m:f>
        <m:d>
          <m:dPr>
            <m:ctrlPr>
              <w:rPr>
                <w:rFonts w:ascii="Cambria Math" w:hAnsi="Cambria Math" w:cs="Arial"/>
                <w:i/>
                <w:spacing w:val="-1"/>
                <w:sz w:val="20"/>
                <w:szCs w:val="20"/>
              </w:rPr>
            </m:ctrlPr>
          </m:dPr>
          <m:e>
            <m:r>
              <w:rPr>
                <w:rFonts w:ascii="Cambria Math" w:hAnsi="Cambria Math" w:cs="Arial"/>
                <w:spacing w:val="-1"/>
                <w:sz w:val="20"/>
                <w:szCs w:val="20"/>
              </w:rPr>
              <m:t>1+</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e>
        </m:d>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Pr</m:t>
                </m:r>
              </m:e>
              <m:sup>
                <m:r>
                  <w:rPr>
                    <w:rFonts w:ascii="Cambria Math" w:hAnsi="Cambria Math" w:cs="Arial"/>
                    <w:spacing w:val="-1"/>
                    <w:sz w:val="20"/>
                    <w:szCs w:val="20"/>
                  </w:rPr>
                  <m:t>'</m:t>
                </m:r>
              </m:sup>
            </m:sSup>
            <m:r>
              <w:rPr>
                <w:rFonts w:ascii="Cambria Math" w:hAnsi="Cambria Math" w:cs="Arial"/>
                <w:spacing w:val="-1"/>
                <w:sz w:val="20"/>
                <w:szCs w:val="20"/>
              </w:rPr>
              <m:t>(t)</m:t>
            </m:r>
          </m:num>
          <m:den>
            <m:r>
              <m:rPr>
                <m:sty m:val="p"/>
              </m:rPr>
              <w:rPr>
                <w:rFonts w:ascii="Cambria Math" w:hAnsi="Cambria Math" w:cs="Arial"/>
                <w:spacing w:val="-1"/>
                <w:sz w:val="20"/>
                <w:szCs w:val="20"/>
              </w:rPr>
              <m:t>Pr⁡</m:t>
            </m:r>
            <m:r>
              <w:rPr>
                <w:rFonts w:ascii="Cambria Math" w:hAnsi="Cambria Math" w:cs="Arial"/>
                <w:spacing w:val="-1"/>
                <w:sz w:val="20"/>
                <w:szCs w:val="20"/>
              </w:rPr>
              <m:t>(t)</m:t>
            </m:r>
          </m:den>
        </m:f>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m:t>
            </m:r>
          </m:sub>
        </m:sSub>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A</m:t>
                </m:r>
              </m:e>
              <m:sup>
                <m:r>
                  <w:rPr>
                    <w:rFonts w:ascii="Cambria Math" w:hAnsi="Cambria Math" w:cs="Arial"/>
                    <w:spacing w:val="-1"/>
                    <w:sz w:val="20"/>
                    <w:szCs w:val="20"/>
                  </w:rPr>
                  <m:t>t</m:t>
                </m:r>
              </m:sup>
            </m:sSup>
            <m:r>
              <w:rPr>
                <w:rFonts w:ascii="Cambria Math" w:hAnsi="Cambria Math" w:cs="Arial"/>
                <w:spacing w:val="-1"/>
                <w:sz w:val="20"/>
                <w:szCs w:val="20"/>
              </w:rPr>
              <m:t>(t)</m:t>
            </m:r>
          </m:num>
          <m:den>
            <m:r>
              <w:rPr>
                <w:rFonts w:ascii="Cambria Math" w:hAnsi="Cambria Math" w:cs="Arial"/>
                <w:spacing w:val="-1"/>
                <w:sz w:val="20"/>
                <w:szCs w:val="20"/>
              </w:rPr>
              <m:t>A(t)</m:t>
            </m:r>
          </m:den>
        </m:f>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e</m:t>
                </m:r>
              </m:e>
              <m:sup>
                <m:r>
                  <w:rPr>
                    <w:rFonts w:ascii="Cambria Math" w:hAnsi="Cambria Math" w:cs="Arial"/>
                    <w:spacing w:val="-1"/>
                    <w:sz w:val="20"/>
                    <w:szCs w:val="20"/>
                  </w:rPr>
                  <m:t>-(p+q)(t+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r>
                  <w:rPr>
                    <w:rFonts w:ascii="Cambria Math" w:hAnsi="Cambria Math" w:cs="Arial"/>
                    <w:spacing w:val="-1"/>
                    <w:sz w:val="20"/>
                    <w:szCs w:val="20"/>
                  </w:rPr>
                  <m:t>Ln</m:t>
                </m:r>
                <m:d>
                  <m:dPr>
                    <m:ctrlPr>
                      <w:rPr>
                        <w:rFonts w:ascii="Cambria Math" w:hAnsi="Cambria Math" w:cs="Arial"/>
                        <w:i/>
                        <w:spacing w:val="-1"/>
                        <w:sz w:val="20"/>
                        <w:szCs w:val="20"/>
                      </w:rPr>
                    </m:ctrlPr>
                  </m:dPr>
                  <m:e>
                    <m:r>
                      <w:rPr>
                        <w:rFonts w:ascii="Cambria Math" w:hAnsi="Cambria Math" w:cs="Arial"/>
                        <w:spacing w:val="-1"/>
                        <w:sz w:val="20"/>
                        <w:szCs w:val="20"/>
                      </w:rPr>
                      <m:t>Pr</m:t>
                    </m:r>
                  </m:e>
                </m:d>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2Ln(A))</m:t>
                    </m:r>
                  </m:sub>
                </m:sSub>
              </m:sup>
            </m:sSup>
          </m:num>
          <m:den>
            <m:r>
              <w:rPr>
                <w:rFonts w:ascii="Cambria Math" w:hAnsi="Cambria Math" w:cs="Arial"/>
                <w:spacing w:val="-1"/>
                <w:sz w:val="20"/>
                <w:szCs w:val="20"/>
              </w:rPr>
              <m:t>1+</m:t>
            </m:r>
            <m:f>
              <m:fPr>
                <m:ctrlPr>
                  <w:rPr>
                    <w:rFonts w:ascii="Cambria Math" w:hAnsi="Cambria Math" w:cs="Arial"/>
                    <w:i/>
                    <w:spacing w:val="-1"/>
                    <w:sz w:val="20"/>
                    <w:szCs w:val="20"/>
                  </w:rPr>
                </m:ctrlPr>
              </m:fPr>
              <m:num>
                <m:r>
                  <w:rPr>
                    <w:rFonts w:ascii="Cambria Math" w:hAnsi="Cambria Math" w:cs="Arial"/>
                    <w:spacing w:val="-1"/>
                    <w:sz w:val="20"/>
                    <w:szCs w:val="20"/>
                  </w:rPr>
                  <m:t>q</m:t>
                </m:r>
              </m:num>
              <m:den>
                <m:r>
                  <w:rPr>
                    <w:rFonts w:ascii="Cambria Math" w:hAnsi="Cambria Math" w:cs="Arial"/>
                    <w:spacing w:val="-1"/>
                    <w:sz w:val="20"/>
                    <w:szCs w:val="20"/>
                  </w:rPr>
                  <m:t>p</m:t>
                </m:r>
              </m:den>
            </m:f>
            <m:sSup>
              <m:sSupPr>
                <m:ctrlPr>
                  <w:rPr>
                    <w:rFonts w:ascii="Cambria Math" w:hAnsi="Cambria Math" w:cs="Arial"/>
                    <w:i/>
                    <w:spacing w:val="-1"/>
                    <w:sz w:val="20"/>
                    <w:szCs w:val="20"/>
                  </w:rPr>
                </m:ctrlPr>
              </m:sSupPr>
              <m:e>
                <m:r>
                  <w:rPr>
                    <w:rFonts w:ascii="Cambria Math" w:hAnsi="Cambria Math" w:cs="Arial"/>
                    <w:spacing w:val="-1"/>
                    <w:sz w:val="20"/>
                    <w:szCs w:val="20"/>
                  </w:rPr>
                  <m:t>e</m:t>
                </m:r>
              </m:e>
              <m:sup>
                <m:r>
                  <w:rPr>
                    <w:rFonts w:ascii="Cambria Math" w:hAnsi="Cambria Math" w:cs="Arial"/>
                    <w:spacing w:val="-1"/>
                    <w:sz w:val="20"/>
                    <w:szCs w:val="20"/>
                  </w:rPr>
                  <m:t>-(p+q)(t+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r>
                  <w:rPr>
                    <w:rFonts w:ascii="Cambria Math" w:hAnsi="Cambria Math" w:cs="Arial"/>
                    <w:spacing w:val="-1"/>
                    <w:sz w:val="20"/>
                    <w:szCs w:val="20"/>
                  </w:rPr>
                  <m:t>Ln</m:t>
                </m:r>
                <m:d>
                  <m:dPr>
                    <m:ctrlPr>
                      <w:rPr>
                        <w:rFonts w:ascii="Cambria Math" w:hAnsi="Cambria Math" w:cs="Arial"/>
                        <w:i/>
                        <w:spacing w:val="-1"/>
                        <w:sz w:val="20"/>
                        <w:szCs w:val="20"/>
                      </w:rPr>
                    </m:ctrlPr>
                  </m:dPr>
                  <m:e>
                    <m:r>
                      <w:rPr>
                        <w:rFonts w:ascii="Cambria Math" w:hAnsi="Cambria Math" w:cs="Arial"/>
                        <w:spacing w:val="-1"/>
                        <w:sz w:val="20"/>
                        <w:szCs w:val="20"/>
                      </w:rPr>
                      <m:t>Pr</m:t>
                    </m:r>
                  </m:e>
                </m:d>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2Ln(A))</m:t>
                    </m:r>
                  </m:sub>
                </m:sSub>
              </m:sup>
            </m:sSup>
          </m:den>
        </m:f>
      </m:oMath>
      <w:r w:rsidR="004722C7">
        <w:rPr>
          <w:rFonts w:ascii="Arial" w:eastAsiaTheme="minorEastAsia" w:hAnsi="Arial" w:cs="Arial"/>
          <w:spacing w:val="-1"/>
          <w:sz w:val="20"/>
          <w:szCs w:val="20"/>
        </w:rPr>
        <w:t xml:space="preserve">                                           </w:t>
      </w:r>
      <w:r w:rsidR="00B93A3F" w:rsidRPr="00952403">
        <w:rPr>
          <w:rFonts w:ascii="Arial" w:eastAsiaTheme="minorEastAsia" w:hAnsi="Arial" w:cs="Arial"/>
          <w:spacing w:val="-1"/>
          <w:sz w:val="20"/>
          <w:szCs w:val="20"/>
        </w:rPr>
        <w:tab/>
        <w:t>(7)</w:t>
      </w:r>
    </w:p>
    <w:p w14:paraId="5059480D" w14:textId="77777777" w:rsidR="00B93A3F" w:rsidRPr="00952403" w:rsidRDefault="00B93A3F" w:rsidP="00B93A3F">
      <w:pPr>
        <w:pStyle w:val="Default"/>
        <w:rPr>
          <w:rFonts w:ascii="Arial" w:hAnsi="Arial" w:cs="Arial"/>
          <w:spacing w:val="-1"/>
          <w:sz w:val="20"/>
          <w:szCs w:val="20"/>
        </w:rPr>
      </w:pPr>
      <w:r>
        <w:rPr>
          <w:spacing w:val="-1"/>
        </w:rPr>
        <w:tab/>
      </w:r>
      <w:r w:rsidR="00863174" w:rsidRPr="00952403">
        <w:rPr>
          <w:rFonts w:ascii="Arial" w:hAnsi="Arial" w:cs="Arial"/>
          <w:spacing w:val="-1"/>
          <w:sz w:val="20"/>
          <w:szCs w:val="20"/>
        </w:rPr>
        <w:t>Where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58"/>
        <w:gridCol w:w="4559"/>
      </w:tblGrid>
      <w:tr w:rsidR="00B93A3F" w:rsidRPr="00952403" w14:paraId="2AD9B117" w14:textId="77777777" w:rsidTr="00B93A3F">
        <w:tc>
          <w:tcPr>
            <w:tcW w:w="1458" w:type="dxa"/>
          </w:tcPr>
          <w:p w14:paraId="0C2DECEC"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S(t)=</w:t>
            </w:r>
          </w:p>
        </w:tc>
        <w:tc>
          <w:tcPr>
            <w:tcW w:w="4559" w:type="dxa"/>
          </w:tcPr>
          <w:p w14:paraId="58E6D72D" w14:textId="77777777" w:rsidR="00B93A3F" w:rsidRPr="00952403" w:rsidRDefault="00B93A3F" w:rsidP="00B93A3F">
            <w:pPr>
              <w:pStyle w:val="Default"/>
              <w:rPr>
                <w:rFonts w:ascii="Arial" w:hAnsi="Arial" w:cs="Arial"/>
                <w:i/>
                <w:spacing w:val="-1"/>
                <w:sz w:val="20"/>
                <w:szCs w:val="20"/>
              </w:rPr>
            </w:pPr>
            <w:r w:rsidRPr="00952403">
              <w:rPr>
                <w:rFonts w:ascii="Arial" w:hAnsi="Arial" w:cs="Arial"/>
                <w:spacing w:val="-1"/>
                <w:sz w:val="20"/>
                <w:szCs w:val="20"/>
              </w:rPr>
              <w:t xml:space="preserve">Sales at time </w:t>
            </w:r>
            <w:r w:rsidRPr="00952403">
              <w:rPr>
                <w:rFonts w:ascii="Arial" w:hAnsi="Arial" w:cs="Arial"/>
                <w:i/>
                <w:spacing w:val="-1"/>
                <w:sz w:val="20"/>
                <w:szCs w:val="20"/>
              </w:rPr>
              <w:t>t</w:t>
            </w:r>
          </w:p>
        </w:tc>
      </w:tr>
      <w:tr w:rsidR="00B93A3F" w14:paraId="54A275EF" w14:textId="77777777" w:rsidTr="00B93A3F">
        <w:tc>
          <w:tcPr>
            <w:tcW w:w="1458" w:type="dxa"/>
          </w:tcPr>
          <w:p w14:paraId="7C6B8DBA" w14:textId="77777777" w:rsidR="00B93A3F" w:rsidRPr="00952403" w:rsidRDefault="00952403" w:rsidP="00B93A3F">
            <w:pPr>
              <w:pStyle w:val="Default"/>
              <w:jc w:val="right"/>
              <w:rPr>
                <w:rFonts w:ascii="Arial" w:hAnsi="Arial" w:cs="Arial"/>
                <w:spacing w:val="-1"/>
                <w:sz w:val="20"/>
                <w:szCs w:val="20"/>
              </w:rPr>
            </w:pPr>
            <w:r>
              <w:rPr>
                <w:rFonts w:ascii="Arial" w:hAnsi="Arial" w:cs="Arial"/>
                <w:spacing w:val="-1"/>
                <w:sz w:val="20"/>
                <w:szCs w:val="20"/>
              </w:rPr>
              <w:t xml:space="preserve"> </w:t>
            </w:r>
            <w:proofErr w:type="spellStart"/>
            <w:r w:rsidR="00B93A3F" w:rsidRPr="00952403">
              <w:rPr>
                <w:rFonts w:ascii="Arial" w:hAnsi="Arial" w:cs="Arial"/>
                <w:spacing w:val="-1"/>
                <w:sz w:val="20"/>
                <w:szCs w:val="20"/>
              </w:rPr>
              <w:t>Pr</w:t>
            </w:r>
            <w:proofErr w:type="spellEnd"/>
            <w:r w:rsidR="00B93A3F" w:rsidRPr="00952403">
              <w:rPr>
                <w:rFonts w:ascii="Arial" w:hAnsi="Arial" w:cs="Arial"/>
                <w:spacing w:val="-1"/>
                <w:sz w:val="20"/>
                <w:szCs w:val="20"/>
              </w:rPr>
              <w:t>΄(t)=</w:t>
            </w:r>
          </w:p>
        </w:tc>
        <w:tc>
          <w:tcPr>
            <w:tcW w:w="4559" w:type="dxa"/>
          </w:tcPr>
          <w:p w14:paraId="4529189F"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Rate of change in price at time </w:t>
            </w:r>
            <w:r w:rsidRPr="00952403">
              <w:rPr>
                <w:rFonts w:ascii="Arial" w:hAnsi="Arial" w:cs="Arial"/>
                <w:i/>
                <w:spacing w:val="-1"/>
                <w:sz w:val="20"/>
                <w:szCs w:val="20"/>
              </w:rPr>
              <w:t>t</w:t>
            </w:r>
          </w:p>
        </w:tc>
      </w:tr>
      <w:tr w:rsidR="00B93A3F" w:rsidRPr="00952403" w14:paraId="21A3D3E3" w14:textId="77777777" w:rsidTr="00B93A3F">
        <w:tc>
          <w:tcPr>
            <w:tcW w:w="1458" w:type="dxa"/>
          </w:tcPr>
          <w:p w14:paraId="77933A6C" w14:textId="77777777" w:rsidR="00B93A3F" w:rsidRPr="00952403" w:rsidRDefault="00B93A3F" w:rsidP="00B93A3F">
            <w:pPr>
              <w:pStyle w:val="Default"/>
              <w:jc w:val="right"/>
              <w:rPr>
                <w:rFonts w:ascii="Arial" w:hAnsi="Arial" w:cs="Arial"/>
                <w:spacing w:val="-1"/>
                <w:sz w:val="20"/>
                <w:szCs w:val="20"/>
              </w:rPr>
            </w:pPr>
            <w:proofErr w:type="spellStart"/>
            <w:r w:rsidRPr="00952403">
              <w:rPr>
                <w:rFonts w:ascii="Arial" w:hAnsi="Arial" w:cs="Arial"/>
                <w:spacing w:val="-1"/>
                <w:sz w:val="20"/>
                <w:szCs w:val="20"/>
              </w:rPr>
              <w:t>Pr</w:t>
            </w:r>
            <w:proofErr w:type="spellEnd"/>
            <w:r w:rsidRPr="00952403">
              <w:rPr>
                <w:rFonts w:ascii="Arial" w:hAnsi="Arial" w:cs="Arial"/>
                <w:spacing w:val="-1"/>
                <w:sz w:val="20"/>
                <w:szCs w:val="20"/>
              </w:rPr>
              <w:t>(t)=</w:t>
            </w:r>
          </w:p>
        </w:tc>
        <w:tc>
          <w:tcPr>
            <w:tcW w:w="4559" w:type="dxa"/>
          </w:tcPr>
          <w:p w14:paraId="663530F3"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Price at time </w:t>
            </w:r>
            <w:r w:rsidRPr="00952403">
              <w:rPr>
                <w:rFonts w:ascii="Arial" w:hAnsi="Arial" w:cs="Arial"/>
                <w:i/>
                <w:spacing w:val="-1"/>
                <w:sz w:val="20"/>
                <w:szCs w:val="20"/>
              </w:rPr>
              <w:t>t</w:t>
            </w:r>
          </w:p>
        </w:tc>
      </w:tr>
      <w:tr w:rsidR="00B93A3F" w:rsidRPr="00952403" w14:paraId="36360629" w14:textId="77777777" w:rsidTr="00B93A3F">
        <w:tc>
          <w:tcPr>
            <w:tcW w:w="1458" w:type="dxa"/>
          </w:tcPr>
          <w:p w14:paraId="25047DBD"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A΄(t)=</w:t>
            </w:r>
          </w:p>
        </w:tc>
        <w:tc>
          <w:tcPr>
            <w:tcW w:w="4559" w:type="dxa"/>
          </w:tcPr>
          <w:p w14:paraId="38588012"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Rate of change in advertising at time </w:t>
            </w:r>
            <w:r w:rsidRPr="00952403">
              <w:rPr>
                <w:rFonts w:ascii="Arial" w:hAnsi="Arial" w:cs="Arial"/>
                <w:i/>
                <w:spacing w:val="-1"/>
                <w:sz w:val="20"/>
                <w:szCs w:val="20"/>
              </w:rPr>
              <w:t>t</w:t>
            </w:r>
          </w:p>
        </w:tc>
      </w:tr>
      <w:tr w:rsidR="00B93A3F" w:rsidRPr="00952403" w14:paraId="4D1C40AA" w14:textId="77777777" w:rsidTr="00B93A3F">
        <w:tc>
          <w:tcPr>
            <w:tcW w:w="1458" w:type="dxa"/>
          </w:tcPr>
          <w:p w14:paraId="519721A5"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A(t)=</w:t>
            </w:r>
          </w:p>
        </w:tc>
        <w:tc>
          <w:tcPr>
            <w:tcW w:w="4559" w:type="dxa"/>
          </w:tcPr>
          <w:p w14:paraId="2DF28D1C"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Advertising at time </w:t>
            </w:r>
            <w:r w:rsidRPr="00952403">
              <w:rPr>
                <w:rFonts w:ascii="Arial" w:hAnsi="Arial" w:cs="Arial"/>
                <w:i/>
                <w:spacing w:val="-1"/>
                <w:sz w:val="20"/>
                <w:szCs w:val="20"/>
              </w:rPr>
              <w:t>t</w:t>
            </w:r>
          </w:p>
        </w:tc>
      </w:tr>
      <w:tr w:rsidR="00B93A3F" w:rsidRPr="00952403" w14:paraId="33D3C0E6" w14:textId="77777777" w:rsidTr="00B93A3F">
        <w:tc>
          <w:tcPr>
            <w:tcW w:w="1458" w:type="dxa"/>
          </w:tcPr>
          <w:p w14:paraId="4FE99D43"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β</w:t>
            </w:r>
            <w:r w:rsidRPr="00952403">
              <w:rPr>
                <w:rFonts w:ascii="Arial" w:hAnsi="Arial" w:cs="Arial"/>
                <w:spacing w:val="-1"/>
                <w:sz w:val="20"/>
                <w:szCs w:val="20"/>
                <w:vertAlign w:val="subscript"/>
              </w:rPr>
              <w:t>1</w:t>
            </w:r>
            <w:r w:rsidRPr="00952403">
              <w:rPr>
                <w:rFonts w:ascii="Arial" w:hAnsi="Arial" w:cs="Arial"/>
                <w:spacing w:val="-1"/>
                <w:sz w:val="20"/>
                <w:szCs w:val="20"/>
              </w:rPr>
              <w:t>=</w:t>
            </w:r>
          </w:p>
        </w:tc>
        <w:tc>
          <w:tcPr>
            <w:tcW w:w="4559" w:type="dxa"/>
          </w:tcPr>
          <w:p w14:paraId="5042F592"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Price coefficient</w:t>
            </w:r>
          </w:p>
        </w:tc>
      </w:tr>
      <w:tr w:rsidR="00B93A3F" w:rsidRPr="00952403" w14:paraId="0783AC95" w14:textId="77777777" w:rsidTr="00B93A3F">
        <w:tc>
          <w:tcPr>
            <w:tcW w:w="1458" w:type="dxa"/>
          </w:tcPr>
          <w:p w14:paraId="5D9C0FBE"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β</w:t>
            </w:r>
            <w:r w:rsidRPr="00952403">
              <w:rPr>
                <w:rFonts w:ascii="Arial" w:hAnsi="Arial" w:cs="Arial"/>
                <w:spacing w:val="-1"/>
                <w:sz w:val="20"/>
                <w:szCs w:val="20"/>
                <w:vertAlign w:val="subscript"/>
              </w:rPr>
              <w:t>2</w:t>
            </w:r>
            <w:r w:rsidRPr="00952403">
              <w:rPr>
                <w:rFonts w:ascii="Arial" w:hAnsi="Arial" w:cs="Arial"/>
                <w:spacing w:val="-1"/>
                <w:sz w:val="20"/>
                <w:szCs w:val="20"/>
              </w:rPr>
              <w:t>=</w:t>
            </w:r>
          </w:p>
        </w:tc>
        <w:tc>
          <w:tcPr>
            <w:tcW w:w="4559" w:type="dxa"/>
          </w:tcPr>
          <w:p w14:paraId="4714E435"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Advertising coefficient</w:t>
            </w:r>
          </w:p>
        </w:tc>
      </w:tr>
    </w:tbl>
    <w:p w14:paraId="6180961C" w14:textId="77777777" w:rsidR="00B93A3F" w:rsidRPr="00952403" w:rsidRDefault="00B93A3F" w:rsidP="00B93A3F">
      <w:pPr>
        <w:pStyle w:val="Default"/>
        <w:rPr>
          <w:rFonts w:ascii="Arial" w:hAnsi="Arial" w:cs="Arial"/>
          <w:spacing w:val="-1"/>
          <w:sz w:val="20"/>
          <w:szCs w:val="20"/>
        </w:rPr>
      </w:pPr>
    </w:p>
    <w:p w14:paraId="1D0BA30A" w14:textId="77777777" w:rsidR="00B93A3F" w:rsidRPr="00952403" w:rsidRDefault="00B93A3F" w:rsidP="00B93A3F">
      <w:pPr>
        <w:pStyle w:val="Default"/>
        <w:rPr>
          <w:rFonts w:ascii="Arial" w:hAnsi="Arial" w:cs="Arial"/>
          <w:sz w:val="20"/>
          <w:szCs w:val="20"/>
        </w:rPr>
      </w:pPr>
      <w:r w:rsidRPr="00952403">
        <w:rPr>
          <w:rFonts w:ascii="Arial" w:hAnsi="Arial" w:cs="Arial"/>
          <w:spacing w:val="-1"/>
          <w:sz w:val="20"/>
          <w:szCs w:val="20"/>
        </w:rPr>
        <w:t xml:space="preserve">However, while changing these marketing-mix elements shifts the demand curve in time, e.g., </w:t>
      </w:r>
      <w:r w:rsidR="00C77E69">
        <w:rPr>
          <w:rFonts w:ascii="Arial" w:hAnsi="Arial" w:cs="Arial"/>
          <w:spacing w:val="-1"/>
          <w:sz w:val="20"/>
          <w:szCs w:val="20"/>
        </w:rPr>
        <w:t>the shape of the demand curve is</w:t>
      </w:r>
      <w:r w:rsidRPr="00952403">
        <w:rPr>
          <w:rFonts w:ascii="Arial" w:hAnsi="Arial" w:cs="Arial"/>
          <w:spacing w:val="-1"/>
          <w:sz w:val="20"/>
          <w:szCs w:val="20"/>
        </w:rPr>
        <w:t xml:space="preserve"> changed, total demand is unchanged (the end-points for cumulative sales are identical). To address this constraint, Boehner and Gold</w:t>
      </w:r>
      <w:r w:rsidR="009D1716" w:rsidRPr="009D1716">
        <w:rPr>
          <w:rFonts w:ascii="Arial" w:hAnsi="Arial" w:cs="Arial"/>
          <w:spacing w:val="-1"/>
          <w:sz w:val="20"/>
          <w:szCs w:val="20"/>
        </w:rPr>
        <w:t xml:space="preserve"> </w:t>
      </w:r>
      <w:r w:rsidR="00933507">
        <w:rPr>
          <w:rFonts w:ascii="Arial" w:hAnsi="Arial" w:cs="Arial"/>
          <w:sz w:val="20"/>
          <w:szCs w:val="20"/>
        </w:rPr>
        <w:t>modified</w:t>
      </w:r>
      <w:r w:rsidRPr="00952403">
        <w:rPr>
          <w:rFonts w:ascii="Arial" w:hAnsi="Arial" w:cs="Arial"/>
          <w:sz w:val="20"/>
          <w:szCs w:val="20"/>
        </w:rPr>
        <w:t xml:space="preserve"> the Generalized Bass Model to include the impact of changes in the marketing mix on market size</w:t>
      </w:r>
      <w:r w:rsidR="00E35A14" w:rsidRPr="00E35A14">
        <w:rPr>
          <w:rFonts w:ascii="Arial" w:hAnsi="Arial" w:cs="Arial"/>
          <w:spacing w:val="-1"/>
          <w:sz w:val="20"/>
          <w:szCs w:val="20"/>
        </w:rPr>
        <w:t xml:space="preserve"> </w:t>
      </w:r>
      <w:sdt>
        <w:sdtPr>
          <w:rPr>
            <w:rFonts w:ascii="Arial" w:hAnsi="Arial" w:cs="Arial"/>
            <w:spacing w:val="-1"/>
            <w:sz w:val="20"/>
            <w:szCs w:val="20"/>
          </w:rPr>
          <w:id w:val="1393697981"/>
          <w:citation/>
        </w:sdtPr>
        <w:sdtEndPr/>
        <w:sdtContent>
          <w:r w:rsidR="0068209B" w:rsidRPr="009D1716">
            <w:rPr>
              <w:rFonts w:ascii="Arial" w:hAnsi="Arial" w:cs="Arial"/>
              <w:spacing w:val="-1"/>
              <w:sz w:val="20"/>
              <w:szCs w:val="20"/>
            </w:rPr>
            <w:fldChar w:fldCharType="begin"/>
          </w:r>
          <w:r w:rsidR="00E35A14" w:rsidRPr="009D1716">
            <w:rPr>
              <w:rFonts w:ascii="Arial" w:hAnsi="Arial" w:cs="Arial"/>
              <w:spacing w:val="-1"/>
              <w:sz w:val="20"/>
              <w:szCs w:val="20"/>
            </w:rPr>
            <w:instrText xml:space="preserve"> CITATION Boe121 \l 1033 </w:instrText>
          </w:r>
          <w:r w:rsidR="0068209B" w:rsidRPr="009D1716">
            <w:rPr>
              <w:rFonts w:ascii="Arial" w:hAnsi="Arial" w:cs="Arial"/>
              <w:spacing w:val="-1"/>
              <w:sz w:val="20"/>
              <w:szCs w:val="20"/>
            </w:rPr>
            <w:fldChar w:fldCharType="separate"/>
          </w:r>
          <w:r w:rsidR="00E35A14" w:rsidRPr="00E35A14">
            <w:rPr>
              <w:rFonts w:ascii="Arial" w:hAnsi="Arial" w:cs="Arial"/>
              <w:noProof/>
              <w:spacing w:val="-1"/>
              <w:sz w:val="20"/>
              <w:szCs w:val="20"/>
            </w:rPr>
            <w:t>(Boehner &amp; Gold, Modeling the Impact of Marketing Mix on the Diffusion of Innovation in the Generalized Bass Model of Firm Demand, 2012)</w:t>
          </w:r>
          <w:r w:rsidR="0068209B" w:rsidRPr="009D1716">
            <w:rPr>
              <w:rFonts w:ascii="Arial" w:hAnsi="Arial" w:cs="Arial"/>
              <w:spacing w:val="-1"/>
              <w:sz w:val="20"/>
              <w:szCs w:val="20"/>
            </w:rPr>
            <w:fldChar w:fldCharType="end"/>
          </w:r>
        </w:sdtContent>
      </w:sdt>
      <w:r w:rsidRPr="00952403">
        <w:rPr>
          <w:rFonts w:ascii="Arial" w:hAnsi="Arial" w:cs="Arial"/>
          <w:sz w:val="20"/>
          <w:szCs w:val="20"/>
        </w:rPr>
        <w:t xml:space="preserve">. The </w:t>
      </w:r>
      <w:r w:rsidRPr="00952403">
        <w:rPr>
          <w:rFonts w:ascii="Arial" w:hAnsi="Arial" w:cs="Arial"/>
          <w:i/>
          <w:sz w:val="20"/>
          <w:szCs w:val="20"/>
        </w:rPr>
        <w:t>extended</w:t>
      </w:r>
      <w:r w:rsidRPr="00952403">
        <w:rPr>
          <w:rFonts w:ascii="Arial" w:hAnsi="Arial" w:cs="Arial"/>
          <w:sz w:val="20"/>
          <w:szCs w:val="20"/>
        </w:rPr>
        <w:t xml:space="preserve"> Generalized Bass Model is presented below in Equation 8. We have added assortment and its elasticity to this model to better reflect the strategies that retailers in the RPP Program will likely employ.</w:t>
      </w:r>
    </w:p>
    <w:p w14:paraId="627A7B91" w14:textId="77777777" w:rsidR="00B93A3F" w:rsidRPr="00952403" w:rsidRDefault="00B93A3F" w:rsidP="00B93A3F">
      <w:pPr>
        <w:pStyle w:val="Default"/>
        <w:rPr>
          <w:rFonts w:ascii="Arial" w:hAnsi="Arial" w:cs="Arial"/>
          <w:sz w:val="20"/>
          <w:szCs w:val="20"/>
        </w:rPr>
      </w:pPr>
    </w:p>
    <w:p w14:paraId="0FE347B7" w14:textId="77777777" w:rsidR="00B93A3F" w:rsidRPr="00952403" w:rsidRDefault="00670500" w:rsidP="00B93A3F">
      <w:pPr>
        <w:pStyle w:val="Default"/>
        <w:ind w:firstLine="720"/>
        <w:rPr>
          <w:rFonts w:ascii="Arial" w:hAnsi="Arial" w:cs="Arial"/>
          <w:sz w:val="20"/>
          <w:szCs w:val="20"/>
        </w:rPr>
      </w:pP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r>
          <w:rPr>
            <w:rFonts w:ascii="Cambria Math" w:hAnsi="Cambria Math" w:cs="Arial"/>
            <w:sz w:val="20"/>
            <w:szCs w:val="20"/>
          </w:rPr>
          <m:t>=pM</m:t>
        </m:r>
        <m:sSup>
          <m:sSupPr>
            <m:ctrlPr>
              <w:rPr>
                <w:rFonts w:ascii="Cambria Math" w:hAnsi="Cambria Math" w:cs="Arial"/>
                <w:i/>
                <w:sz w:val="20"/>
                <w:szCs w:val="20"/>
              </w:rPr>
            </m:ctrlPr>
          </m:sSupPr>
          <m:e>
            <m:r>
              <w:rPr>
                <w:rFonts w:ascii="Cambria Math" w:hAnsi="Cambria Math" w:cs="Arial"/>
                <w:sz w:val="20"/>
                <w:szCs w:val="20"/>
              </w:rPr>
              <m:t>P</m:t>
            </m:r>
          </m:e>
          <m:sup>
            <m:r>
              <w:rPr>
                <w:rFonts w:ascii="Cambria Math" w:hAnsi="Cambria Math" w:cs="Arial"/>
                <w:sz w:val="20"/>
                <w:szCs w:val="20"/>
              </w:rPr>
              <m:t>-e</m:t>
            </m:r>
          </m:sup>
        </m:sSup>
        <m:sSup>
          <m:sSupPr>
            <m:ctrlPr>
              <w:rPr>
                <w:rFonts w:ascii="Cambria Math" w:hAnsi="Cambria Math" w:cs="Arial"/>
                <w:i/>
                <w:sz w:val="20"/>
                <w:szCs w:val="20"/>
              </w:rPr>
            </m:ctrlPr>
          </m:sSupPr>
          <m:e>
            <m:r>
              <w:rPr>
                <w:rFonts w:ascii="Cambria Math" w:hAnsi="Cambria Math" w:cs="Arial"/>
                <w:sz w:val="20"/>
                <w:szCs w:val="20"/>
              </w:rPr>
              <m:t>A</m:t>
            </m:r>
          </m:e>
          <m:sup>
            <m:r>
              <w:rPr>
                <w:rFonts w:ascii="Cambria Math" w:hAnsi="Cambria Math" w:cs="Arial"/>
                <w:sz w:val="20"/>
                <w:szCs w:val="20"/>
              </w:rPr>
              <m:t>f</m:t>
            </m:r>
          </m:sup>
        </m:sSup>
        <m:sSup>
          <m:sSupPr>
            <m:ctrlPr>
              <w:rPr>
                <w:rFonts w:ascii="Cambria Math" w:hAnsi="Cambria Math" w:cs="Arial"/>
                <w:i/>
                <w:sz w:val="20"/>
                <w:szCs w:val="20"/>
              </w:rPr>
            </m:ctrlPr>
          </m:sSupPr>
          <m:e>
            <m:r>
              <w:rPr>
                <w:rFonts w:ascii="Cambria Math" w:hAnsi="Cambria Math" w:cs="Arial"/>
                <w:sz w:val="20"/>
                <w:szCs w:val="20"/>
              </w:rPr>
              <m:t>B</m:t>
            </m:r>
          </m:e>
          <m:sup>
            <m:r>
              <w:rPr>
                <w:rFonts w:ascii="Cambria Math" w:hAnsi="Cambria Math" w:cs="Arial"/>
                <w:sz w:val="20"/>
                <w:szCs w:val="20"/>
              </w:rPr>
              <m:t>g</m:t>
            </m:r>
          </m:sup>
        </m:sSup>
        <m:r>
          <w:rPr>
            <w:rFonts w:ascii="Cambria Math" w:hAnsi="Cambria Math" w:cs="Arial"/>
            <w:sz w:val="20"/>
            <w:szCs w:val="20"/>
          </w:rPr>
          <m:t>+</m:t>
        </m:r>
        <m:d>
          <m:dPr>
            <m:ctrlPr>
              <w:rPr>
                <w:rFonts w:ascii="Cambria Math" w:hAnsi="Cambria Math" w:cs="Arial"/>
                <w:i/>
                <w:sz w:val="20"/>
                <w:szCs w:val="20"/>
              </w:rPr>
            </m:ctrlPr>
          </m:dPr>
          <m:e>
            <m:r>
              <w:rPr>
                <w:rFonts w:ascii="Cambria Math" w:hAnsi="Cambria Math" w:cs="Arial"/>
                <w:sz w:val="20"/>
                <w:szCs w:val="20"/>
              </w:rPr>
              <m:t>1+q-p</m:t>
            </m:r>
          </m:e>
        </m:d>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t-1</m:t>
            </m:r>
          </m:sub>
        </m:sSub>
        <m:r>
          <w:rPr>
            <w:rFonts w:ascii="Cambria Math" w:hAnsi="Cambria Math" w:cs="Arial"/>
            <w:sz w:val="20"/>
            <w:szCs w:val="20"/>
          </w:rPr>
          <m:t>-</m:t>
        </m:r>
        <m:d>
          <m:dPr>
            <m:ctrlPr>
              <w:rPr>
                <w:rFonts w:ascii="Cambria Math" w:hAnsi="Cambria Math" w:cs="Arial"/>
                <w:i/>
                <w:sz w:val="20"/>
                <w:szCs w:val="20"/>
              </w:rPr>
            </m:ctrlPr>
          </m:dPr>
          <m:e>
            <m:f>
              <m:fPr>
                <m:ctrlPr>
                  <w:rPr>
                    <w:rFonts w:ascii="Cambria Math" w:hAnsi="Cambria Math" w:cs="Arial"/>
                    <w:i/>
                    <w:sz w:val="20"/>
                    <w:szCs w:val="20"/>
                  </w:rPr>
                </m:ctrlPr>
              </m:fPr>
              <m:num>
                <m:r>
                  <w:rPr>
                    <w:rFonts w:ascii="Cambria Math" w:hAnsi="Cambria Math" w:cs="Arial"/>
                    <w:sz w:val="20"/>
                    <w:szCs w:val="20"/>
                  </w:rPr>
                  <m:t>q</m:t>
                </m:r>
              </m:num>
              <m:den>
                <m:r>
                  <w:rPr>
                    <w:rFonts w:ascii="Cambria Math" w:hAnsi="Cambria Math" w:cs="Arial"/>
                    <w:sz w:val="20"/>
                    <w:szCs w:val="20"/>
                  </w:rPr>
                  <m:t>M</m:t>
                </m:r>
                <m:sSup>
                  <m:sSupPr>
                    <m:ctrlPr>
                      <w:rPr>
                        <w:rFonts w:ascii="Cambria Math" w:hAnsi="Cambria Math" w:cs="Arial"/>
                        <w:i/>
                        <w:sz w:val="20"/>
                        <w:szCs w:val="20"/>
                      </w:rPr>
                    </m:ctrlPr>
                  </m:sSupPr>
                  <m:e>
                    <m:r>
                      <w:rPr>
                        <w:rFonts w:ascii="Cambria Math" w:hAnsi="Cambria Math" w:cs="Arial"/>
                        <w:sz w:val="20"/>
                        <w:szCs w:val="20"/>
                      </w:rPr>
                      <m:t>P</m:t>
                    </m:r>
                  </m:e>
                  <m:sup>
                    <m:r>
                      <w:rPr>
                        <w:rFonts w:ascii="Cambria Math" w:hAnsi="Cambria Math" w:cs="Arial"/>
                        <w:sz w:val="20"/>
                        <w:szCs w:val="20"/>
                      </w:rPr>
                      <m:t>-e</m:t>
                    </m:r>
                  </m:sup>
                </m:sSup>
                <m:sSup>
                  <m:sSupPr>
                    <m:ctrlPr>
                      <w:rPr>
                        <w:rFonts w:ascii="Cambria Math" w:hAnsi="Cambria Math" w:cs="Arial"/>
                        <w:i/>
                        <w:sz w:val="20"/>
                        <w:szCs w:val="20"/>
                      </w:rPr>
                    </m:ctrlPr>
                  </m:sSupPr>
                  <m:e>
                    <m:r>
                      <w:rPr>
                        <w:rFonts w:ascii="Cambria Math" w:hAnsi="Cambria Math" w:cs="Arial"/>
                        <w:sz w:val="20"/>
                        <w:szCs w:val="20"/>
                      </w:rPr>
                      <m:t>A</m:t>
                    </m:r>
                  </m:e>
                  <m:sup>
                    <m:r>
                      <w:rPr>
                        <w:rFonts w:ascii="Cambria Math" w:hAnsi="Cambria Math" w:cs="Arial"/>
                        <w:sz w:val="20"/>
                        <w:szCs w:val="20"/>
                      </w:rPr>
                      <m:t>f</m:t>
                    </m:r>
                  </m:sup>
                </m:sSup>
                <m:sSup>
                  <m:sSupPr>
                    <m:ctrlPr>
                      <w:rPr>
                        <w:rFonts w:ascii="Cambria Math" w:hAnsi="Cambria Math" w:cs="Arial"/>
                        <w:i/>
                        <w:sz w:val="20"/>
                        <w:szCs w:val="20"/>
                      </w:rPr>
                    </m:ctrlPr>
                  </m:sSupPr>
                  <m:e>
                    <m:r>
                      <w:rPr>
                        <w:rFonts w:ascii="Cambria Math" w:hAnsi="Cambria Math" w:cs="Arial"/>
                        <w:sz w:val="20"/>
                        <w:szCs w:val="20"/>
                      </w:rPr>
                      <m:t>B</m:t>
                    </m:r>
                  </m:e>
                  <m:sup>
                    <m:r>
                      <w:rPr>
                        <w:rFonts w:ascii="Cambria Math" w:hAnsi="Cambria Math" w:cs="Arial"/>
                        <w:sz w:val="20"/>
                        <w:szCs w:val="20"/>
                      </w:rPr>
                      <m:t>g</m:t>
                    </m:r>
                  </m:sup>
                </m:sSup>
              </m:den>
            </m:f>
          </m:e>
        </m:d>
        <m:sSubSup>
          <m:sSubSupPr>
            <m:ctrlPr>
              <w:rPr>
                <w:rFonts w:ascii="Cambria Math" w:hAnsi="Cambria Math" w:cs="Arial"/>
                <w:i/>
                <w:sz w:val="20"/>
                <w:szCs w:val="20"/>
              </w:rPr>
            </m:ctrlPr>
          </m:sSubSupPr>
          <m:e>
            <m:r>
              <w:rPr>
                <w:rFonts w:ascii="Cambria Math" w:hAnsi="Cambria Math" w:cs="Arial"/>
                <w:sz w:val="20"/>
                <w:szCs w:val="20"/>
              </w:rPr>
              <m:t>N</m:t>
            </m:r>
          </m:e>
          <m:sub>
            <m:r>
              <w:rPr>
                <w:rFonts w:ascii="Cambria Math" w:hAnsi="Cambria Math" w:cs="Arial"/>
                <w:sz w:val="20"/>
                <w:szCs w:val="20"/>
              </w:rPr>
              <m:t>t-1</m:t>
            </m:r>
          </m:sub>
          <m:sup>
            <m:r>
              <w:rPr>
                <w:rFonts w:ascii="Cambria Math" w:hAnsi="Cambria Math" w:cs="Arial"/>
                <w:sz w:val="20"/>
                <w:szCs w:val="20"/>
              </w:rPr>
              <m:t>2</m:t>
            </m:r>
          </m:sup>
        </m:sSubSup>
      </m:oMath>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4722C7">
        <w:rPr>
          <w:rFonts w:ascii="Arial" w:eastAsiaTheme="minorEastAsia" w:hAnsi="Arial" w:cs="Arial"/>
          <w:sz w:val="20"/>
          <w:szCs w:val="20"/>
        </w:rPr>
        <w:t xml:space="preserve">                                       </w:t>
      </w:r>
      <w:r w:rsidR="00B93A3F" w:rsidRPr="00952403">
        <w:rPr>
          <w:rFonts w:ascii="Arial" w:eastAsiaTheme="minorEastAsia" w:hAnsi="Arial" w:cs="Arial"/>
          <w:sz w:val="20"/>
          <w:szCs w:val="20"/>
        </w:rPr>
        <w:t>(8)</w:t>
      </w:r>
    </w:p>
    <w:tbl>
      <w:tblPr>
        <w:tblW w:w="8550" w:type="dxa"/>
        <w:tblInd w:w="828" w:type="dxa"/>
        <w:tblLook w:val="04A0" w:firstRow="1" w:lastRow="0" w:firstColumn="1" w:lastColumn="0" w:noHBand="0" w:noVBand="1"/>
      </w:tblPr>
      <w:tblGrid>
        <w:gridCol w:w="900"/>
        <w:gridCol w:w="7650"/>
      </w:tblGrid>
      <w:tr w:rsidR="00B93A3F" w:rsidRPr="00952403" w14:paraId="0EB7A621" w14:textId="77777777" w:rsidTr="00B93A3F">
        <w:trPr>
          <w:trHeight w:val="372"/>
        </w:trPr>
        <w:tc>
          <w:tcPr>
            <w:tcW w:w="900" w:type="dxa"/>
            <w:tcBorders>
              <w:top w:val="nil"/>
              <w:left w:val="nil"/>
              <w:bottom w:val="nil"/>
              <w:right w:val="nil"/>
            </w:tcBorders>
            <w:shd w:val="clear" w:color="auto" w:fill="auto"/>
            <w:noWrap/>
            <w:vAlign w:val="bottom"/>
            <w:hideMark/>
          </w:tcPr>
          <w:p w14:paraId="1D42E963" w14:textId="77777777" w:rsidR="00B93A3F" w:rsidRPr="00952403" w:rsidRDefault="00B93A3F" w:rsidP="00B93A3F">
            <w:pPr>
              <w:jc w:val="center"/>
              <w:rPr>
                <w:rFonts w:cs="Arial"/>
                <w:sz w:val="20"/>
                <w:szCs w:val="20"/>
              </w:rPr>
            </w:pPr>
            <w:r w:rsidRPr="00952403">
              <w:rPr>
                <w:rFonts w:cs="Arial"/>
                <w:sz w:val="20"/>
                <w:szCs w:val="20"/>
              </w:rPr>
              <w:t xml:space="preserve">      where</w:t>
            </w:r>
          </w:p>
          <w:p w14:paraId="2B002D65" w14:textId="77777777" w:rsidR="00B93A3F" w:rsidRPr="00952403" w:rsidRDefault="00B93A3F" w:rsidP="00B93A3F">
            <w:pPr>
              <w:jc w:val="right"/>
              <w:rPr>
                <w:rFonts w:cs="Arial"/>
                <w:sz w:val="20"/>
                <w:szCs w:val="20"/>
              </w:rPr>
            </w:pPr>
            <w:proofErr w:type="spellStart"/>
            <w:r w:rsidRPr="00952403">
              <w:rPr>
                <w:rFonts w:cs="Arial"/>
                <w:sz w:val="20"/>
                <w:szCs w:val="20"/>
              </w:rPr>
              <w:t>N</w:t>
            </w:r>
            <w:r w:rsidRPr="00952403">
              <w:rPr>
                <w:rFonts w:cs="Arial"/>
                <w:sz w:val="20"/>
                <w:szCs w:val="20"/>
                <w:vertAlign w:val="subscript"/>
              </w:rPr>
              <w:t>t</w:t>
            </w:r>
            <w:proofErr w:type="spellEnd"/>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40DA3889" w14:textId="77777777" w:rsidR="00B93A3F" w:rsidRPr="00952403" w:rsidRDefault="00B93A3F" w:rsidP="00B93A3F">
            <w:pPr>
              <w:rPr>
                <w:rFonts w:cs="Arial"/>
                <w:sz w:val="20"/>
                <w:szCs w:val="20"/>
              </w:rPr>
            </w:pPr>
            <w:r w:rsidRPr="00952403">
              <w:rPr>
                <w:rFonts w:cs="Arial"/>
                <w:sz w:val="20"/>
                <w:szCs w:val="20"/>
              </w:rPr>
              <w:t>Percentage of energy-efficient products sold at time t</w:t>
            </w:r>
          </w:p>
        </w:tc>
      </w:tr>
      <w:tr w:rsidR="00B93A3F" w:rsidRPr="00952403" w14:paraId="1AD846EE" w14:textId="77777777" w:rsidTr="00B93A3F">
        <w:trPr>
          <w:trHeight w:val="372"/>
        </w:trPr>
        <w:tc>
          <w:tcPr>
            <w:tcW w:w="900" w:type="dxa"/>
            <w:tcBorders>
              <w:top w:val="nil"/>
              <w:left w:val="nil"/>
              <w:bottom w:val="nil"/>
              <w:right w:val="nil"/>
            </w:tcBorders>
            <w:shd w:val="clear" w:color="auto" w:fill="auto"/>
            <w:noWrap/>
            <w:vAlign w:val="bottom"/>
          </w:tcPr>
          <w:p w14:paraId="366D08F8" w14:textId="77777777" w:rsidR="00B93A3F" w:rsidRPr="00952403" w:rsidRDefault="00B93A3F" w:rsidP="00B93A3F">
            <w:pPr>
              <w:jc w:val="right"/>
              <w:rPr>
                <w:rFonts w:cs="Arial"/>
                <w:sz w:val="20"/>
                <w:szCs w:val="20"/>
              </w:rPr>
            </w:pPr>
            <w:r w:rsidRPr="00952403">
              <w:rPr>
                <w:rFonts w:cs="Arial"/>
                <w:sz w:val="20"/>
                <w:szCs w:val="20"/>
              </w:rPr>
              <w:t>p=</w:t>
            </w:r>
          </w:p>
        </w:tc>
        <w:tc>
          <w:tcPr>
            <w:tcW w:w="7650" w:type="dxa"/>
            <w:tcBorders>
              <w:top w:val="nil"/>
              <w:left w:val="nil"/>
              <w:bottom w:val="nil"/>
              <w:right w:val="nil"/>
            </w:tcBorders>
            <w:shd w:val="clear" w:color="auto" w:fill="auto"/>
            <w:vAlign w:val="bottom"/>
          </w:tcPr>
          <w:p w14:paraId="0FFDE8CA" w14:textId="77777777" w:rsidR="00B93A3F" w:rsidRPr="00952403" w:rsidRDefault="00B93A3F" w:rsidP="00B93A3F">
            <w:pPr>
              <w:rPr>
                <w:rFonts w:cs="Arial"/>
                <w:sz w:val="20"/>
                <w:szCs w:val="20"/>
              </w:rPr>
            </w:pPr>
            <w:r w:rsidRPr="00952403">
              <w:rPr>
                <w:rFonts w:cs="Arial"/>
                <w:sz w:val="20"/>
                <w:szCs w:val="20"/>
              </w:rPr>
              <w:t>Coefficient of innovation</w:t>
            </w:r>
          </w:p>
        </w:tc>
      </w:tr>
      <w:tr w:rsidR="00B93A3F" w:rsidRPr="00952403" w14:paraId="1F8BC079" w14:textId="77777777" w:rsidTr="00B93A3F">
        <w:trPr>
          <w:trHeight w:val="372"/>
        </w:trPr>
        <w:tc>
          <w:tcPr>
            <w:tcW w:w="900" w:type="dxa"/>
            <w:tcBorders>
              <w:top w:val="nil"/>
              <w:left w:val="nil"/>
              <w:bottom w:val="nil"/>
              <w:right w:val="nil"/>
            </w:tcBorders>
            <w:shd w:val="clear" w:color="auto" w:fill="auto"/>
            <w:noWrap/>
            <w:vAlign w:val="bottom"/>
            <w:hideMark/>
          </w:tcPr>
          <w:p w14:paraId="7625DF1E" w14:textId="77777777" w:rsidR="00B93A3F" w:rsidRPr="00952403" w:rsidRDefault="00B93A3F" w:rsidP="00B93A3F">
            <w:pPr>
              <w:jc w:val="right"/>
              <w:rPr>
                <w:rFonts w:cs="Arial"/>
                <w:sz w:val="20"/>
                <w:szCs w:val="20"/>
              </w:rPr>
            </w:pPr>
            <w:r w:rsidRPr="00952403">
              <w:rPr>
                <w:rFonts w:cs="Arial"/>
                <w:sz w:val="20"/>
                <w:szCs w:val="20"/>
              </w:rPr>
              <w:t>q=</w:t>
            </w:r>
          </w:p>
        </w:tc>
        <w:tc>
          <w:tcPr>
            <w:tcW w:w="7650" w:type="dxa"/>
            <w:tcBorders>
              <w:top w:val="nil"/>
              <w:left w:val="nil"/>
              <w:bottom w:val="nil"/>
              <w:right w:val="nil"/>
            </w:tcBorders>
            <w:shd w:val="clear" w:color="auto" w:fill="auto"/>
            <w:vAlign w:val="bottom"/>
            <w:hideMark/>
          </w:tcPr>
          <w:p w14:paraId="25ED66C1" w14:textId="77777777" w:rsidR="00B93A3F" w:rsidRPr="00952403" w:rsidRDefault="00B93A3F" w:rsidP="00B93A3F">
            <w:pPr>
              <w:rPr>
                <w:rFonts w:cs="Arial"/>
                <w:sz w:val="20"/>
                <w:szCs w:val="20"/>
              </w:rPr>
            </w:pPr>
            <w:r w:rsidRPr="00952403">
              <w:rPr>
                <w:rFonts w:cs="Arial"/>
                <w:sz w:val="20"/>
                <w:szCs w:val="20"/>
              </w:rPr>
              <w:t>Coefficient of imitation</w:t>
            </w:r>
          </w:p>
        </w:tc>
      </w:tr>
      <w:tr w:rsidR="00B93A3F" w:rsidRPr="00952403" w14:paraId="7A198AA5" w14:textId="77777777" w:rsidTr="00B93A3F">
        <w:trPr>
          <w:trHeight w:val="372"/>
        </w:trPr>
        <w:tc>
          <w:tcPr>
            <w:tcW w:w="900" w:type="dxa"/>
            <w:tcBorders>
              <w:top w:val="nil"/>
              <w:left w:val="nil"/>
              <w:bottom w:val="nil"/>
              <w:right w:val="nil"/>
            </w:tcBorders>
            <w:shd w:val="clear" w:color="auto" w:fill="auto"/>
            <w:noWrap/>
            <w:vAlign w:val="bottom"/>
            <w:hideMark/>
          </w:tcPr>
          <w:p w14:paraId="4F63AAF0" w14:textId="77777777" w:rsidR="00B93A3F" w:rsidRPr="00952403" w:rsidRDefault="00B93A3F" w:rsidP="00B93A3F">
            <w:pPr>
              <w:jc w:val="right"/>
              <w:rPr>
                <w:rFonts w:cs="Arial"/>
                <w:sz w:val="20"/>
                <w:szCs w:val="20"/>
              </w:rPr>
            </w:pPr>
            <w:r w:rsidRPr="00952403">
              <w:rPr>
                <w:rFonts w:cs="Arial"/>
                <w:sz w:val="20"/>
                <w:szCs w:val="20"/>
              </w:rPr>
              <w:t xml:space="preserve"> M=</w:t>
            </w:r>
          </w:p>
        </w:tc>
        <w:tc>
          <w:tcPr>
            <w:tcW w:w="7650" w:type="dxa"/>
            <w:tcBorders>
              <w:top w:val="nil"/>
              <w:left w:val="nil"/>
              <w:bottom w:val="nil"/>
              <w:right w:val="nil"/>
            </w:tcBorders>
            <w:shd w:val="clear" w:color="auto" w:fill="auto"/>
            <w:vAlign w:val="bottom"/>
            <w:hideMark/>
          </w:tcPr>
          <w:p w14:paraId="3DA18FE1" w14:textId="77777777" w:rsidR="00B93A3F" w:rsidRPr="00952403" w:rsidRDefault="00B93A3F" w:rsidP="00B93A3F">
            <w:pPr>
              <w:rPr>
                <w:rFonts w:cs="Arial"/>
                <w:sz w:val="20"/>
                <w:szCs w:val="20"/>
              </w:rPr>
            </w:pPr>
            <w:r w:rsidRPr="00952403">
              <w:rPr>
                <w:rFonts w:cs="Arial"/>
                <w:sz w:val="20"/>
                <w:szCs w:val="20"/>
              </w:rPr>
              <w:t>Total potential ratio of sales of energy-efficient products to total sales</w:t>
            </w:r>
          </w:p>
        </w:tc>
      </w:tr>
      <w:tr w:rsidR="00B93A3F" w:rsidRPr="00952403" w14:paraId="6964B2C9" w14:textId="77777777" w:rsidTr="00B93A3F">
        <w:trPr>
          <w:trHeight w:val="372"/>
        </w:trPr>
        <w:tc>
          <w:tcPr>
            <w:tcW w:w="900" w:type="dxa"/>
            <w:tcBorders>
              <w:top w:val="nil"/>
              <w:left w:val="nil"/>
              <w:bottom w:val="nil"/>
              <w:right w:val="nil"/>
            </w:tcBorders>
            <w:shd w:val="clear" w:color="auto" w:fill="auto"/>
            <w:noWrap/>
            <w:vAlign w:val="bottom"/>
            <w:hideMark/>
          </w:tcPr>
          <w:p w14:paraId="40E8C8F6" w14:textId="77777777" w:rsidR="00B93A3F" w:rsidRPr="00952403" w:rsidRDefault="00B93A3F" w:rsidP="00B93A3F">
            <w:pPr>
              <w:jc w:val="right"/>
              <w:rPr>
                <w:rFonts w:cs="Arial"/>
                <w:sz w:val="20"/>
                <w:szCs w:val="20"/>
              </w:rPr>
            </w:pPr>
            <w:r w:rsidRPr="00952403">
              <w:rPr>
                <w:rFonts w:cs="Arial"/>
                <w:sz w:val="20"/>
                <w:szCs w:val="20"/>
              </w:rPr>
              <w:t>N</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3D726A4C" w14:textId="77777777" w:rsidR="00B93A3F" w:rsidRPr="00952403" w:rsidRDefault="00B93A3F" w:rsidP="00B93A3F">
            <w:pPr>
              <w:rPr>
                <w:rFonts w:cs="Arial"/>
                <w:sz w:val="20"/>
                <w:szCs w:val="20"/>
              </w:rPr>
            </w:pPr>
            <w:r w:rsidRPr="00952403">
              <w:rPr>
                <w:rFonts w:cs="Arial"/>
                <w:sz w:val="20"/>
                <w:szCs w:val="20"/>
              </w:rPr>
              <w:t>Percentage of energy-efficient products sold at time 0.</w:t>
            </w:r>
          </w:p>
        </w:tc>
      </w:tr>
      <w:tr w:rsidR="00B93A3F" w:rsidRPr="00952403" w14:paraId="1D1EDE95" w14:textId="77777777" w:rsidTr="00B93A3F">
        <w:trPr>
          <w:trHeight w:val="372"/>
        </w:trPr>
        <w:tc>
          <w:tcPr>
            <w:tcW w:w="900" w:type="dxa"/>
            <w:tcBorders>
              <w:top w:val="nil"/>
              <w:left w:val="nil"/>
              <w:bottom w:val="nil"/>
              <w:right w:val="nil"/>
            </w:tcBorders>
            <w:shd w:val="clear" w:color="auto" w:fill="auto"/>
            <w:noWrap/>
            <w:vAlign w:val="bottom"/>
            <w:hideMark/>
          </w:tcPr>
          <w:p w14:paraId="572BA64E" w14:textId="77777777" w:rsidR="00B93A3F" w:rsidRPr="00952403" w:rsidRDefault="00B93A3F" w:rsidP="00B93A3F">
            <w:pPr>
              <w:jc w:val="right"/>
              <w:rPr>
                <w:rFonts w:cs="Arial"/>
                <w:sz w:val="20"/>
                <w:szCs w:val="20"/>
              </w:rPr>
            </w:pPr>
            <w:r w:rsidRPr="00952403">
              <w:rPr>
                <w:rFonts w:cs="Arial"/>
                <w:sz w:val="20"/>
                <w:szCs w:val="20"/>
              </w:rPr>
              <w:t>P</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4097DDA5" w14:textId="77777777" w:rsidR="00B93A3F" w:rsidRPr="00952403" w:rsidRDefault="00B93A3F" w:rsidP="00B93A3F">
            <w:pPr>
              <w:rPr>
                <w:rFonts w:cs="Arial"/>
                <w:sz w:val="20"/>
                <w:szCs w:val="20"/>
              </w:rPr>
            </w:pPr>
            <w:r w:rsidRPr="00952403">
              <w:rPr>
                <w:rFonts w:cs="Arial"/>
                <w:sz w:val="20"/>
                <w:szCs w:val="20"/>
              </w:rPr>
              <w:t>Ratio of price for energy-efficient product to price for standard product at time 0</w:t>
            </w:r>
          </w:p>
        </w:tc>
      </w:tr>
      <w:tr w:rsidR="00B93A3F" w:rsidRPr="00952403" w14:paraId="2C435060" w14:textId="77777777" w:rsidTr="00B93A3F">
        <w:trPr>
          <w:trHeight w:val="372"/>
        </w:trPr>
        <w:tc>
          <w:tcPr>
            <w:tcW w:w="900" w:type="dxa"/>
            <w:tcBorders>
              <w:top w:val="nil"/>
              <w:left w:val="nil"/>
              <w:bottom w:val="nil"/>
              <w:right w:val="nil"/>
            </w:tcBorders>
            <w:shd w:val="clear" w:color="auto" w:fill="auto"/>
            <w:noWrap/>
            <w:vAlign w:val="bottom"/>
            <w:hideMark/>
          </w:tcPr>
          <w:p w14:paraId="444DB339" w14:textId="77777777" w:rsidR="00B93A3F" w:rsidRPr="00952403" w:rsidRDefault="00B93A3F" w:rsidP="00B93A3F">
            <w:pPr>
              <w:jc w:val="right"/>
              <w:rPr>
                <w:rFonts w:cs="Arial"/>
                <w:sz w:val="20"/>
                <w:szCs w:val="20"/>
              </w:rPr>
            </w:pPr>
            <w:r w:rsidRPr="00952403">
              <w:rPr>
                <w:rFonts w:cs="Arial"/>
                <w:sz w:val="20"/>
                <w:szCs w:val="20"/>
              </w:rPr>
              <w:t>e=</w:t>
            </w:r>
          </w:p>
        </w:tc>
        <w:tc>
          <w:tcPr>
            <w:tcW w:w="7650" w:type="dxa"/>
            <w:tcBorders>
              <w:top w:val="nil"/>
              <w:left w:val="nil"/>
              <w:bottom w:val="nil"/>
              <w:right w:val="nil"/>
            </w:tcBorders>
            <w:shd w:val="clear" w:color="auto" w:fill="auto"/>
            <w:vAlign w:val="bottom"/>
            <w:hideMark/>
          </w:tcPr>
          <w:p w14:paraId="73E17B47" w14:textId="77777777" w:rsidR="00B93A3F" w:rsidRPr="00952403" w:rsidRDefault="00B93A3F" w:rsidP="00B93A3F">
            <w:pPr>
              <w:rPr>
                <w:rFonts w:cs="Arial"/>
                <w:sz w:val="20"/>
                <w:szCs w:val="20"/>
              </w:rPr>
            </w:pPr>
            <w:r w:rsidRPr="00952403">
              <w:rPr>
                <w:rFonts w:cs="Arial"/>
                <w:sz w:val="20"/>
                <w:szCs w:val="20"/>
              </w:rPr>
              <w:t>Coefficient of sensitivity (elasticity) for price term</w:t>
            </w:r>
          </w:p>
        </w:tc>
      </w:tr>
      <w:tr w:rsidR="00B93A3F" w:rsidRPr="00952403" w14:paraId="35131B7C" w14:textId="77777777" w:rsidTr="00B93A3F">
        <w:trPr>
          <w:trHeight w:val="372"/>
        </w:trPr>
        <w:tc>
          <w:tcPr>
            <w:tcW w:w="900" w:type="dxa"/>
            <w:tcBorders>
              <w:top w:val="nil"/>
              <w:left w:val="nil"/>
              <w:bottom w:val="nil"/>
              <w:right w:val="nil"/>
            </w:tcBorders>
            <w:shd w:val="clear" w:color="auto" w:fill="auto"/>
            <w:noWrap/>
            <w:vAlign w:val="bottom"/>
            <w:hideMark/>
          </w:tcPr>
          <w:p w14:paraId="2D6F36D6" w14:textId="77777777" w:rsidR="00B93A3F" w:rsidRPr="00952403" w:rsidRDefault="00B93A3F" w:rsidP="00B93A3F">
            <w:pPr>
              <w:jc w:val="right"/>
              <w:rPr>
                <w:rFonts w:cs="Arial"/>
                <w:sz w:val="20"/>
                <w:szCs w:val="20"/>
              </w:rPr>
            </w:pPr>
            <w:r w:rsidRPr="00952403">
              <w:rPr>
                <w:rFonts w:cs="Arial"/>
                <w:sz w:val="20"/>
                <w:szCs w:val="20"/>
              </w:rPr>
              <w:t>A</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1E977FEB" w14:textId="77777777" w:rsidR="00B93A3F" w:rsidRPr="00952403" w:rsidRDefault="00B93A3F" w:rsidP="00B93A3F">
            <w:pPr>
              <w:rPr>
                <w:rFonts w:cs="Arial"/>
                <w:sz w:val="20"/>
                <w:szCs w:val="20"/>
              </w:rPr>
            </w:pPr>
            <w:r w:rsidRPr="00952403">
              <w:rPr>
                <w:rFonts w:cs="Arial"/>
                <w:sz w:val="20"/>
                <w:szCs w:val="20"/>
              </w:rPr>
              <w:t>Ratio of advertising expenditure with the program to without the program at time 0</w:t>
            </w:r>
          </w:p>
        </w:tc>
      </w:tr>
      <w:tr w:rsidR="00B93A3F" w:rsidRPr="00952403" w14:paraId="307A0DBE" w14:textId="77777777" w:rsidTr="00B93A3F">
        <w:trPr>
          <w:trHeight w:val="372"/>
        </w:trPr>
        <w:tc>
          <w:tcPr>
            <w:tcW w:w="900" w:type="dxa"/>
            <w:tcBorders>
              <w:top w:val="nil"/>
              <w:left w:val="nil"/>
              <w:bottom w:val="nil"/>
              <w:right w:val="nil"/>
            </w:tcBorders>
            <w:shd w:val="clear" w:color="auto" w:fill="auto"/>
            <w:noWrap/>
            <w:vAlign w:val="bottom"/>
            <w:hideMark/>
          </w:tcPr>
          <w:p w14:paraId="391237F8" w14:textId="77777777" w:rsidR="00B93A3F" w:rsidRPr="00952403" w:rsidRDefault="00B93A3F" w:rsidP="00B93A3F">
            <w:pPr>
              <w:jc w:val="right"/>
              <w:rPr>
                <w:rFonts w:cs="Arial"/>
                <w:sz w:val="20"/>
                <w:szCs w:val="20"/>
              </w:rPr>
            </w:pPr>
            <w:r w:rsidRPr="00952403">
              <w:rPr>
                <w:rFonts w:cs="Arial"/>
                <w:sz w:val="20"/>
                <w:szCs w:val="20"/>
              </w:rPr>
              <w:t>f=</w:t>
            </w:r>
          </w:p>
        </w:tc>
        <w:tc>
          <w:tcPr>
            <w:tcW w:w="7650" w:type="dxa"/>
            <w:tcBorders>
              <w:top w:val="nil"/>
              <w:left w:val="nil"/>
              <w:bottom w:val="nil"/>
              <w:right w:val="nil"/>
            </w:tcBorders>
            <w:shd w:val="clear" w:color="auto" w:fill="auto"/>
            <w:vAlign w:val="bottom"/>
            <w:hideMark/>
          </w:tcPr>
          <w:p w14:paraId="0AF9E95B" w14:textId="77777777" w:rsidR="00B93A3F" w:rsidRPr="00952403" w:rsidRDefault="00B93A3F" w:rsidP="00B93A3F">
            <w:pPr>
              <w:rPr>
                <w:rFonts w:cs="Arial"/>
                <w:sz w:val="20"/>
                <w:szCs w:val="20"/>
              </w:rPr>
            </w:pPr>
            <w:r w:rsidRPr="00952403">
              <w:rPr>
                <w:rFonts w:cs="Arial"/>
                <w:sz w:val="20"/>
                <w:szCs w:val="20"/>
              </w:rPr>
              <w:t>Coefficient of sensitivity (elasticity) for advertising</w:t>
            </w:r>
          </w:p>
        </w:tc>
      </w:tr>
      <w:tr w:rsidR="00B93A3F" w:rsidRPr="00952403" w14:paraId="746D4E8C" w14:textId="77777777" w:rsidTr="00B93A3F">
        <w:trPr>
          <w:trHeight w:val="312"/>
        </w:trPr>
        <w:tc>
          <w:tcPr>
            <w:tcW w:w="900" w:type="dxa"/>
            <w:tcBorders>
              <w:top w:val="nil"/>
              <w:left w:val="nil"/>
              <w:bottom w:val="nil"/>
              <w:right w:val="nil"/>
            </w:tcBorders>
            <w:shd w:val="clear" w:color="auto" w:fill="auto"/>
            <w:noWrap/>
            <w:vAlign w:val="bottom"/>
            <w:hideMark/>
          </w:tcPr>
          <w:p w14:paraId="556E0904" w14:textId="77777777" w:rsidR="00B93A3F" w:rsidRPr="00952403" w:rsidRDefault="00B93A3F" w:rsidP="00B93A3F">
            <w:pPr>
              <w:jc w:val="right"/>
              <w:rPr>
                <w:rFonts w:cs="Arial"/>
                <w:sz w:val="20"/>
                <w:szCs w:val="20"/>
              </w:rPr>
            </w:pPr>
            <w:r w:rsidRPr="00952403">
              <w:rPr>
                <w:rFonts w:cs="Arial"/>
                <w:sz w:val="20"/>
                <w:szCs w:val="20"/>
              </w:rPr>
              <w:t>B</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795CB3DE" w14:textId="77777777" w:rsidR="00B93A3F" w:rsidRPr="00952403" w:rsidRDefault="00B93A3F" w:rsidP="00B93A3F">
            <w:pPr>
              <w:rPr>
                <w:rFonts w:cs="Arial"/>
                <w:sz w:val="20"/>
                <w:szCs w:val="20"/>
              </w:rPr>
            </w:pPr>
            <w:r w:rsidRPr="00952403">
              <w:rPr>
                <w:rFonts w:cs="Arial"/>
                <w:sz w:val="20"/>
                <w:szCs w:val="20"/>
              </w:rPr>
              <w:t>Ratio of energy-efficient assortment with the program to without the program at time 0</w:t>
            </w:r>
          </w:p>
        </w:tc>
      </w:tr>
      <w:tr w:rsidR="00B93A3F" w:rsidRPr="00952403" w14:paraId="214497EC" w14:textId="77777777" w:rsidTr="00B93A3F">
        <w:trPr>
          <w:trHeight w:val="264"/>
        </w:trPr>
        <w:tc>
          <w:tcPr>
            <w:tcW w:w="900" w:type="dxa"/>
            <w:tcBorders>
              <w:top w:val="nil"/>
              <w:left w:val="nil"/>
              <w:bottom w:val="nil"/>
              <w:right w:val="nil"/>
            </w:tcBorders>
            <w:shd w:val="clear" w:color="auto" w:fill="auto"/>
            <w:noWrap/>
            <w:vAlign w:val="bottom"/>
            <w:hideMark/>
          </w:tcPr>
          <w:p w14:paraId="206B374A" w14:textId="77777777" w:rsidR="00B93A3F" w:rsidRPr="00952403" w:rsidRDefault="00B93A3F" w:rsidP="00B93A3F">
            <w:pPr>
              <w:jc w:val="right"/>
              <w:rPr>
                <w:rFonts w:cs="Arial"/>
                <w:sz w:val="20"/>
                <w:szCs w:val="20"/>
              </w:rPr>
            </w:pPr>
            <w:r w:rsidRPr="00952403">
              <w:rPr>
                <w:rFonts w:cs="Arial"/>
                <w:sz w:val="20"/>
                <w:szCs w:val="20"/>
              </w:rPr>
              <w:t>g=</w:t>
            </w:r>
          </w:p>
        </w:tc>
        <w:tc>
          <w:tcPr>
            <w:tcW w:w="7650" w:type="dxa"/>
            <w:tcBorders>
              <w:top w:val="nil"/>
              <w:left w:val="nil"/>
              <w:bottom w:val="nil"/>
              <w:right w:val="nil"/>
            </w:tcBorders>
            <w:shd w:val="clear" w:color="auto" w:fill="auto"/>
            <w:vAlign w:val="bottom"/>
            <w:hideMark/>
          </w:tcPr>
          <w:p w14:paraId="4C34D10C" w14:textId="77777777" w:rsidR="00B93A3F" w:rsidRPr="00952403" w:rsidRDefault="00B93A3F" w:rsidP="00B93A3F">
            <w:pPr>
              <w:rPr>
                <w:rFonts w:cs="Arial"/>
                <w:sz w:val="20"/>
                <w:szCs w:val="20"/>
              </w:rPr>
            </w:pPr>
            <w:r w:rsidRPr="00952403">
              <w:rPr>
                <w:rFonts w:cs="Arial"/>
                <w:sz w:val="20"/>
                <w:szCs w:val="20"/>
              </w:rPr>
              <w:t>Coefficient of sensitivity (elasticity) for assortment</w:t>
            </w:r>
          </w:p>
        </w:tc>
      </w:tr>
      <w:tr w:rsidR="00B93A3F" w:rsidRPr="00952403" w14:paraId="1654B060" w14:textId="77777777" w:rsidTr="00B93A3F">
        <w:trPr>
          <w:trHeight w:val="264"/>
        </w:trPr>
        <w:tc>
          <w:tcPr>
            <w:tcW w:w="900" w:type="dxa"/>
            <w:tcBorders>
              <w:top w:val="nil"/>
              <w:left w:val="nil"/>
              <w:bottom w:val="nil"/>
              <w:right w:val="nil"/>
            </w:tcBorders>
            <w:shd w:val="clear" w:color="auto" w:fill="auto"/>
            <w:noWrap/>
            <w:vAlign w:val="bottom"/>
          </w:tcPr>
          <w:p w14:paraId="5F84F50D" w14:textId="77777777" w:rsidR="00B93A3F" w:rsidRPr="00952403" w:rsidRDefault="00B93A3F" w:rsidP="00B93A3F">
            <w:pPr>
              <w:jc w:val="right"/>
              <w:rPr>
                <w:rFonts w:cs="Arial"/>
                <w:sz w:val="20"/>
                <w:szCs w:val="20"/>
              </w:rPr>
            </w:pPr>
            <w:r w:rsidRPr="00952403">
              <w:rPr>
                <w:rFonts w:cs="Arial"/>
                <w:sz w:val="20"/>
                <w:szCs w:val="20"/>
              </w:rPr>
              <w:t>N</w:t>
            </w:r>
            <w:r w:rsidRPr="00952403">
              <w:rPr>
                <w:rFonts w:cs="Arial"/>
                <w:sz w:val="20"/>
                <w:szCs w:val="20"/>
                <w:vertAlign w:val="subscript"/>
              </w:rPr>
              <w:t>t-1</w:t>
            </w:r>
            <w:r w:rsidRPr="00952403">
              <w:rPr>
                <w:rFonts w:cs="Arial"/>
                <w:sz w:val="20"/>
                <w:szCs w:val="20"/>
              </w:rPr>
              <w:t>=</w:t>
            </w:r>
          </w:p>
        </w:tc>
        <w:tc>
          <w:tcPr>
            <w:tcW w:w="7650" w:type="dxa"/>
            <w:tcBorders>
              <w:top w:val="nil"/>
              <w:left w:val="nil"/>
              <w:bottom w:val="nil"/>
              <w:right w:val="nil"/>
            </w:tcBorders>
            <w:shd w:val="clear" w:color="auto" w:fill="auto"/>
            <w:vAlign w:val="bottom"/>
          </w:tcPr>
          <w:p w14:paraId="0AB9D608" w14:textId="77777777" w:rsidR="00B93A3F" w:rsidRPr="00952403" w:rsidRDefault="00B93A3F" w:rsidP="00B93A3F">
            <w:pPr>
              <w:rPr>
                <w:rFonts w:cs="Arial"/>
                <w:sz w:val="20"/>
                <w:szCs w:val="20"/>
              </w:rPr>
            </w:pPr>
            <w:r w:rsidRPr="00952403">
              <w:rPr>
                <w:rFonts w:cs="Arial"/>
                <w:sz w:val="20"/>
                <w:szCs w:val="20"/>
              </w:rPr>
              <w:t>Percentage of energy-efficient products sold in the previous period</w:t>
            </w:r>
          </w:p>
        </w:tc>
      </w:tr>
    </w:tbl>
    <w:p w14:paraId="49FF0095" w14:textId="77777777" w:rsidR="00B93A3F" w:rsidRPr="00952403" w:rsidRDefault="00B93A3F" w:rsidP="00B93A3F">
      <w:pPr>
        <w:pStyle w:val="Default"/>
        <w:rPr>
          <w:rFonts w:ascii="Arial" w:hAnsi="Arial" w:cs="Arial"/>
          <w:sz w:val="20"/>
          <w:szCs w:val="20"/>
        </w:rPr>
      </w:pPr>
    </w:p>
    <w:p w14:paraId="56C62653" w14:textId="77777777" w:rsidR="00B93A3F" w:rsidRPr="00952403" w:rsidRDefault="00B93A3F" w:rsidP="00B93A3F">
      <w:pPr>
        <w:pStyle w:val="Default"/>
        <w:rPr>
          <w:rFonts w:ascii="Arial" w:hAnsi="Arial" w:cs="Arial"/>
          <w:sz w:val="20"/>
          <w:szCs w:val="20"/>
        </w:rPr>
      </w:pPr>
      <w:r w:rsidRPr="00952403">
        <w:rPr>
          <w:rFonts w:ascii="Arial" w:hAnsi="Arial" w:cs="Arial"/>
          <w:sz w:val="20"/>
          <w:szCs w:val="20"/>
        </w:rPr>
        <w:t>In this mo</w:t>
      </w:r>
      <w:r w:rsidR="00365470">
        <w:rPr>
          <w:rFonts w:ascii="Arial" w:hAnsi="Arial" w:cs="Arial"/>
          <w:sz w:val="20"/>
          <w:szCs w:val="20"/>
        </w:rPr>
        <w:t>del for a given product</w:t>
      </w:r>
      <w:r w:rsidRPr="00952403">
        <w:rPr>
          <w:rFonts w:ascii="Arial" w:hAnsi="Arial" w:cs="Arial"/>
          <w:sz w:val="20"/>
          <w:szCs w:val="20"/>
        </w:rPr>
        <w:t xml:space="preserve">, we forecast purchases of program-qualified products by forecasting market share of program-qualified models and then applying it to the expected annual purchases. </w:t>
      </w:r>
      <w:r w:rsidRPr="00952403">
        <w:rPr>
          <w:rFonts w:ascii="Arial" w:hAnsi="Arial" w:cs="Arial"/>
          <w:spacing w:val="-1"/>
          <w:sz w:val="20"/>
          <w:szCs w:val="20"/>
        </w:rPr>
        <w:t>Once</w:t>
      </w:r>
      <w:r w:rsidRPr="00952403">
        <w:rPr>
          <w:rFonts w:ascii="Arial" w:hAnsi="Arial" w:cs="Arial"/>
          <w:spacing w:val="2"/>
          <w:sz w:val="20"/>
          <w:szCs w:val="20"/>
        </w:rPr>
        <w:t xml:space="preserve"> </w:t>
      </w:r>
      <w:r w:rsidRPr="00952403">
        <w:rPr>
          <w:rFonts w:ascii="Arial" w:hAnsi="Arial" w:cs="Arial"/>
          <w:spacing w:val="-1"/>
          <w:sz w:val="20"/>
          <w:szCs w:val="20"/>
        </w:rPr>
        <w:lastRenderedPageBreak/>
        <w:t>the</w:t>
      </w:r>
      <w:r w:rsidRPr="00952403">
        <w:rPr>
          <w:rFonts w:ascii="Arial" w:hAnsi="Arial" w:cs="Arial"/>
          <w:spacing w:val="2"/>
          <w:sz w:val="20"/>
          <w:szCs w:val="20"/>
        </w:rPr>
        <w:t xml:space="preserve"> </w:t>
      </w:r>
      <w:r w:rsidRPr="00952403">
        <w:rPr>
          <w:rFonts w:ascii="Arial" w:hAnsi="Arial" w:cs="Arial"/>
          <w:spacing w:val="-1"/>
          <w:sz w:val="20"/>
          <w:szCs w:val="20"/>
        </w:rPr>
        <w:t>market</w:t>
      </w:r>
      <w:r w:rsidRPr="00952403">
        <w:rPr>
          <w:rFonts w:ascii="Arial" w:hAnsi="Arial" w:cs="Arial"/>
          <w:spacing w:val="2"/>
          <w:sz w:val="20"/>
          <w:szCs w:val="20"/>
        </w:rPr>
        <w:t xml:space="preserve"> </w:t>
      </w:r>
      <w:r w:rsidRPr="00952403">
        <w:rPr>
          <w:rFonts w:ascii="Arial" w:hAnsi="Arial" w:cs="Arial"/>
          <w:spacing w:val="-1"/>
          <w:sz w:val="20"/>
          <w:szCs w:val="20"/>
        </w:rPr>
        <w:t>potential</w:t>
      </w:r>
      <w:r w:rsidRPr="00952403">
        <w:rPr>
          <w:rFonts w:ascii="Arial" w:hAnsi="Arial" w:cs="Arial"/>
          <w:spacing w:val="2"/>
          <w:sz w:val="20"/>
          <w:szCs w:val="20"/>
        </w:rPr>
        <w:t xml:space="preserve"> is </w:t>
      </w:r>
      <w:r w:rsidRPr="00952403">
        <w:rPr>
          <w:rFonts w:ascii="Arial" w:hAnsi="Arial" w:cs="Arial"/>
          <w:spacing w:val="-1"/>
          <w:sz w:val="20"/>
          <w:szCs w:val="20"/>
        </w:rPr>
        <w:t>estimated,</w:t>
      </w:r>
      <w:r w:rsidRPr="00952403">
        <w:rPr>
          <w:rFonts w:ascii="Arial" w:hAnsi="Arial" w:cs="Arial"/>
          <w:spacing w:val="2"/>
          <w:sz w:val="20"/>
          <w:szCs w:val="20"/>
        </w:rPr>
        <w:t xml:space="preserve"> </w:t>
      </w:r>
      <w:r w:rsidRPr="00952403">
        <w:rPr>
          <w:rFonts w:ascii="Arial" w:hAnsi="Arial" w:cs="Arial"/>
          <w:sz w:val="20"/>
          <w:szCs w:val="20"/>
        </w:rPr>
        <w:t xml:space="preserve">Monte Carlo simulations were conducted to produce a distribution of NTGRs for each product. The NTGR that is the best measure of central tendency was selected as the </w:t>
      </w:r>
      <w:proofErr w:type="spellStart"/>
      <w:r w:rsidRPr="00952403">
        <w:rPr>
          <w:rFonts w:ascii="Arial" w:hAnsi="Arial" w:cs="Arial"/>
          <w:sz w:val="20"/>
          <w:szCs w:val="20"/>
        </w:rPr>
        <w:t>ex ante</w:t>
      </w:r>
      <w:proofErr w:type="spellEnd"/>
      <w:r w:rsidRPr="00952403">
        <w:rPr>
          <w:rFonts w:ascii="Arial" w:hAnsi="Arial" w:cs="Arial"/>
          <w:sz w:val="20"/>
          <w:szCs w:val="20"/>
        </w:rPr>
        <w:t xml:space="preserve"> NTGR. </w:t>
      </w:r>
    </w:p>
    <w:p w14:paraId="0AB921F6" w14:textId="77777777" w:rsidR="00B93A3F" w:rsidRDefault="00B93A3F" w:rsidP="00B93A3F">
      <w:pPr>
        <w:pStyle w:val="Default"/>
      </w:pPr>
    </w:p>
    <w:p w14:paraId="7B588BBE" w14:textId="77777777" w:rsidR="00B93A3F" w:rsidRPr="00952403" w:rsidRDefault="00B93A3F" w:rsidP="00B93A3F">
      <w:pPr>
        <w:pStyle w:val="Heading2"/>
        <w:keepNext w:val="0"/>
        <w:widowControl w:val="0"/>
        <w:numPr>
          <w:ilvl w:val="1"/>
          <w:numId w:val="19"/>
        </w:numPr>
        <w:spacing w:before="38" w:after="0"/>
      </w:pPr>
      <w:bookmarkStart w:id="297" w:name="_Toc418059960"/>
      <w:bookmarkStart w:id="298" w:name="_Toc429464552"/>
      <w:bookmarkStart w:id="299" w:name="_Toc430614298"/>
      <w:bookmarkStart w:id="300" w:name="_Toc432490285"/>
      <w:bookmarkStart w:id="301" w:name="_Toc470170963"/>
      <w:r w:rsidRPr="00952403">
        <w:t>Overarching Framework</w:t>
      </w:r>
      <w:bookmarkEnd w:id="297"/>
      <w:bookmarkEnd w:id="298"/>
      <w:bookmarkEnd w:id="299"/>
      <w:bookmarkEnd w:id="300"/>
      <w:bookmarkEnd w:id="301"/>
    </w:p>
    <w:p w14:paraId="0EF5ECC4" w14:textId="77777777" w:rsidR="00B93A3F" w:rsidRPr="00952403" w:rsidRDefault="00B93A3F" w:rsidP="00B93A3F">
      <w:pPr>
        <w:pStyle w:val="Default"/>
        <w:rPr>
          <w:rFonts w:ascii="Arial" w:hAnsi="Arial" w:cs="Arial"/>
          <w:spacing w:val="2"/>
          <w:sz w:val="20"/>
          <w:szCs w:val="20"/>
        </w:rPr>
      </w:pPr>
      <w:r w:rsidRPr="00952403">
        <w:rPr>
          <w:rFonts w:ascii="Arial" w:hAnsi="Arial" w:cs="Arial"/>
          <w:spacing w:val="-1"/>
          <w:sz w:val="20"/>
          <w:szCs w:val="20"/>
        </w:rPr>
        <w:t>It</w:t>
      </w:r>
      <w:r w:rsidRPr="00952403">
        <w:rPr>
          <w:rFonts w:ascii="Arial" w:hAnsi="Arial" w:cs="Arial"/>
          <w:spacing w:val="1"/>
          <w:sz w:val="20"/>
          <w:szCs w:val="20"/>
        </w:rPr>
        <w:t xml:space="preserve"> </w:t>
      </w:r>
      <w:r w:rsidRPr="00952403">
        <w:rPr>
          <w:rFonts w:ascii="Arial" w:hAnsi="Arial" w:cs="Arial"/>
          <w:spacing w:val="-1"/>
          <w:sz w:val="20"/>
          <w:szCs w:val="20"/>
        </w:rPr>
        <w:t>is</w:t>
      </w:r>
      <w:r w:rsidRPr="00952403">
        <w:rPr>
          <w:rFonts w:ascii="Arial" w:hAnsi="Arial" w:cs="Arial"/>
          <w:spacing w:val="1"/>
          <w:sz w:val="20"/>
          <w:szCs w:val="20"/>
        </w:rPr>
        <w:t xml:space="preserve"> </w:t>
      </w:r>
      <w:r w:rsidRPr="00952403">
        <w:rPr>
          <w:rFonts w:ascii="Arial" w:hAnsi="Arial" w:cs="Arial"/>
          <w:spacing w:val="-1"/>
          <w:sz w:val="20"/>
          <w:szCs w:val="20"/>
        </w:rPr>
        <w:t>essential</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underscore</w:t>
      </w:r>
      <w:r w:rsidRPr="00952403">
        <w:rPr>
          <w:rFonts w:ascii="Arial" w:hAnsi="Arial" w:cs="Arial"/>
          <w:spacing w:val="1"/>
          <w:sz w:val="20"/>
          <w:szCs w:val="20"/>
        </w:rPr>
        <w:t xml:space="preserve"> that for </w:t>
      </w:r>
      <w:r w:rsidR="00365470">
        <w:rPr>
          <w:rFonts w:ascii="Arial" w:hAnsi="Arial" w:cs="Arial"/>
          <w:spacing w:val="-1"/>
          <w:sz w:val="20"/>
          <w:szCs w:val="20"/>
        </w:rPr>
        <w:t>the RPP product</w:t>
      </w:r>
      <w:r w:rsidRPr="00952403">
        <w:rPr>
          <w:rFonts w:ascii="Arial" w:hAnsi="Arial" w:cs="Arial"/>
          <w:spacing w:val="-1"/>
          <w:sz w:val="20"/>
          <w:szCs w:val="20"/>
        </w:rPr>
        <w:t>s there</w:t>
      </w:r>
      <w:r w:rsidRPr="00952403">
        <w:rPr>
          <w:rFonts w:ascii="Arial" w:hAnsi="Arial" w:cs="Arial"/>
          <w:spacing w:val="2"/>
          <w:sz w:val="20"/>
          <w:szCs w:val="20"/>
        </w:rPr>
        <w:t xml:space="preserve"> </w:t>
      </w:r>
      <w:r w:rsidRPr="00952403">
        <w:rPr>
          <w:rFonts w:ascii="Arial" w:hAnsi="Arial" w:cs="Arial"/>
          <w:spacing w:val="-1"/>
          <w:sz w:val="20"/>
          <w:szCs w:val="20"/>
        </w:rPr>
        <w:t>is</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fair</w:t>
      </w:r>
      <w:r w:rsidRPr="00952403">
        <w:rPr>
          <w:rFonts w:ascii="Arial" w:hAnsi="Arial" w:cs="Arial"/>
          <w:spacing w:val="2"/>
          <w:sz w:val="20"/>
          <w:szCs w:val="20"/>
        </w:rPr>
        <w:t xml:space="preserve"> </w:t>
      </w:r>
      <w:r w:rsidRPr="00952403">
        <w:rPr>
          <w:rFonts w:ascii="Arial" w:hAnsi="Arial" w:cs="Arial"/>
          <w:spacing w:val="-1"/>
          <w:sz w:val="20"/>
          <w:szCs w:val="20"/>
        </w:rPr>
        <w:t>amount</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uncertainty</w:t>
      </w:r>
      <w:r w:rsidRPr="00952403">
        <w:rPr>
          <w:rFonts w:ascii="Arial" w:hAnsi="Arial" w:cs="Arial"/>
          <w:spacing w:val="2"/>
          <w:sz w:val="20"/>
          <w:szCs w:val="20"/>
        </w:rPr>
        <w:t xml:space="preserve"> </w:t>
      </w:r>
      <w:r w:rsidRPr="00952403">
        <w:rPr>
          <w:rFonts w:ascii="Arial" w:hAnsi="Arial" w:cs="Arial"/>
          <w:spacing w:val="-1"/>
          <w:sz w:val="20"/>
          <w:szCs w:val="20"/>
        </w:rPr>
        <w:t>regarding</w:t>
      </w:r>
      <w:r w:rsidRPr="00952403">
        <w:rPr>
          <w:rFonts w:ascii="Arial" w:hAnsi="Arial" w:cs="Arial"/>
          <w:spacing w:val="2"/>
          <w:sz w:val="20"/>
          <w:szCs w:val="20"/>
        </w:rPr>
        <w:t xml:space="preserve"> </w:t>
      </w:r>
      <w:r w:rsidRPr="00952403">
        <w:rPr>
          <w:rFonts w:ascii="Arial" w:hAnsi="Arial" w:cs="Arial"/>
          <w:spacing w:val="-1"/>
          <w:sz w:val="20"/>
          <w:szCs w:val="20"/>
        </w:rPr>
        <w:t>these</w:t>
      </w:r>
      <w:r w:rsidRPr="00952403">
        <w:rPr>
          <w:rFonts w:ascii="Arial" w:hAnsi="Arial" w:cs="Arial"/>
          <w:spacing w:val="2"/>
          <w:sz w:val="20"/>
          <w:szCs w:val="20"/>
        </w:rPr>
        <w:t xml:space="preserve"> </w:t>
      </w:r>
      <w:r w:rsidRPr="00952403">
        <w:rPr>
          <w:rFonts w:ascii="Arial" w:hAnsi="Arial" w:cs="Arial"/>
          <w:spacing w:val="-1"/>
          <w:sz w:val="20"/>
          <w:szCs w:val="20"/>
        </w:rPr>
        <w:t>parameters</w:t>
      </w:r>
      <w:r w:rsidRPr="00952403">
        <w:rPr>
          <w:rFonts w:ascii="Arial" w:hAnsi="Arial" w:cs="Arial"/>
          <w:spacing w:val="26"/>
          <w:sz w:val="20"/>
          <w:szCs w:val="20"/>
        </w:rPr>
        <w:t xml:space="preserve"> </w:t>
      </w:r>
      <w:r w:rsidRPr="00952403">
        <w:rPr>
          <w:rFonts w:ascii="Arial" w:hAnsi="Arial" w:cs="Arial"/>
          <w:spacing w:val="-1"/>
          <w:sz w:val="20"/>
          <w:szCs w:val="20"/>
        </w:rPr>
        <w:t>and</w:t>
      </w:r>
      <w:r w:rsidRPr="00952403">
        <w:rPr>
          <w:rFonts w:ascii="Arial" w:hAnsi="Arial" w:cs="Arial"/>
          <w:spacing w:val="1"/>
          <w:sz w:val="20"/>
          <w:szCs w:val="20"/>
        </w:rPr>
        <w:t xml:space="preserve"> </w:t>
      </w:r>
      <w:r w:rsidRPr="00952403">
        <w:rPr>
          <w:rFonts w:ascii="Arial" w:hAnsi="Arial" w:cs="Arial"/>
          <w:spacing w:val="-1"/>
          <w:sz w:val="20"/>
          <w:szCs w:val="20"/>
        </w:rPr>
        <w:t>their</w:t>
      </w:r>
      <w:r w:rsidRPr="00952403">
        <w:rPr>
          <w:rFonts w:ascii="Arial" w:hAnsi="Arial" w:cs="Arial"/>
          <w:spacing w:val="1"/>
          <w:sz w:val="20"/>
          <w:szCs w:val="20"/>
        </w:rPr>
        <w:t xml:space="preserve"> </w:t>
      </w:r>
      <w:r w:rsidRPr="00952403">
        <w:rPr>
          <w:rFonts w:ascii="Arial" w:hAnsi="Arial" w:cs="Arial"/>
          <w:spacing w:val="-1"/>
          <w:sz w:val="20"/>
          <w:szCs w:val="20"/>
        </w:rPr>
        <w:t>diffusion.</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example,</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size</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advertising</w:t>
      </w:r>
      <w:r w:rsidRPr="00952403">
        <w:rPr>
          <w:rFonts w:ascii="Arial" w:hAnsi="Arial" w:cs="Arial"/>
          <w:spacing w:val="1"/>
          <w:sz w:val="20"/>
          <w:szCs w:val="20"/>
        </w:rPr>
        <w:t xml:space="preserve"> </w:t>
      </w:r>
      <w:r w:rsidRPr="00952403">
        <w:rPr>
          <w:rFonts w:ascii="Arial" w:hAnsi="Arial" w:cs="Arial"/>
          <w:spacing w:val="-1"/>
          <w:sz w:val="20"/>
          <w:szCs w:val="20"/>
        </w:rPr>
        <w:t>budget</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RPP Program,</w:t>
      </w:r>
      <w:r w:rsidRPr="00952403">
        <w:rPr>
          <w:rFonts w:ascii="Arial" w:hAnsi="Arial" w:cs="Arial"/>
          <w:spacing w:val="1"/>
          <w:sz w:val="20"/>
          <w:szCs w:val="20"/>
        </w:rPr>
        <w:t xml:space="preserve"> </w:t>
      </w:r>
      <w:r w:rsidRPr="00952403">
        <w:rPr>
          <w:rFonts w:ascii="Arial" w:hAnsi="Arial" w:cs="Arial"/>
          <w:spacing w:val="-1"/>
          <w:sz w:val="20"/>
          <w:szCs w:val="20"/>
        </w:rPr>
        <w:t>future</w:t>
      </w:r>
      <w:r w:rsidRPr="00952403">
        <w:rPr>
          <w:rFonts w:ascii="Arial" w:hAnsi="Arial" w:cs="Arial"/>
          <w:spacing w:val="28"/>
          <w:sz w:val="20"/>
          <w:szCs w:val="20"/>
        </w:rPr>
        <w:t xml:space="preserve"> </w:t>
      </w:r>
      <w:r w:rsidRPr="00952403">
        <w:rPr>
          <w:rFonts w:ascii="Arial" w:hAnsi="Arial" w:cs="Arial"/>
          <w:spacing w:val="-1"/>
          <w:sz w:val="20"/>
          <w:szCs w:val="20"/>
        </w:rPr>
        <w:t>funding</w:t>
      </w:r>
      <w:r w:rsidRPr="00952403">
        <w:rPr>
          <w:rFonts w:ascii="Arial" w:hAnsi="Arial" w:cs="Arial"/>
          <w:spacing w:val="1"/>
          <w:sz w:val="20"/>
          <w:szCs w:val="20"/>
        </w:rPr>
        <w:t xml:space="preserve"> </w:t>
      </w:r>
      <w:r w:rsidRPr="00952403">
        <w:rPr>
          <w:rFonts w:ascii="Arial" w:hAnsi="Arial" w:cs="Arial"/>
          <w:spacing w:val="-1"/>
          <w:sz w:val="20"/>
          <w:szCs w:val="20"/>
        </w:rPr>
        <w:t>from</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California</w:t>
      </w:r>
      <w:r w:rsidRPr="00952403">
        <w:rPr>
          <w:rFonts w:ascii="Arial" w:hAnsi="Arial" w:cs="Arial"/>
          <w:spacing w:val="1"/>
          <w:sz w:val="20"/>
          <w:szCs w:val="20"/>
        </w:rPr>
        <w:t xml:space="preserve"> CPUC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energy efficiency programs,</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price</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electricity,</w:t>
      </w:r>
      <w:r w:rsidRPr="00952403">
        <w:rPr>
          <w:rFonts w:ascii="Arial" w:hAnsi="Arial" w:cs="Arial"/>
          <w:spacing w:val="1"/>
          <w:sz w:val="20"/>
          <w:szCs w:val="20"/>
        </w:rPr>
        <w:t xml:space="preserve"> the ability of participating retailers to faithfully implement their respective marketing plans, </w:t>
      </w:r>
      <w:r w:rsidRPr="00952403">
        <w:rPr>
          <w:rFonts w:ascii="Arial" w:hAnsi="Arial" w:cs="Arial"/>
          <w:spacing w:val="-1"/>
          <w:sz w:val="20"/>
          <w:szCs w:val="20"/>
        </w:rPr>
        <w:t>or</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health</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30"/>
          <w:sz w:val="20"/>
          <w:szCs w:val="20"/>
        </w:rPr>
        <w:t xml:space="preserve"> </w:t>
      </w:r>
      <w:r w:rsidRPr="00952403">
        <w:rPr>
          <w:rFonts w:ascii="Arial" w:hAnsi="Arial" w:cs="Arial"/>
          <w:spacing w:val="-1"/>
          <w:sz w:val="20"/>
          <w:szCs w:val="20"/>
        </w:rPr>
        <w:t>economy</w:t>
      </w:r>
      <w:r w:rsidRPr="00952403">
        <w:rPr>
          <w:rFonts w:ascii="Arial" w:hAnsi="Arial" w:cs="Arial"/>
          <w:spacing w:val="2"/>
          <w:sz w:val="20"/>
          <w:szCs w:val="20"/>
        </w:rPr>
        <w:t xml:space="preserve"> </w:t>
      </w:r>
      <w:r w:rsidRPr="00952403">
        <w:rPr>
          <w:rFonts w:ascii="Arial" w:hAnsi="Arial" w:cs="Arial"/>
          <w:spacing w:val="-1"/>
          <w:sz w:val="20"/>
          <w:szCs w:val="20"/>
        </w:rPr>
        <w:t>cannot</w:t>
      </w:r>
      <w:r w:rsidRPr="00952403">
        <w:rPr>
          <w:rFonts w:ascii="Arial" w:hAnsi="Arial" w:cs="Arial"/>
          <w:spacing w:val="2"/>
          <w:sz w:val="20"/>
          <w:szCs w:val="20"/>
        </w:rPr>
        <w:t xml:space="preserve"> </w:t>
      </w:r>
      <w:r w:rsidRPr="00952403">
        <w:rPr>
          <w:rFonts w:ascii="Arial" w:hAnsi="Arial" w:cs="Arial"/>
          <w:spacing w:val="-1"/>
          <w:sz w:val="20"/>
          <w:szCs w:val="20"/>
        </w:rPr>
        <w:t>be</w:t>
      </w:r>
      <w:r w:rsidRPr="00952403">
        <w:rPr>
          <w:rFonts w:ascii="Arial" w:hAnsi="Arial" w:cs="Arial"/>
          <w:spacing w:val="2"/>
          <w:sz w:val="20"/>
          <w:szCs w:val="20"/>
        </w:rPr>
        <w:t xml:space="preserve"> accurately </w:t>
      </w:r>
      <w:r w:rsidRPr="00952403">
        <w:rPr>
          <w:rFonts w:ascii="Arial" w:hAnsi="Arial" w:cs="Arial"/>
          <w:spacing w:val="-1"/>
          <w:sz w:val="20"/>
          <w:szCs w:val="20"/>
        </w:rPr>
        <w:t>predicted.</w:t>
      </w:r>
      <w:r w:rsidRPr="00952403">
        <w:rPr>
          <w:rFonts w:ascii="Arial" w:hAnsi="Arial" w:cs="Arial"/>
          <w:spacing w:val="2"/>
          <w:sz w:val="20"/>
          <w:szCs w:val="20"/>
        </w:rPr>
        <w:t xml:space="preserve"> While there is some information regard</w:t>
      </w:r>
      <w:r w:rsidRPr="00952403">
        <w:rPr>
          <w:rFonts w:ascii="Arial" w:hAnsi="Arial" w:cs="Arial"/>
          <w:spacing w:val="-1"/>
          <w:sz w:val="20"/>
          <w:szCs w:val="20"/>
        </w:rPr>
        <w:t>ing</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2"/>
          <w:sz w:val="20"/>
          <w:szCs w:val="20"/>
        </w:rPr>
        <w:t xml:space="preserve"> </w:t>
      </w:r>
      <w:r w:rsidRPr="00952403">
        <w:rPr>
          <w:rFonts w:ascii="Arial" w:hAnsi="Arial" w:cs="Arial"/>
          <w:spacing w:val="-1"/>
          <w:sz w:val="20"/>
          <w:szCs w:val="20"/>
        </w:rPr>
        <w:t>current</w:t>
      </w:r>
      <w:r w:rsidRPr="00952403">
        <w:rPr>
          <w:rFonts w:ascii="Arial" w:hAnsi="Arial" w:cs="Arial"/>
          <w:spacing w:val="2"/>
          <w:sz w:val="20"/>
          <w:szCs w:val="20"/>
        </w:rPr>
        <w:t xml:space="preserve"> </w:t>
      </w:r>
      <w:r w:rsidRPr="00952403">
        <w:rPr>
          <w:rFonts w:ascii="Arial" w:hAnsi="Arial" w:cs="Arial"/>
          <w:spacing w:val="-1"/>
          <w:sz w:val="20"/>
          <w:szCs w:val="20"/>
        </w:rPr>
        <w:t>penetration</w:t>
      </w:r>
      <w:r w:rsidRPr="00952403">
        <w:rPr>
          <w:rFonts w:ascii="Arial" w:hAnsi="Arial" w:cs="Arial"/>
          <w:spacing w:val="2"/>
          <w:sz w:val="20"/>
          <w:szCs w:val="20"/>
        </w:rPr>
        <w:t xml:space="preserve"> and market share</w:t>
      </w:r>
      <w:r w:rsidRPr="00952403">
        <w:rPr>
          <w:rFonts w:ascii="Arial" w:hAnsi="Arial" w:cs="Arial"/>
          <w:spacing w:val="-1"/>
          <w:sz w:val="20"/>
          <w:szCs w:val="20"/>
        </w:rPr>
        <w:t>, the accuracy of these param</w:t>
      </w:r>
      <w:r w:rsidR="00365470">
        <w:rPr>
          <w:rFonts w:ascii="Arial" w:hAnsi="Arial" w:cs="Arial"/>
          <w:spacing w:val="-1"/>
          <w:sz w:val="20"/>
          <w:szCs w:val="20"/>
        </w:rPr>
        <w:t>eters varies by product</w:t>
      </w:r>
      <w:r w:rsidRPr="00952403">
        <w:rPr>
          <w:rFonts w:ascii="Arial" w:hAnsi="Arial" w:cs="Arial"/>
          <w:spacing w:val="-1"/>
          <w:sz w:val="20"/>
          <w:szCs w:val="20"/>
        </w:rPr>
        <w:t>. Having</w:t>
      </w:r>
      <w:r w:rsidRPr="00952403">
        <w:rPr>
          <w:rFonts w:ascii="Arial" w:hAnsi="Arial" w:cs="Arial"/>
          <w:spacing w:val="1"/>
          <w:sz w:val="20"/>
          <w:szCs w:val="20"/>
        </w:rPr>
        <w:t xml:space="preserve"> </w:t>
      </w:r>
      <w:r w:rsidRPr="00952403">
        <w:rPr>
          <w:rFonts w:ascii="Arial" w:hAnsi="Arial" w:cs="Arial"/>
          <w:spacing w:val="-1"/>
          <w:sz w:val="20"/>
          <w:szCs w:val="20"/>
        </w:rPr>
        <w:t>said</w:t>
      </w:r>
      <w:r w:rsidRPr="00952403">
        <w:rPr>
          <w:rFonts w:ascii="Arial" w:hAnsi="Arial" w:cs="Arial"/>
          <w:spacing w:val="1"/>
          <w:sz w:val="20"/>
          <w:szCs w:val="20"/>
        </w:rPr>
        <w:t xml:space="preserve"> </w:t>
      </w:r>
      <w:r w:rsidRPr="00952403">
        <w:rPr>
          <w:rFonts w:ascii="Arial" w:hAnsi="Arial" w:cs="Arial"/>
          <w:spacing w:val="-1"/>
          <w:sz w:val="20"/>
          <w:szCs w:val="20"/>
        </w:rPr>
        <w:t>this,</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each</w:t>
      </w:r>
      <w:r w:rsidR="00365470">
        <w:rPr>
          <w:rFonts w:ascii="Arial" w:hAnsi="Arial" w:cs="Arial"/>
          <w:spacing w:val="1"/>
          <w:sz w:val="20"/>
          <w:szCs w:val="20"/>
        </w:rPr>
        <w:t xml:space="preserve"> product</w:t>
      </w:r>
      <w:r w:rsidRPr="00952403">
        <w:rPr>
          <w:rFonts w:ascii="Arial" w:hAnsi="Arial" w:cs="Arial"/>
          <w:spacing w:val="1"/>
          <w:sz w:val="20"/>
          <w:szCs w:val="20"/>
        </w:rPr>
        <w:t xml:space="preserve">, </w:t>
      </w:r>
      <w:r w:rsidRPr="00952403">
        <w:rPr>
          <w:rFonts w:ascii="Arial" w:hAnsi="Arial" w:cs="Arial"/>
          <w:spacing w:val="-1"/>
          <w:sz w:val="20"/>
          <w:szCs w:val="20"/>
        </w:rPr>
        <w:t>two</w:t>
      </w:r>
      <w:r w:rsidRPr="00952403">
        <w:rPr>
          <w:rFonts w:ascii="Arial" w:hAnsi="Arial" w:cs="Arial"/>
          <w:spacing w:val="1"/>
          <w:sz w:val="20"/>
          <w:szCs w:val="20"/>
        </w:rPr>
        <w:t xml:space="preserve"> </w:t>
      </w:r>
      <w:r w:rsidRPr="00952403">
        <w:rPr>
          <w:rFonts w:ascii="Arial" w:hAnsi="Arial" w:cs="Arial"/>
          <w:spacing w:val="-1"/>
          <w:sz w:val="20"/>
          <w:szCs w:val="20"/>
        </w:rPr>
        <w:t>sets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diffusion</w:t>
      </w:r>
      <w:r w:rsidRPr="00952403">
        <w:rPr>
          <w:rFonts w:ascii="Arial" w:hAnsi="Arial" w:cs="Arial"/>
          <w:spacing w:val="1"/>
          <w:sz w:val="20"/>
          <w:szCs w:val="20"/>
        </w:rPr>
        <w:t xml:space="preserve"> </w:t>
      </w:r>
      <w:r w:rsidRPr="00952403">
        <w:rPr>
          <w:rFonts w:ascii="Arial" w:hAnsi="Arial" w:cs="Arial"/>
          <w:spacing w:val="-1"/>
          <w:sz w:val="20"/>
          <w:szCs w:val="20"/>
        </w:rPr>
        <w:t>parameters</w:t>
      </w:r>
      <w:r w:rsidRPr="00952403">
        <w:rPr>
          <w:rFonts w:ascii="Arial" w:hAnsi="Arial" w:cs="Arial"/>
          <w:spacing w:val="1"/>
          <w:sz w:val="20"/>
          <w:szCs w:val="20"/>
        </w:rPr>
        <w:t xml:space="preserve">, one for participating retailers and one for nonparticipating retailers, </w:t>
      </w:r>
      <w:r w:rsidRPr="00952403">
        <w:rPr>
          <w:rFonts w:ascii="Arial" w:hAnsi="Arial" w:cs="Arial"/>
          <w:spacing w:val="-1"/>
          <w:sz w:val="20"/>
          <w:szCs w:val="20"/>
        </w:rPr>
        <w:t>were developed</w:t>
      </w:r>
      <w:r w:rsidRPr="00952403">
        <w:rPr>
          <w:rFonts w:ascii="Arial" w:hAnsi="Arial" w:cs="Arial"/>
          <w:spacing w:val="1"/>
          <w:sz w:val="20"/>
          <w:szCs w:val="20"/>
        </w:rPr>
        <w:t xml:space="preserve"> </w:t>
      </w:r>
      <w:r w:rsidRPr="00952403">
        <w:rPr>
          <w:rFonts w:ascii="Arial" w:hAnsi="Arial" w:cs="Arial"/>
          <w:spacing w:val="-1"/>
          <w:sz w:val="20"/>
          <w:szCs w:val="20"/>
        </w:rPr>
        <w:t>that</w:t>
      </w:r>
      <w:r w:rsidRPr="00952403">
        <w:rPr>
          <w:rFonts w:ascii="Arial" w:hAnsi="Arial" w:cs="Arial"/>
          <w:spacing w:val="1"/>
          <w:sz w:val="20"/>
          <w:szCs w:val="20"/>
        </w:rPr>
        <w:t xml:space="preserve"> </w:t>
      </w:r>
      <w:r w:rsidRPr="00952403">
        <w:rPr>
          <w:rFonts w:ascii="Arial" w:hAnsi="Arial" w:cs="Arial"/>
          <w:spacing w:val="-1"/>
          <w:sz w:val="20"/>
          <w:szCs w:val="20"/>
        </w:rPr>
        <w:t>define</w:t>
      </w:r>
      <w:r w:rsidRPr="00952403">
        <w:rPr>
          <w:rFonts w:ascii="Arial" w:hAnsi="Arial" w:cs="Arial"/>
          <w:spacing w:val="1"/>
          <w:sz w:val="20"/>
          <w:szCs w:val="20"/>
        </w:rPr>
        <w:t xml:space="preserve"> </w:t>
      </w:r>
      <w:r w:rsidRPr="00952403">
        <w:rPr>
          <w:rFonts w:ascii="Arial" w:hAnsi="Arial" w:cs="Arial"/>
          <w:spacing w:val="-1"/>
          <w:sz w:val="20"/>
          <w:szCs w:val="20"/>
        </w:rPr>
        <w:t>two basic</w:t>
      </w:r>
      <w:r w:rsidRPr="00952403">
        <w:rPr>
          <w:rFonts w:ascii="Arial" w:hAnsi="Arial" w:cs="Arial"/>
          <w:spacing w:val="1"/>
          <w:sz w:val="20"/>
          <w:szCs w:val="20"/>
        </w:rPr>
        <w:t xml:space="preserve"> </w:t>
      </w:r>
      <w:r w:rsidRPr="00952403">
        <w:rPr>
          <w:rFonts w:ascii="Arial" w:hAnsi="Arial" w:cs="Arial"/>
          <w:spacing w:val="-1"/>
          <w:sz w:val="20"/>
          <w:szCs w:val="20"/>
        </w:rPr>
        <w:t>scenarios.</w:t>
      </w:r>
      <w:r w:rsidRPr="00952403">
        <w:rPr>
          <w:rFonts w:ascii="Arial" w:hAnsi="Arial" w:cs="Arial"/>
          <w:spacing w:val="1"/>
          <w:sz w:val="20"/>
          <w:szCs w:val="20"/>
        </w:rPr>
        <w:t xml:space="preserve"> </w:t>
      </w:r>
      <w:r w:rsidRPr="00952403">
        <w:rPr>
          <w:rFonts w:ascii="Arial" w:hAnsi="Arial" w:cs="Arial"/>
          <w:spacing w:val="-1"/>
          <w:sz w:val="20"/>
          <w:szCs w:val="20"/>
        </w:rPr>
        <w:t>One</w:t>
      </w:r>
      <w:r w:rsidRPr="00952403">
        <w:rPr>
          <w:rFonts w:ascii="Arial" w:hAnsi="Arial" w:cs="Arial"/>
          <w:spacing w:val="1"/>
          <w:sz w:val="20"/>
          <w:szCs w:val="20"/>
        </w:rPr>
        <w:t xml:space="preserve"> </w:t>
      </w:r>
      <w:r w:rsidRPr="00952403">
        <w:rPr>
          <w:rFonts w:ascii="Arial" w:hAnsi="Arial" w:cs="Arial"/>
          <w:spacing w:val="-1"/>
          <w:sz w:val="20"/>
          <w:szCs w:val="20"/>
        </w:rPr>
        <w:t>set</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parameters</w:t>
      </w:r>
      <w:r>
        <w:rPr>
          <w:spacing w:val="-1"/>
        </w:rPr>
        <w:t xml:space="preserve"> </w:t>
      </w:r>
      <w:r w:rsidRPr="00952403">
        <w:rPr>
          <w:rFonts w:ascii="Arial" w:hAnsi="Arial" w:cs="Arial"/>
          <w:spacing w:val="-1"/>
          <w:sz w:val="20"/>
          <w:szCs w:val="20"/>
        </w:rPr>
        <w:t>represents</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 xml:space="preserve">current situation </w:t>
      </w:r>
      <w:r w:rsidRPr="00952403">
        <w:rPr>
          <w:rFonts w:ascii="Arial" w:hAnsi="Arial" w:cs="Arial"/>
          <w:i/>
          <w:spacing w:val="-1"/>
          <w:sz w:val="20"/>
          <w:szCs w:val="20"/>
        </w:rPr>
        <w:t>without</w:t>
      </w:r>
      <w:r w:rsidRPr="00952403">
        <w:rPr>
          <w:rFonts w:ascii="Arial" w:hAnsi="Arial" w:cs="Arial"/>
          <w:i/>
          <w:spacing w:val="2"/>
          <w:sz w:val="20"/>
          <w:szCs w:val="20"/>
        </w:rPr>
        <w:t xml:space="preserve"> </w:t>
      </w:r>
      <w:r w:rsidRPr="00952403">
        <w:rPr>
          <w:rFonts w:ascii="Arial" w:hAnsi="Arial" w:cs="Arial"/>
          <w:sz w:val="20"/>
          <w:szCs w:val="20"/>
        </w:rPr>
        <w:t>the RPP Program</w:t>
      </w:r>
      <w:r w:rsidRPr="00952403">
        <w:rPr>
          <w:rFonts w:ascii="Arial" w:hAnsi="Arial" w:cs="Arial"/>
          <w:spacing w:val="-1"/>
          <w:sz w:val="20"/>
          <w:szCs w:val="20"/>
        </w:rPr>
        <w:t>.</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second</w:t>
      </w:r>
      <w:r w:rsidRPr="00952403">
        <w:rPr>
          <w:rFonts w:ascii="Arial" w:hAnsi="Arial" w:cs="Arial"/>
          <w:spacing w:val="2"/>
          <w:sz w:val="20"/>
          <w:szCs w:val="20"/>
        </w:rPr>
        <w:t xml:space="preserve"> </w:t>
      </w:r>
      <w:r w:rsidRPr="00952403">
        <w:rPr>
          <w:rFonts w:ascii="Arial" w:hAnsi="Arial" w:cs="Arial"/>
          <w:spacing w:val="-1"/>
          <w:sz w:val="20"/>
          <w:szCs w:val="20"/>
        </w:rPr>
        <w:t>set represents</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situation</w:t>
      </w:r>
      <w:r w:rsidRPr="00952403">
        <w:rPr>
          <w:rFonts w:ascii="Arial" w:hAnsi="Arial" w:cs="Arial"/>
          <w:spacing w:val="2"/>
          <w:sz w:val="20"/>
          <w:szCs w:val="20"/>
        </w:rPr>
        <w:t xml:space="preserve"> </w:t>
      </w:r>
      <w:r w:rsidRPr="00952403">
        <w:rPr>
          <w:rFonts w:ascii="Arial" w:hAnsi="Arial" w:cs="Arial"/>
          <w:i/>
          <w:spacing w:val="2"/>
          <w:sz w:val="20"/>
          <w:szCs w:val="20"/>
        </w:rPr>
        <w:t>with</w:t>
      </w:r>
      <w:r w:rsidRPr="00952403">
        <w:rPr>
          <w:rFonts w:ascii="Arial" w:hAnsi="Arial" w:cs="Arial"/>
          <w:spacing w:val="2"/>
          <w:sz w:val="20"/>
          <w:szCs w:val="20"/>
        </w:rPr>
        <w:t xml:space="preserve"> the RPP Program. </w:t>
      </w:r>
    </w:p>
    <w:p w14:paraId="0B88CEAF" w14:textId="77777777" w:rsidR="00B93A3F" w:rsidRPr="00952403" w:rsidRDefault="00B93A3F" w:rsidP="00B93A3F">
      <w:pPr>
        <w:pStyle w:val="Default"/>
        <w:rPr>
          <w:rFonts w:ascii="Arial" w:hAnsi="Arial" w:cs="Arial"/>
          <w:spacing w:val="2"/>
          <w:sz w:val="20"/>
          <w:szCs w:val="20"/>
        </w:rPr>
      </w:pPr>
    </w:p>
    <w:p w14:paraId="1A6DBAE3"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The main advantage of working within the framework of the extended Generalized Bass diffusion model is that it provides a structured environment, which is systematic, transparent, and repeatable, within which to conduct sensitivity analyses using Monte Carlo simulations in order to converge on a set of plausible NTGRs. </w:t>
      </w:r>
      <w:r w:rsidRPr="00952403">
        <w:rPr>
          <w:rFonts w:ascii="Arial" w:hAnsi="Arial" w:cs="Arial"/>
          <w:sz w:val="20"/>
          <w:szCs w:val="20"/>
        </w:rPr>
        <w:t xml:space="preserve">Also, having such a framework allows us to improve the model over time, as more information becomes available </w:t>
      </w:r>
      <w:r w:rsidRPr="005948AA">
        <w:rPr>
          <w:rFonts w:ascii="Arial" w:hAnsi="Arial" w:cs="Arial"/>
          <w:sz w:val="20"/>
          <w:szCs w:val="20"/>
        </w:rPr>
        <w:t xml:space="preserve">and </w:t>
      </w:r>
      <w:r w:rsidR="004E7F6F" w:rsidRPr="005948AA">
        <w:rPr>
          <w:rFonts w:ascii="Arial" w:hAnsi="Arial" w:cs="Arial"/>
          <w:sz w:val="20"/>
          <w:szCs w:val="20"/>
        </w:rPr>
        <w:t>we accumulate historical program performance data</w:t>
      </w:r>
      <w:r w:rsidRPr="005948AA">
        <w:rPr>
          <w:rFonts w:ascii="Arial" w:hAnsi="Arial" w:cs="Arial"/>
          <w:sz w:val="20"/>
          <w:szCs w:val="20"/>
        </w:rPr>
        <w:t>.</w:t>
      </w:r>
    </w:p>
    <w:p w14:paraId="7EA7497D" w14:textId="77777777" w:rsidR="00B93A3F" w:rsidRPr="00C15E92" w:rsidRDefault="00B93A3F" w:rsidP="00B93A3F">
      <w:pPr>
        <w:pStyle w:val="Default"/>
      </w:pPr>
    </w:p>
    <w:p w14:paraId="72BB34FF" w14:textId="77777777" w:rsidR="00B93A3F" w:rsidRPr="00952403" w:rsidRDefault="00B93A3F" w:rsidP="00B93A3F">
      <w:pPr>
        <w:pStyle w:val="Heading2"/>
        <w:keepNext w:val="0"/>
        <w:widowControl w:val="0"/>
        <w:numPr>
          <w:ilvl w:val="1"/>
          <w:numId w:val="19"/>
        </w:numPr>
        <w:spacing w:before="38" w:after="0"/>
      </w:pPr>
      <w:bookmarkStart w:id="302" w:name="_Toc418059961"/>
      <w:bookmarkStart w:id="303" w:name="_Toc429464553"/>
      <w:bookmarkStart w:id="304" w:name="_Toc430614299"/>
      <w:bookmarkStart w:id="305" w:name="_Toc432490286"/>
      <w:bookmarkStart w:id="306" w:name="_Toc470170964"/>
      <w:r w:rsidRPr="00952403">
        <w:t>Selection of Model Parameters</w:t>
      </w:r>
      <w:bookmarkEnd w:id="302"/>
      <w:bookmarkEnd w:id="303"/>
      <w:bookmarkEnd w:id="304"/>
      <w:bookmarkEnd w:id="305"/>
      <w:bookmarkEnd w:id="306"/>
    </w:p>
    <w:p w14:paraId="12ED0CC1" w14:textId="77777777" w:rsidR="00B93A3F" w:rsidRDefault="00B93A3F" w:rsidP="00B93A3F">
      <w:pPr>
        <w:rPr>
          <w:rFonts w:cs="Arial"/>
          <w:sz w:val="20"/>
          <w:szCs w:val="20"/>
        </w:rPr>
      </w:pPr>
      <w:r w:rsidRPr="00952403">
        <w:rPr>
          <w:rFonts w:cs="Arial"/>
          <w:sz w:val="20"/>
          <w:szCs w:val="20"/>
        </w:rPr>
        <w:t xml:space="preserve">A number of general modeling principles have been established in estimating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 for participating and nonparticipating retailers. The first is that we are capturing the entire market by modeling the participating and nonparticipating retailers separately. While we have done this in order to be consistent with the program theory and logic model, it also has the advantage that, because participating retailers are the focus of the RPP Program and more accurately measured (e.g., monthly sales data and access to retailer stores and decision-makers), the participating retailer model can be more easily calibrated in the short and intermediate run.</w:t>
      </w:r>
      <w:r w:rsidR="009D1716">
        <w:rPr>
          <w:rFonts w:cs="Arial"/>
          <w:sz w:val="20"/>
          <w:szCs w:val="20"/>
        </w:rPr>
        <w:t xml:space="preserve"> </w:t>
      </w:r>
      <w:r w:rsidRPr="00952403">
        <w:rPr>
          <w:rFonts w:cs="Arial"/>
          <w:sz w:val="20"/>
          <w:szCs w:val="20"/>
        </w:rPr>
        <w:t xml:space="preserve">The second is that the elasticities associated with </w:t>
      </w:r>
      <w:r w:rsidRPr="00952403">
        <w:rPr>
          <w:rFonts w:cs="Arial"/>
          <w:i/>
          <w:sz w:val="20"/>
          <w:szCs w:val="20"/>
        </w:rPr>
        <w:t xml:space="preserve">P, A, </w:t>
      </w:r>
      <w:r w:rsidRPr="00952403">
        <w:rPr>
          <w:rFonts w:cs="Arial"/>
          <w:sz w:val="20"/>
          <w:szCs w:val="20"/>
        </w:rPr>
        <w:t>and</w:t>
      </w:r>
      <w:r w:rsidRPr="00952403">
        <w:rPr>
          <w:rFonts w:cs="Arial"/>
          <w:i/>
          <w:sz w:val="20"/>
          <w:szCs w:val="20"/>
        </w:rPr>
        <w:t xml:space="preserve"> B</w:t>
      </w:r>
      <w:r w:rsidRPr="00952403">
        <w:rPr>
          <w:rFonts w:cs="Arial"/>
          <w:sz w:val="20"/>
          <w:szCs w:val="20"/>
        </w:rPr>
        <w:t xml:space="preserve"> should remain fixed for participating and nonparticipating retailers for both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w:t>
      </w:r>
    </w:p>
    <w:p w14:paraId="2B0F142B" w14:textId="77777777" w:rsidR="009D1716" w:rsidRPr="00952403" w:rsidRDefault="009D1716" w:rsidP="00B93A3F">
      <w:pPr>
        <w:rPr>
          <w:rFonts w:cs="Arial"/>
          <w:sz w:val="20"/>
          <w:szCs w:val="20"/>
        </w:rPr>
      </w:pPr>
    </w:p>
    <w:p w14:paraId="7C85771B" w14:textId="77777777" w:rsidR="00B93A3F" w:rsidRPr="00952403" w:rsidRDefault="00B93A3F" w:rsidP="00B93A3F">
      <w:pPr>
        <w:rPr>
          <w:rFonts w:cs="Arial"/>
          <w:sz w:val="20"/>
          <w:szCs w:val="20"/>
        </w:rPr>
      </w:pPr>
      <w:r w:rsidRPr="00952403">
        <w:rPr>
          <w:rFonts w:cs="Arial"/>
          <w:sz w:val="20"/>
          <w:szCs w:val="20"/>
        </w:rPr>
        <w:t xml:space="preserve">In the following sections, the key parameters are presented and how they differ in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w:t>
      </w:r>
      <w:r w:rsidR="00FF13EE">
        <w:rPr>
          <w:rFonts w:cs="Arial"/>
          <w:sz w:val="20"/>
          <w:szCs w:val="20"/>
        </w:rPr>
        <w:t>.</w:t>
      </w:r>
      <w:r w:rsidR="005E2A28">
        <w:rPr>
          <w:rStyle w:val="FootnoteReference"/>
          <w:rFonts w:cs="Arial"/>
          <w:sz w:val="20"/>
          <w:szCs w:val="20"/>
        </w:rPr>
        <w:footnoteReference w:id="44"/>
      </w:r>
    </w:p>
    <w:p w14:paraId="27373D92" w14:textId="77777777" w:rsidR="00B93A3F" w:rsidRPr="00952403" w:rsidRDefault="00B93A3F" w:rsidP="00B93A3F">
      <w:pPr>
        <w:pStyle w:val="Heading3"/>
        <w:keepLines/>
        <w:numPr>
          <w:ilvl w:val="2"/>
          <w:numId w:val="19"/>
        </w:numPr>
        <w:spacing w:before="200" w:after="0" w:line="276" w:lineRule="auto"/>
        <w:rPr>
          <w:rFonts w:cs="Times New Roman"/>
          <w:szCs w:val="24"/>
        </w:rPr>
      </w:pPr>
      <w:bookmarkStart w:id="307" w:name="_Toc418059962"/>
      <w:bookmarkStart w:id="308" w:name="_Toc429464554"/>
      <w:bookmarkStart w:id="309" w:name="_Toc430614300"/>
      <w:bookmarkStart w:id="310" w:name="_Toc432490287"/>
      <w:bookmarkStart w:id="311" w:name="_Toc470170965"/>
      <w:proofErr w:type="spellStart"/>
      <w:proofErr w:type="gramStart"/>
      <w:r w:rsidRPr="00952403">
        <w:rPr>
          <w:rFonts w:cs="Times New Roman"/>
          <w:i/>
          <w:szCs w:val="24"/>
        </w:rPr>
        <w:t>p</w:t>
      </w:r>
      <w:r w:rsidRPr="00952403">
        <w:rPr>
          <w:rFonts w:cs="Times New Roman"/>
          <w:szCs w:val="24"/>
        </w:rPr>
        <w:t>s</w:t>
      </w:r>
      <w:proofErr w:type="spellEnd"/>
      <w:proofErr w:type="gramEnd"/>
      <w:r w:rsidRPr="00952403">
        <w:rPr>
          <w:rFonts w:cs="Times New Roman"/>
          <w:szCs w:val="24"/>
        </w:rPr>
        <w:t xml:space="preserve"> and </w:t>
      </w:r>
      <w:proofErr w:type="spellStart"/>
      <w:r w:rsidRPr="00952403">
        <w:rPr>
          <w:rFonts w:cs="Times New Roman"/>
          <w:i/>
          <w:szCs w:val="24"/>
        </w:rPr>
        <w:t>q</w:t>
      </w:r>
      <w:r w:rsidRPr="00952403">
        <w:rPr>
          <w:rFonts w:cs="Times New Roman"/>
          <w:szCs w:val="24"/>
        </w:rPr>
        <w:t>s</w:t>
      </w:r>
      <w:bookmarkEnd w:id="307"/>
      <w:bookmarkEnd w:id="308"/>
      <w:bookmarkEnd w:id="309"/>
      <w:bookmarkEnd w:id="310"/>
      <w:bookmarkEnd w:id="311"/>
      <w:proofErr w:type="spellEnd"/>
    </w:p>
    <w:p w14:paraId="0D41E023" w14:textId="77777777" w:rsidR="00B93A3F" w:rsidRPr="00952403" w:rsidRDefault="00B93A3F" w:rsidP="00B93A3F">
      <w:pPr>
        <w:rPr>
          <w:rFonts w:cs="Arial"/>
          <w:sz w:val="20"/>
          <w:szCs w:val="20"/>
        </w:rPr>
      </w:pPr>
      <w:r w:rsidRPr="00952403">
        <w:rPr>
          <w:rFonts w:cs="Arial"/>
          <w:sz w:val="20"/>
          <w:szCs w:val="20"/>
        </w:rPr>
        <w:t xml:space="preserve">We began with the selection of </w:t>
      </w:r>
      <w:proofErr w:type="spellStart"/>
      <w:r w:rsidRPr="00952403">
        <w:rPr>
          <w:rFonts w:cs="Arial"/>
          <w:i/>
          <w:sz w:val="20"/>
          <w:szCs w:val="20"/>
        </w:rPr>
        <w:t>p</w:t>
      </w:r>
      <w:r w:rsidRPr="00952403">
        <w:rPr>
          <w:rFonts w:cs="Arial"/>
          <w:sz w:val="20"/>
          <w:szCs w:val="20"/>
        </w:rPr>
        <w:t>s</w:t>
      </w:r>
      <w:proofErr w:type="spellEnd"/>
      <w:r w:rsidRPr="00952403">
        <w:rPr>
          <w:rFonts w:cs="Arial"/>
          <w:sz w:val="20"/>
          <w:szCs w:val="20"/>
        </w:rPr>
        <w:t xml:space="preserve"> and </w:t>
      </w:r>
      <w:proofErr w:type="spellStart"/>
      <w:r w:rsidRPr="00952403">
        <w:rPr>
          <w:rFonts w:cs="Arial"/>
          <w:i/>
          <w:sz w:val="20"/>
          <w:szCs w:val="20"/>
        </w:rPr>
        <w:t>q</w:t>
      </w:r>
      <w:r w:rsidR="009D23A8">
        <w:rPr>
          <w:rFonts w:cs="Arial"/>
          <w:sz w:val="20"/>
          <w:szCs w:val="20"/>
        </w:rPr>
        <w:t>s</w:t>
      </w:r>
      <w:proofErr w:type="spellEnd"/>
      <w:r w:rsidR="009D23A8">
        <w:rPr>
          <w:rFonts w:cs="Arial"/>
          <w:sz w:val="20"/>
          <w:szCs w:val="20"/>
        </w:rPr>
        <w:t xml:space="preserve"> for each of the following six</w:t>
      </w:r>
      <w:r w:rsidRPr="00952403">
        <w:rPr>
          <w:rFonts w:cs="Arial"/>
          <w:sz w:val="20"/>
          <w:szCs w:val="20"/>
        </w:rPr>
        <w:t xml:space="preserve"> products for the </w:t>
      </w:r>
      <w:r w:rsidRPr="00952403">
        <w:rPr>
          <w:rFonts w:cs="Arial"/>
          <w:i/>
          <w:sz w:val="20"/>
          <w:szCs w:val="20"/>
        </w:rPr>
        <w:t>without-RPP</w:t>
      </w:r>
      <w:r w:rsidRPr="00952403">
        <w:rPr>
          <w:rFonts w:cs="Arial"/>
          <w:sz w:val="20"/>
          <w:szCs w:val="20"/>
        </w:rPr>
        <w:t xml:space="preserve"> scenario:</w:t>
      </w:r>
    </w:p>
    <w:p w14:paraId="334046E1" w14:textId="77777777" w:rsidR="00B93A3F" w:rsidRPr="00952403" w:rsidRDefault="00B93A3F" w:rsidP="00B93A3F">
      <w:pPr>
        <w:pStyle w:val="ListParagraph"/>
        <w:numPr>
          <w:ilvl w:val="0"/>
          <w:numId w:val="20"/>
        </w:numPr>
        <w:spacing w:after="200" w:line="276" w:lineRule="auto"/>
        <w:rPr>
          <w:rFonts w:ascii="Arial" w:hAnsi="Arial" w:cs="Arial"/>
          <w:sz w:val="20"/>
          <w:szCs w:val="20"/>
        </w:rPr>
      </w:pPr>
      <w:r w:rsidRPr="00952403">
        <w:rPr>
          <w:rFonts w:ascii="Arial" w:hAnsi="Arial" w:cs="Arial"/>
          <w:sz w:val="20"/>
          <w:szCs w:val="20"/>
        </w:rPr>
        <w:t>Air cleaners</w:t>
      </w:r>
    </w:p>
    <w:p w14:paraId="43EBE700" w14:textId="77777777" w:rsidR="00B93A3F" w:rsidRPr="00952403" w:rsidRDefault="0089068E" w:rsidP="00B93A3F">
      <w:pPr>
        <w:pStyle w:val="ListParagraph"/>
        <w:numPr>
          <w:ilvl w:val="0"/>
          <w:numId w:val="20"/>
        </w:numPr>
        <w:spacing w:after="200" w:line="276" w:lineRule="auto"/>
        <w:rPr>
          <w:rFonts w:ascii="Arial" w:hAnsi="Arial" w:cs="Arial"/>
          <w:sz w:val="20"/>
          <w:szCs w:val="20"/>
        </w:rPr>
      </w:pPr>
      <w:proofErr w:type="spellStart"/>
      <w:r>
        <w:rPr>
          <w:rFonts w:ascii="Arial" w:hAnsi="Arial" w:cs="Arial"/>
          <w:sz w:val="20"/>
          <w:szCs w:val="20"/>
        </w:rPr>
        <w:t>Soundbars</w:t>
      </w:r>
      <w:proofErr w:type="spellEnd"/>
    </w:p>
    <w:p w14:paraId="4C09CCDB" w14:textId="77777777" w:rsidR="00B93A3F" w:rsidRPr="00952403" w:rsidRDefault="00B93A3F" w:rsidP="00B93A3F">
      <w:pPr>
        <w:pStyle w:val="ListParagraph"/>
        <w:numPr>
          <w:ilvl w:val="0"/>
          <w:numId w:val="20"/>
        </w:numPr>
        <w:spacing w:after="200" w:line="276" w:lineRule="auto"/>
        <w:rPr>
          <w:rFonts w:ascii="Arial" w:hAnsi="Arial" w:cs="Arial"/>
          <w:sz w:val="20"/>
          <w:szCs w:val="20"/>
        </w:rPr>
      </w:pPr>
      <w:r w:rsidRPr="00952403">
        <w:rPr>
          <w:rFonts w:ascii="Arial" w:hAnsi="Arial" w:cs="Arial"/>
          <w:sz w:val="20"/>
          <w:szCs w:val="20"/>
        </w:rPr>
        <w:t>Freezers</w:t>
      </w:r>
    </w:p>
    <w:p w14:paraId="2F04CFF1" w14:textId="77777777" w:rsidR="00B93A3F" w:rsidRDefault="009D23A8"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Electric c</w:t>
      </w:r>
      <w:r w:rsidR="00B93A3F" w:rsidRPr="00952403">
        <w:rPr>
          <w:rFonts w:ascii="Arial" w:hAnsi="Arial" w:cs="Arial"/>
          <w:sz w:val="20"/>
          <w:szCs w:val="20"/>
        </w:rPr>
        <w:t>lothes dryers</w:t>
      </w:r>
    </w:p>
    <w:p w14:paraId="66AA16FB" w14:textId="77777777" w:rsidR="009D23A8" w:rsidRDefault="009D23A8"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Gas clothes dryers</w:t>
      </w:r>
    </w:p>
    <w:p w14:paraId="2640917F" w14:textId="77777777" w:rsidR="0049405A" w:rsidRPr="00952403" w:rsidRDefault="0049405A"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Room air conditioners</w:t>
      </w:r>
    </w:p>
    <w:p w14:paraId="161A87B6" w14:textId="2956F932" w:rsidR="00B93A3F" w:rsidRPr="00BB0A33" w:rsidRDefault="00B93A3F" w:rsidP="005822FC">
      <w:pPr>
        <w:pStyle w:val="Caption"/>
        <w:keepNext/>
        <w:rPr>
          <w:rFonts w:cs="Arial"/>
          <w:b w:val="0"/>
        </w:rPr>
      </w:pPr>
      <w:r w:rsidRPr="008E1CC5">
        <w:rPr>
          <w:rFonts w:cs="Arial"/>
          <w:b w:val="0"/>
        </w:rPr>
        <w:t>The p</w:t>
      </w:r>
      <w:r w:rsidRPr="006E5874">
        <w:rPr>
          <w:rFonts w:cs="Arial"/>
          <w:b w:val="0"/>
          <w:spacing w:val="-1"/>
        </w:rPr>
        <w:t>arameters p and q are based on published parameters for analogous products</w:t>
      </w:r>
      <w:r w:rsidR="009F3578" w:rsidRPr="006E5874">
        <w:rPr>
          <w:rFonts w:cs="Arial"/>
          <w:b w:val="0"/>
          <w:spacing w:val="-1"/>
        </w:rPr>
        <w:t xml:space="preserve"> </w:t>
      </w:r>
      <w:sdt>
        <w:sdtPr>
          <w:rPr>
            <w:rFonts w:cs="Arial"/>
            <w:b w:val="0"/>
            <w:spacing w:val="-1"/>
          </w:rPr>
          <w:id w:val="1969081002"/>
          <w:citation/>
        </w:sdtPr>
        <w:sdtEndPr/>
        <w:sdtContent>
          <w:r w:rsidR="0068209B" w:rsidRPr="00BB0A33">
            <w:rPr>
              <w:rFonts w:cs="Arial"/>
              <w:b w:val="0"/>
              <w:spacing w:val="-1"/>
            </w:rPr>
            <w:fldChar w:fldCharType="begin"/>
          </w:r>
          <w:r w:rsidR="006E5874" w:rsidRPr="00BB0A33">
            <w:rPr>
              <w:rFonts w:cs="Arial"/>
              <w:b w:val="0"/>
              <w:spacing w:val="-1"/>
            </w:rPr>
            <w:instrText xml:space="preserve">CITATION Zhe06 \l 1033 </w:instrText>
          </w:r>
          <w:r w:rsidR="0068209B" w:rsidRPr="00BB0A33">
            <w:rPr>
              <w:rFonts w:cs="Arial"/>
              <w:b w:val="0"/>
              <w:spacing w:val="-1"/>
            </w:rPr>
            <w:fldChar w:fldCharType="separate"/>
          </w:r>
          <w:r w:rsidR="006E5874" w:rsidRPr="00BB0A33">
            <w:rPr>
              <w:rFonts w:cs="Arial"/>
              <w:b w:val="0"/>
              <w:spacing w:val="-1"/>
            </w:rPr>
            <w:t>(Zhengrui, Bass, &amp; Isaacson Bass, 2006)</w:t>
          </w:r>
          <w:r w:rsidR="0068209B" w:rsidRPr="00BB0A33">
            <w:rPr>
              <w:rFonts w:cs="Arial"/>
              <w:b w:val="0"/>
              <w:spacing w:val="-1"/>
            </w:rPr>
            <w:fldChar w:fldCharType="end"/>
          </w:r>
        </w:sdtContent>
      </w:sdt>
      <w:r w:rsidRPr="00BB0A33">
        <w:rPr>
          <w:rFonts w:cs="Arial"/>
          <w:b w:val="0"/>
          <w:spacing w:val="-1"/>
        </w:rPr>
        <w:t>.</w:t>
      </w:r>
      <w:r w:rsidR="005822FC" w:rsidRPr="00BB0A33">
        <w:rPr>
          <w:rFonts w:cs="Arial"/>
          <w:b w:val="0"/>
          <w:spacing w:val="-1"/>
        </w:rPr>
        <w:t xml:space="preserve"> </w:t>
      </w:r>
      <w:r w:rsidR="00EC2A6E">
        <w:rPr>
          <w:rFonts w:cs="Arial"/>
          <w:b w:val="0"/>
          <w:spacing w:val="-1"/>
        </w:rPr>
        <w:fldChar w:fldCharType="begin"/>
      </w:r>
      <w:r w:rsidR="00EC2A6E">
        <w:rPr>
          <w:rFonts w:cs="Arial"/>
          <w:b w:val="0"/>
          <w:spacing w:val="-1"/>
        </w:rPr>
        <w:instrText xml:space="preserve"> REF _Ref439164156 \h </w:instrText>
      </w:r>
      <w:r w:rsidR="00EC2A6E">
        <w:rPr>
          <w:rFonts w:cs="Arial"/>
          <w:b w:val="0"/>
          <w:spacing w:val="-1"/>
        </w:rPr>
      </w:r>
      <w:r w:rsidR="00EC2A6E">
        <w:rPr>
          <w:rFonts w:cs="Arial"/>
          <w:b w:val="0"/>
          <w:spacing w:val="-1"/>
        </w:rPr>
        <w:fldChar w:fldCharType="separate"/>
      </w:r>
      <w:r w:rsidR="00C239DD" w:rsidRPr="005822FC">
        <w:rPr>
          <w:rFonts w:cs="Arial"/>
        </w:rPr>
        <w:t xml:space="preserve">Table </w:t>
      </w:r>
      <w:r w:rsidR="00C239DD">
        <w:rPr>
          <w:rFonts w:cs="Arial"/>
          <w:noProof/>
        </w:rPr>
        <w:t>43</w:t>
      </w:r>
      <w:r w:rsidR="00EC2A6E">
        <w:rPr>
          <w:rFonts w:cs="Arial"/>
          <w:b w:val="0"/>
          <w:spacing w:val="-1"/>
        </w:rPr>
        <w:fldChar w:fldCharType="end"/>
      </w:r>
      <w:r w:rsidR="00EC2A6E">
        <w:rPr>
          <w:rFonts w:cs="Arial"/>
          <w:b w:val="0"/>
          <w:spacing w:val="-1"/>
        </w:rPr>
        <w:t xml:space="preserve"> </w:t>
      </w:r>
      <w:r w:rsidRPr="00BB0A33">
        <w:rPr>
          <w:rFonts w:cs="Arial"/>
          <w:b w:val="0"/>
          <w:spacing w:val="-1"/>
        </w:rPr>
        <w:t>presents</w:t>
      </w:r>
      <w:r w:rsidRPr="005822FC">
        <w:rPr>
          <w:rFonts w:cs="Arial"/>
          <w:b w:val="0"/>
          <w:spacing w:val="-1"/>
        </w:rPr>
        <w:t xml:space="preserve"> the </w:t>
      </w:r>
      <w:proofErr w:type="spellStart"/>
      <w:r w:rsidRPr="005822FC">
        <w:rPr>
          <w:rFonts w:cs="Arial"/>
          <w:b w:val="0"/>
          <w:i/>
          <w:spacing w:val="-1"/>
        </w:rPr>
        <w:t>p</w:t>
      </w:r>
      <w:r w:rsidRPr="005822FC">
        <w:rPr>
          <w:rFonts w:cs="Arial"/>
          <w:b w:val="0"/>
          <w:spacing w:val="-1"/>
        </w:rPr>
        <w:t>s</w:t>
      </w:r>
      <w:proofErr w:type="spellEnd"/>
      <w:r w:rsidRPr="005822FC">
        <w:rPr>
          <w:rFonts w:cs="Arial"/>
          <w:b w:val="0"/>
          <w:spacing w:val="-1"/>
        </w:rPr>
        <w:t xml:space="preserve"> and </w:t>
      </w:r>
      <w:proofErr w:type="spellStart"/>
      <w:r w:rsidRPr="005822FC">
        <w:rPr>
          <w:rFonts w:cs="Arial"/>
          <w:b w:val="0"/>
          <w:i/>
          <w:spacing w:val="-1"/>
        </w:rPr>
        <w:t>q</w:t>
      </w:r>
      <w:r w:rsidR="004722C7">
        <w:rPr>
          <w:rFonts w:cs="Arial"/>
          <w:b w:val="0"/>
          <w:spacing w:val="-1"/>
        </w:rPr>
        <w:t>s</w:t>
      </w:r>
      <w:proofErr w:type="spellEnd"/>
      <w:r w:rsidR="004722C7">
        <w:rPr>
          <w:rFonts w:cs="Arial"/>
          <w:b w:val="0"/>
          <w:spacing w:val="-1"/>
        </w:rPr>
        <w:t xml:space="preserve"> for these six</w:t>
      </w:r>
      <w:r w:rsidRPr="005822FC">
        <w:rPr>
          <w:rFonts w:cs="Arial"/>
          <w:b w:val="0"/>
          <w:spacing w:val="-1"/>
        </w:rPr>
        <w:t xml:space="preserve"> products. </w:t>
      </w:r>
      <w:bookmarkStart w:id="312" w:name="_Ref410114107"/>
    </w:p>
    <w:p w14:paraId="12D50B0A" w14:textId="77777777" w:rsidR="00B93A3F" w:rsidRPr="005822FC" w:rsidRDefault="00B93A3F" w:rsidP="00B93A3F">
      <w:pPr>
        <w:rPr>
          <w:rFonts w:cs="Arial"/>
          <w:b/>
          <w:sz w:val="20"/>
          <w:szCs w:val="20"/>
        </w:rPr>
      </w:pPr>
    </w:p>
    <w:p w14:paraId="121541C6" w14:textId="77777777" w:rsidR="00D174C1" w:rsidRDefault="00D174C1" w:rsidP="00B93A3F">
      <w:pPr>
        <w:pStyle w:val="Caption"/>
        <w:jc w:val="center"/>
        <w:rPr>
          <w:rFonts w:cs="Arial"/>
        </w:rPr>
      </w:pPr>
      <w:bookmarkStart w:id="313" w:name="_Ref292319246"/>
      <w:bookmarkStart w:id="314" w:name="_Toc418059983"/>
      <w:bookmarkEnd w:id="312"/>
    </w:p>
    <w:p w14:paraId="5488F2D0" w14:textId="77777777" w:rsidR="00D174C1" w:rsidRDefault="00D174C1" w:rsidP="00B93A3F">
      <w:pPr>
        <w:pStyle w:val="Caption"/>
        <w:jc w:val="center"/>
        <w:rPr>
          <w:rFonts w:cs="Arial"/>
        </w:rPr>
      </w:pPr>
    </w:p>
    <w:p w14:paraId="24D80402" w14:textId="77777777" w:rsidR="00D174C1" w:rsidRDefault="00D174C1" w:rsidP="00B93A3F">
      <w:pPr>
        <w:pStyle w:val="Caption"/>
        <w:jc w:val="center"/>
        <w:rPr>
          <w:rFonts w:cs="Arial"/>
        </w:rPr>
      </w:pPr>
    </w:p>
    <w:p w14:paraId="0E1E9087" w14:textId="08A2CC1C" w:rsidR="00B93A3F" w:rsidRDefault="00B93A3F" w:rsidP="00B93A3F">
      <w:pPr>
        <w:pStyle w:val="Caption"/>
        <w:jc w:val="center"/>
        <w:rPr>
          <w:rFonts w:cs="Arial"/>
          <w:spacing w:val="-1"/>
        </w:rPr>
      </w:pPr>
      <w:bookmarkStart w:id="315" w:name="_Ref439164156"/>
      <w:proofErr w:type="gramStart"/>
      <w:r w:rsidRPr="005822FC">
        <w:rPr>
          <w:rFonts w:cs="Arial"/>
        </w:rPr>
        <w:t xml:space="preserve">Table </w:t>
      </w:r>
      <w:r w:rsidR="0068209B" w:rsidRPr="005822FC">
        <w:rPr>
          <w:rFonts w:cs="Arial"/>
        </w:rPr>
        <w:fldChar w:fldCharType="begin"/>
      </w:r>
      <w:r w:rsidRPr="005822FC">
        <w:rPr>
          <w:rFonts w:cs="Arial"/>
        </w:rPr>
        <w:instrText xml:space="preserve"> SEQ Table \* ARABIC </w:instrText>
      </w:r>
      <w:r w:rsidR="0068209B" w:rsidRPr="005822FC">
        <w:rPr>
          <w:rFonts w:cs="Arial"/>
        </w:rPr>
        <w:fldChar w:fldCharType="separate"/>
      </w:r>
      <w:r w:rsidR="008B7640">
        <w:rPr>
          <w:rFonts w:cs="Arial"/>
          <w:noProof/>
        </w:rPr>
        <w:t>44</w:t>
      </w:r>
      <w:r w:rsidR="0068209B" w:rsidRPr="005822FC">
        <w:rPr>
          <w:rFonts w:cs="Arial"/>
        </w:rPr>
        <w:fldChar w:fldCharType="end"/>
      </w:r>
      <w:bookmarkEnd w:id="313"/>
      <w:bookmarkEnd w:id="315"/>
      <w:r w:rsidRPr="005822FC">
        <w:rPr>
          <w:rFonts w:cs="Arial"/>
        </w:rPr>
        <w:t>.</w:t>
      </w:r>
      <w:proofErr w:type="gramEnd"/>
      <w:r w:rsidRPr="005822FC">
        <w:rPr>
          <w:rFonts w:cs="Arial"/>
        </w:rPr>
        <w:t xml:space="preserve"> </w:t>
      </w:r>
      <w:r w:rsidRPr="002D2D24">
        <w:rPr>
          <w:rFonts w:cs="Arial"/>
          <w:b w:val="0"/>
          <w:spacing w:val="-1"/>
        </w:rPr>
        <w:t>Coefficients of Innovation (</w:t>
      </w:r>
      <w:proofErr w:type="spellStart"/>
      <w:r w:rsidRPr="002D2D24">
        <w:rPr>
          <w:rFonts w:cs="Arial"/>
          <w:b w:val="0"/>
          <w:i/>
          <w:spacing w:val="-1"/>
        </w:rPr>
        <w:t>p</w:t>
      </w:r>
      <w:r w:rsidRPr="002D2D24">
        <w:rPr>
          <w:rFonts w:cs="Arial"/>
          <w:b w:val="0"/>
          <w:spacing w:val="-1"/>
        </w:rPr>
        <w:t>s</w:t>
      </w:r>
      <w:proofErr w:type="spellEnd"/>
      <w:r w:rsidRPr="002D2D24">
        <w:rPr>
          <w:rFonts w:cs="Arial"/>
          <w:b w:val="0"/>
          <w:spacing w:val="-1"/>
        </w:rPr>
        <w:t>) and Coefficients of Imitation (</w:t>
      </w:r>
      <w:proofErr w:type="spellStart"/>
      <w:r w:rsidRPr="002D2D24">
        <w:rPr>
          <w:rFonts w:cs="Arial"/>
          <w:b w:val="0"/>
          <w:i/>
          <w:spacing w:val="-1"/>
        </w:rPr>
        <w:t>q</w:t>
      </w:r>
      <w:r w:rsidRPr="002D2D24">
        <w:rPr>
          <w:rFonts w:cs="Arial"/>
          <w:b w:val="0"/>
          <w:spacing w:val="-1"/>
        </w:rPr>
        <w:t>s</w:t>
      </w:r>
      <w:proofErr w:type="spellEnd"/>
      <w:r w:rsidRPr="002D2D24">
        <w:rPr>
          <w:rFonts w:cs="Arial"/>
          <w:b w:val="0"/>
          <w:spacing w:val="-1"/>
        </w:rPr>
        <w:t>) and Analogs for RPP Products</w:t>
      </w:r>
      <w:bookmarkEnd w:id="314"/>
    </w:p>
    <w:p w14:paraId="459B4FAD" w14:textId="77777777" w:rsidR="005822FC" w:rsidRPr="005822FC" w:rsidRDefault="005822FC" w:rsidP="005822FC"/>
    <w:tbl>
      <w:tblPr>
        <w:tblW w:w="793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0"/>
        <w:gridCol w:w="1501"/>
        <w:gridCol w:w="1360"/>
        <w:gridCol w:w="2517"/>
      </w:tblGrid>
      <w:tr w:rsidR="00B93A3F" w:rsidRPr="00BC2B02" w14:paraId="336E0F5D" w14:textId="77777777" w:rsidTr="009D23A8">
        <w:trPr>
          <w:trHeight w:val="312"/>
        </w:trPr>
        <w:tc>
          <w:tcPr>
            <w:tcW w:w="2560" w:type="dxa"/>
            <w:shd w:val="clear" w:color="auto" w:fill="D9D9D9" w:themeFill="background1" w:themeFillShade="D9"/>
            <w:noWrap/>
            <w:vAlign w:val="bottom"/>
            <w:hideMark/>
          </w:tcPr>
          <w:p w14:paraId="724C885F" w14:textId="77777777" w:rsidR="00B93A3F" w:rsidRPr="00C93D41" w:rsidRDefault="00B93A3F" w:rsidP="00B93A3F">
            <w:pPr>
              <w:rPr>
                <w:rFonts w:ascii="Calibri" w:hAnsi="Calibri"/>
                <w:b/>
                <w:bCs/>
                <w:color w:val="17365D" w:themeColor="text2" w:themeShade="BF"/>
              </w:rPr>
            </w:pPr>
            <w:r w:rsidRPr="00C93D41">
              <w:rPr>
                <w:rFonts w:ascii="Calibri" w:hAnsi="Calibri"/>
                <w:b/>
                <w:bCs/>
                <w:color w:val="17365D" w:themeColor="text2" w:themeShade="BF"/>
              </w:rPr>
              <w:t>Products</w:t>
            </w:r>
          </w:p>
        </w:tc>
        <w:tc>
          <w:tcPr>
            <w:tcW w:w="1501" w:type="dxa"/>
            <w:shd w:val="clear" w:color="auto" w:fill="D9D9D9" w:themeFill="background1" w:themeFillShade="D9"/>
            <w:noWrap/>
            <w:vAlign w:val="bottom"/>
            <w:hideMark/>
          </w:tcPr>
          <w:p w14:paraId="7D188D42" w14:textId="77777777" w:rsidR="00B93A3F" w:rsidRPr="00C93D41" w:rsidRDefault="00B93A3F" w:rsidP="00B93A3F">
            <w:pPr>
              <w:jc w:val="center"/>
              <w:rPr>
                <w:rFonts w:ascii="Calibri" w:hAnsi="Calibri"/>
                <w:b/>
                <w:bCs/>
                <w:i/>
                <w:color w:val="17365D" w:themeColor="text2" w:themeShade="BF"/>
              </w:rPr>
            </w:pPr>
            <w:r w:rsidRPr="00C93D41">
              <w:rPr>
                <w:rFonts w:ascii="Calibri" w:hAnsi="Calibri"/>
                <w:b/>
                <w:bCs/>
                <w:i/>
                <w:color w:val="17365D" w:themeColor="text2" w:themeShade="BF"/>
              </w:rPr>
              <w:t>p</w:t>
            </w:r>
          </w:p>
        </w:tc>
        <w:tc>
          <w:tcPr>
            <w:tcW w:w="1360" w:type="dxa"/>
            <w:shd w:val="clear" w:color="auto" w:fill="D9D9D9" w:themeFill="background1" w:themeFillShade="D9"/>
            <w:noWrap/>
            <w:vAlign w:val="bottom"/>
            <w:hideMark/>
          </w:tcPr>
          <w:p w14:paraId="31F01AC8" w14:textId="77777777" w:rsidR="00B93A3F" w:rsidRPr="00C93D41" w:rsidRDefault="00B93A3F" w:rsidP="00B93A3F">
            <w:pPr>
              <w:jc w:val="center"/>
              <w:rPr>
                <w:rFonts w:ascii="Calibri" w:hAnsi="Calibri"/>
                <w:b/>
                <w:bCs/>
                <w:i/>
                <w:color w:val="17365D" w:themeColor="text2" w:themeShade="BF"/>
              </w:rPr>
            </w:pPr>
            <w:r w:rsidRPr="00C93D41">
              <w:rPr>
                <w:rFonts w:ascii="Calibri" w:hAnsi="Calibri"/>
                <w:b/>
                <w:bCs/>
                <w:i/>
                <w:color w:val="17365D" w:themeColor="text2" w:themeShade="BF"/>
              </w:rPr>
              <w:t>q</w:t>
            </w:r>
          </w:p>
        </w:tc>
        <w:tc>
          <w:tcPr>
            <w:tcW w:w="2517" w:type="dxa"/>
            <w:shd w:val="clear" w:color="auto" w:fill="D9D9D9" w:themeFill="background1" w:themeFillShade="D9"/>
            <w:noWrap/>
            <w:vAlign w:val="bottom"/>
            <w:hideMark/>
          </w:tcPr>
          <w:p w14:paraId="63404398" w14:textId="77777777" w:rsidR="00B93A3F" w:rsidRPr="00C93D41" w:rsidRDefault="00B93A3F" w:rsidP="00B93A3F">
            <w:pPr>
              <w:jc w:val="center"/>
              <w:rPr>
                <w:rFonts w:ascii="Calibri" w:hAnsi="Calibri"/>
                <w:b/>
                <w:bCs/>
                <w:color w:val="17365D" w:themeColor="text2" w:themeShade="BF"/>
              </w:rPr>
            </w:pPr>
            <w:r w:rsidRPr="00C93D41">
              <w:rPr>
                <w:rFonts w:ascii="Calibri" w:hAnsi="Calibri"/>
                <w:b/>
                <w:bCs/>
                <w:color w:val="17365D" w:themeColor="text2" w:themeShade="BF"/>
              </w:rPr>
              <w:t>Analog</w:t>
            </w:r>
          </w:p>
        </w:tc>
      </w:tr>
      <w:tr w:rsidR="00B93A3F" w:rsidRPr="00BC2B02" w14:paraId="19C2E6F2" w14:textId="77777777" w:rsidTr="009D23A8">
        <w:trPr>
          <w:trHeight w:val="20"/>
        </w:trPr>
        <w:tc>
          <w:tcPr>
            <w:tcW w:w="2560" w:type="dxa"/>
            <w:shd w:val="clear" w:color="auto" w:fill="auto"/>
            <w:noWrap/>
            <w:vAlign w:val="center"/>
            <w:hideMark/>
          </w:tcPr>
          <w:p w14:paraId="205020E7" w14:textId="77777777" w:rsidR="00B93A3F" w:rsidRPr="003D722F" w:rsidRDefault="00531FB7" w:rsidP="00B93A3F">
            <w:pPr>
              <w:rPr>
                <w:rFonts w:cs="Arial"/>
                <w:color w:val="000000"/>
                <w:sz w:val="20"/>
                <w:szCs w:val="20"/>
              </w:rPr>
            </w:pPr>
            <w:r w:rsidRPr="003D722F">
              <w:rPr>
                <w:rFonts w:cs="Arial"/>
                <w:color w:val="000000"/>
                <w:sz w:val="20"/>
                <w:szCs w:val="20"/>
              </w:rPr>
              <w:t>Room a</w:t>
            </w:r>
            <w:r w:rsidR="00B93A3F" w:rsidRPr="003D722F">
              <w:rPr>
                <w:rFonts w:cs="Arial"/>
                <w:color w:val="000000"/>
                <w:sz w:val="20"/>
                <w:szCs w:val="20"/>
              </w:rPr>
              <w:t>ir cleaners</w:t>
            </w:r>
          </w:p>
        </w:tc>
        <w:tc>
          <w:tcPr>
            <w:tcW w:w="1501" w:type="dxa"/>
            <w:shd w:val="clear" w:color="auto" w:fill="auto"/>
            <w:noWrap/>
            <w:vAlign w:val="bottom"/>
            <w:hideMark/>
          </w:tcPr>
          <w:p w14:paraId="3D0B07A6" w14:textId="77777777" w:rsidR="00B93A3F" w:rsidRPr="003D722F" w:rsidRDefault="00B93A3F" w:rsidP="00B93A3F">
            <w:pPr>
              <w:rPr>
                <w:rFonts w:cs="Arial"/>
                <w:color w:val="000000"/>
                <w:sz w:val="20"/>
                <w:szCs w:val="20"/>
              </w:rPr>
            </w:pPr>
            <w:r w:rsidRPr="003D722F">
              <w:rPr>
                <w:rFonts w:cs="Arial"/>
                <w:color w:val="000000"/>
                <w:sz w:val="20"/>
                <w:szCs w:val="20"/>
              </w:rPr>
              <w:t xml:space="preserve">0.000000044 </w:t>
            </w:r>
          </w:p>
        </w:tc>
        <w:tc>
          <w:tcPr>
            <w:tcW w:w="1360" w:type="dxa"/>
            <w:shd w:val="clear" w:color="auto" w:fill="auto"/>
            <w:noWrap/>
            <w:vAlign w:val="bottom"/>
            <w:hideMark/>
          </w:tcPr>
          <w:p w14:paraId="6B313AF3" w14:textId="77777777" w:rsidR="00B93A3F" w:rsidRPr="003D722F" w:rsidRDefault="00B93A3F" w:rsidP="00A916BF">
            <w:pPr>
              <w:jc w:val="center"/>
              <w:rPr>
                <w:rFonts w:cs="Arial"/>
                <w:color w:val="000000"/>
                <w:sz w:val="20"/>
                <w:szCs w:val="20"/>
              </w:rPr>
            </w:pPr>
            <w:r w:rsidRPr="003D722F">
              <w:rPr>
                <w:rFonts w:cs="Arial"/>
                <w:color w:val="000000"/>
                <w:sz w:val="20"/>
                <w:szCs w:val="20"/>
              </w:rPr>
              <w:t>0.5701</w:t>
            </w:r>
          </w:p>
        </w:tc>
        <w:tc>
          <w:tcPr>
            <w:tcW w:w="2517" w:type="dxa"/>
            <w:shd w:val="clear" w:color="auto" w:fill="auto"/>
            <w:noWrap/>
            <w:vAlign w:val="bottom"/>
            <w:hideMark/>
          </w:tcPr>
          <w:p w14:paraId="5AAF7FB3" w14:textId="77777777" w:rsidR="00B93A3F" w:rsidRPr="003D722F" w:rsidRDefault="009D23A8" w:rsidP="00B93A3F">
            <w:pPr>
              <w:rPr>
                <w:rFonts w:cs="Arial"/>
                <w:color w:val="000000"/>
                <w:sz w:val="20"/>
                <w:szCs w:val="20"/>
              </w:rPr>
            </w:pPr>
            <w:r w:rsidRPr="003D722F">
              <w:rPr>
                <w:rFonts w:cs="Arial"/>
                <w:color w:val="000000"/>
                <w:sz w:val="20"/>
                <w:szCs w:val="20"/>
              </w:rPr>
              <w:t>Room air c</w:t>
            </w:r>
            <w:r w:rsidR="00B93A3F" w:rsidRPr="003D722F">
              <w:rPr>
                <w:rFonts w:cs="Arial"/>
                <w:color w:val="000000"/>
                <w:sz w:val="20"/>
                <w:szCs w:val="20"/>
              </w:rPr>
              <w:t>onditioner</w:t>
            </w:r>
          </w:p>
        </w:tc>
      </w:tr>
      <w:tr w:rsidR="00B93A3F" w:rsidRPr="00BC2B02" w14:paraId="0949ECB7" w14:textId="77777777" w:rsidTr="009D23A8">
        <w:trPr>
          <w:trHeight w:val="20"/>
        </w:trPr>
        <w:tc>
          <w:tcPr>
            <w:tcW w:w="2560" w:type="dxa"/>
            <w:shd w:val="clear" w:color="auto" w:fill="auto"/>
            <w:noWrap/>
            <w:vAlign w:val="center"/>
            <w:hideMark/>
          </w:tcPr>
          <w:p w14:paraId="6522A17C" w14:textId="77777777" w:rsidR="00B93A3F" w:rsidRPr="003D722F" w:rsidRDefault="0089068E" w:rsidP="00B93A3F">
            <w:pPr>
              <w:rPr>
                <w:rFonts w:cs="Arial"/>
                <w:color w:val="000000"/>
                <w:sz w:val="20"/>
                <w:szCs w:val="20"/>
              </w:rPr>
            </w:pPr>
            <w:proofErr w:type="spellStart"/>
            <w:r w:rsidRPr="003D722F">
              <w:rPr>
                <w:rFonts w:cs="Arial"/>
                <w:color w:val="000000"/>
                <w:sz w:val="20"/>
                <w:szCs w:val="20"/>
              </w:rPr>
              <w:t>Soundbars</w:t>
            </w:r>
            <w:proofErr w:type="spellEnd"/>
          </w:p>
        </w:tc>
        <w:tc>
          <w:tcPr>
            <w:tcW w:w="1501" w:type="dxa"/>
            <w:shd w:val="clear" w:color="auto" w:fill="auto"/>
            <w:noWrap/>
            <w:vAlign w:val="bottom"/>
            <w:hideMark/>
          </w:tcPr>
          <w:p w14:paraId="7C9A0E80" w14:textId="77777777" w:rsidR="00B93A3F" w:rsidRPr="003D722F" w:rsidRDefault="00B93A3F" w:rsidP="00B93A3F">
            <w:pPr>
              <w:rPr>
                <w:rFonts w:cs="Arial"/>
                <w:color w:val="000000"/>
                <w:sz w:val="20"/>
                <w:szCs w:val="20"/>
              </w:rPr>
            </w:pPr>
            <w:r w:rsidRPr="003D722F">
              <w:rPr>
                <w:rFonts w:cs="Arial"/>
                <w:color w:val="000000"/>
                <w:sz w:val="20"/>
                <w:szCs w:val="20"/>
              </w:rPr>
              <w:t xml:space="preserve">0.001400000 </w:t>
            </w:r>
          </w:p>
        </w:tc>
        <w:tc>
          <w:tcPr>
            <w:tcW w:w="1360" w:type="dxa"/>
            <w:shd w:val="clear" w:color="auto" w:fill="auto"/>
            <w:noWrap/>
            <w:vAlign w:val="bottom"/>
            <w:hideMark/>
          </w:tcPr>
          <w:p w14:paraId="3D2B3963" w14:textId="77777777" w:rsidR="00B93A3F" w:rsidRPr="003D722F" w:rsidRDefault="00B93A3F" w:rsidP="00A916BF">
            <w:pPr>
              <w:jc w:val="center"/>
              <w:rPr>
                <w:rFonts w:cs="Arial"/>
                <w:color w:val="000000"/>
                <w:sz w:val="20"/>
                <w:szCs w:val="20"/>
              </w:rPr>
            </w:pPr>
            <w:r w:rsidRPr="003D722F">
              <w:rPr>
                <w:rFonts w:cs="Arial"/>
                <w:color w:val="000000"/>
                <w:sz w:val="20"/>
                <w:szCs w:val="20"/>
              </w:rPr>
              <w:t>0.4369</w:t>
            </w:r>
          </w:p>
        </w:tc>
        <w:tc>
          <w:tcPr>
            <w:tcW w:w="2517" w:type="dxa"/>
            <w:shd w:val="clear" w:color="auto" w:fill="auto"/>
            <w:noWrap/>
            <w:vAlign w:val="bottom"/>
            <w:hideMark/>
          </w:tcPr>
          <w:p w14:paraId="3E457297" w14:textId="77777777" w:rsidR="00B93A3F" w:rsidRPr="003D722F" w:rsidRDefault="009D23A8" w:rsidP="00B93A3F">
            <w:pPr>
              <w:rPr>
                <w:rFonts w:cs="Arial"/>
                <w:color w:val="000000"/>
                <w:sz w:val="20"/>
                <w:szCs w:val="20"/>
              </w:rPr>
            </w:pPr>
            <w:r w:rsidRPr="003D722F">
              <w:rPr>
                <w:rFonts w:cs="Arial"/>
                <w:color w:val="000000"/>
                <w:sz w:val="20"/>
                <w:szCs w:val="20"/>
              </w:rPr>
              <w:t>Consumer e</w:t>
            </w:r>
            <w:r w:rsidR="00B93A3F" w:rsidRPr="003D722F">
              <w:rPr>
                <w:rFonts w:cs="Arial"/>
                <w:color w:val="000000"/>
                <w:sz w:val="20"/>
                <w:szCs w:val="20"/>
              </w:rPr>
              <w:t>lectronics</w:t>
            </w:r>
          </w:p>
        </w:tc>
      </w:tr>
      <w:tr w:rsidR="00B93A3F" w:rsidRPr="00BC2B02" w14:paraId="20715CEF" w14:textId="77777777" w:rsidTr="009D23A8">
        <w:trPr>
          <w:trHeight w:val="20"/>
        </w:trPr>
        <w:tc>
          <w:tcPr>
            <w:tcW w:w="2560" w:type="dxa"/>
            <w:shd w:val="clear" w:color="auto" w:fill="auto"/>
            <w:noWrap/>
            <w:vAlign w:val="center"/>
            <w:hideMark/>
          </w:tcPr>
          <w:p w14:paraId="740AE47F" w14:textId="77777777" w:rsidR="00B93A3F" w:rsidRPr="003D722F" w:rsidRDefault="00B93A3F" w:rsidP="00B93A3F">
            <w:pPr>
              <w:rPr>
                <w:rFonts w:cs="Arial"/>
                <w:color w:val="000000"/>
                <w:sz w:val="20"/>
                <w:szCs w:val="20"/>
              </w:rPr>
            </w:pPr>
            <w:r w:rsidRPr="009F3578">
              <w:rPr>
                <w:rFonts w:cs="Arial"/>
                <w:bCs/>
                <w:sz w:val="20"/>
                <w:szCs w:val="20"/>
              </w:rPr>
              <w:t>Freezers</w:t>
            </w:r>
          </w:p>
        </w:tc>
        <w:tc>
          <w:tcPr>
            <w:tcW w:w="1501" w:type="dxa"/>
            <w:shd w:val="clear" w:color="auto" w:fill="auto"/>
            <w:noWrap/>
            <w:vAlign w:val="bottom"/>
            <w:hideMark/>
          </w:tcPr>
          <w:p w14:paraId="60ECC8EE" w14:textId="77777777" w:rsidR="00B93A3F" w:rsidRPr="003D722F" w:rsidRDefault="00B93A3F" w:rsidP="00B93A3F">
            <w:pPr>
              <w:rPr>
                <w:rFonts w:cs="Arial"/>
                <w:color w:val="000000"/>
                <w:sz w:val="20"/>
                <w:szCs w:val="20"/>
              </w:rPr>
            </w:pPr>
            <w:r w:rsidRPr="003D722F">
              <w:rPr>
                <w:rFonts w:cs="Arial"/>
                <w:color w:val="000000"/>
                <w:sz w:val="20"/>
                <w:szCs w:val="20"/>
              </w:rPr>
              <w:t xml:space="preserve">0.000038000 </w:t>
            </w:r>
          </w:p>
        </w:tc>
        <w:tc>
          <w:tcPr>
            <w:tcW w:w="1360" w:type="dxa"/>
            <w:shd w:val="clear" w:color="auto" w:fill="auto"/>
            <w:noWrap/>
            <w:vAlign w:val="bottom"/>
            <w:hideMark/>
          </w:tcPr>
          <w:p w14:paraId="76E548C5" w14:textId="77777777" w:rsidR="00B93A3F" w:rsidRPr="003D722F" w:rsidRDefault="00B93A3F" w:rsidP="00A916BF">
            <w:pPr>
              <w:jc w:val="center"/>
              <w:rPr>
                <w:rFonts w:cs="Arial"/>
                <w:color w:val="000000"/>
                <w:sz w:val="20"/>
                <w:szCs w:val="20"/>
              </w:rPr>
            </w:pPr>
            <w:r w:rsidRPr="003D722F">
              <w:rPr>
                <w:rFonts w:cs="Arial"/>
                <w:color w:val="000000"/>
                <w:sz w:val="20"/>
                <w:szCs w:val="20"/>
              </w:rPr>
              <w:t>0.3813</w:t>
            </w:r>
          </w:p>
        </w:tc>
        <w:tc>
          <w:tcPr>
            <w:tcW w:w="2517" w:type="dxa"/>
            <w:shd w:val="clear" w:color="auto" w:fill="auto"/>
            <w:noWrap/>
            <w:vAlign w:val="bottom"/>
            <w:hideMark/>
          </w:tcPr>
          <w:p w14:paraId="5525A680" w14:textId="77777777" w:rsidR="00B93A3F" w:rsidRPr="003D722F" w:rsidRDefault="00B93A3F" w:rsidP="00B93A3F">
            <w:pPr>
              <w:rPr>
                <w:rFonts w:cs="Arial"/>
                <w:color w:val="000000"/>
                <w:sz w:val="20"/>
                <w:szCs w:val="20"/>
              </w:rPr>
            </w:pPr>
            <w:r w:rsidRPr="003D722F">
              <w:rPr>
                <w:rFonts w:cs="Arial"/>
                <w:color w:val="000000"/>
                <w:sz w:val="20"/>
                <w:szCs w:val="20"/>
              </w:rPr>
              <w:t>Freezers</w:t>
            </w:r>
          </w:p>
        </w:tc>
      </w:tr>
      <w:tr w:rsidR="00B93A3F" w:rsidRPr="00BC2B02" w14:paraId="4AF9DE51" w14:textId="77777777" w:rsidTr="009D23A8">
        <w:trPr>
          <w:trHeight w:val="20"/>
        </w:trPr>
        <w:tc>
          <w:tcPr>
            <w:tcW w:w="2560" w:type="dxa"/>
            <w:shd w:val="clear" w:color="auto" w:fill="auto"/>
            <w:noWrap/>
            <w:vAlign w:val="center"/>
            <w:hideMark/>
          </w:tcPr>
          <w:p w14:paraId="38070DE6" w14:textId="77777777" w:rsidR="00B93A3F" w:rsidRPr="003D722F" w:rsidRDefault="009D23A8" w:rsidP="00B93A3F">
            <w:pPr>
              <w:rPr>
                <w:rFonts w:cs="Arial"/>
                <w:color w:val="000000"/>
                <w:sz w:val="20"/>
                <w:szCs w:val="20"/>
              </w:rPr>
            </w:pPr>
            <w:r w:rsidRPr="003D722F">
              <w:rPr>
                <w:rFonts w:cs="Arial"/>
                <w:color w:val="000000"/>
                <w:sz w:val="20"/>
                <w:szCs w:val="20"/>
              </w:rPr>
              <w:t>Electric c</w:t>
            </w:r>
            <w:r w:rsidR="00B93A3F" w:rsidRPr="003D722F">
              <w:rPr>
                <w:rFonts w:cs="Arial"/>
                <w:color w:val="000000"/>
                <w:sz w:val="20"/>
                <w:szCs w:val="20"/>
              </w:rPr>
              <w:t>lothes dryers</w:t>
            </w:r>
          </w:p>
        </w:tc>
        <w:tc>
          <w:tcPr>
            <w:tcW w:w="1501" w:type="dxa"/>
            <w:shd w:val="clear" w:color="auto" w:fill="auto"/>
            <w:noWrap/>
            <w:vAlign w:val="bottom"/>
            <w:hideMark/>
          </w:tcPr>
          <w:p w14:paraId="01ACF891" w14:textId="77777777" w:rsidR="00B93A3F" w:rsidRPr="003D722F" w:rsidRDefault="00B93A3F" w:rsidP="009D23A8">
            <w:pPr>
              <w:jc w:val="center"/>
              <w:rPr>
                <w:rFonts w:cs="Arial"/>
                <w:color w:val="000000"/>
                <w:sz w:val="20"/>
                <w:szCs w:val="20"/>
              </w:rPr>
            </w:pPr>
            <w:r w:rsidRPr="003D722F">
              <w:rPr>
                <w:rFonts w:cs="Arial"/>
                <w:color w:val="000000"/>
                <w:sz w:val="20"/>
                <w:szCs w:val="20"/>
              </w:rPr>
              <w:t>0.00</w:t>
            </w:r>
            <w:r w:rsidR="009D23A8" w:rsidRPr="003D722F">
              <w:rPr>
                <w:rFonts w:cs="Arial"/>
                <w:color w:val="000000"/>
                <w:sz w:val="20"/>
                <w:szCs w:val="20"/>
              </w:rPr>
              <w:t>80000</w:t>
            </w:r>
            <w:r w:rsidRPr="003D722F">
              <w:rPr>
                <w:rFonts w:cs="Arial"/>
                <w:color w:val="000000"/>
                <w:sz w:val="20"/>
                <w:szCs w:val="20"/>
              </w:rPr>
              <w:t>00</w:t>
            </w:r>
          </w:p>
        </w:tc>
        <w:tc>
          <w:tcPr>
            <w:tcW w:w="1360" w:type="dxa"/>
            <w:shd w:val="clear" w:color="auto" w:fill="auto"/>
            <w:noWrap/>
            <w:vAlign w:val="bottom"/>
            <w:hideMark/>
          </w:tcPr>
          <w:p w14:paraId="63C87524" w14:textId="77777777" w:rsidR="00B93A3F" w:rsidRPr="003D722F" w:rsidRDefault="009D23A8" w:rsidP="00A916BF">
            <w:pPr>
              <w:jc w:val="center"/>
              <w:rPr>
                <w:rFonts w:cs="Arial"/>
                <w:color w:val="000000"/>
                <w:sz w:val="20"/>
                <w:szCs w:val="20"/>
              </w:rPr>
            </w:pPr>
            <w:r w:rsidRPr="003D722F">
              <w:rPr>
                <w:rFonts w:cs="Arial"/>
                <w:color w:val="000000"/>
                <w:sz w:val="20"/>
                <w:szCs w:val="20"/>
              </w:rPr>
              <w:t>0.4000</w:t>
            </w:r>
          </w:p>
        </w:tc>
        <w:tc>
          <w:tcPr>
            <w:tcW w:w="2517" w:type="dxa"/>
            <w:shd w:val="clear" w:color="auto" w:fill="auto"/>
            <w:noWrap/>
            <w:vAlign w:val="bottom"/>
            <w:hideMark/>
          </w:tcPr>
          <w:p w14:paraId="1C42D534" w14:textId="77777777" w:rsidR="00B93A3F" w:rsidRPr="003D722F" w:rsidRDefault="009D23A8" w:rsidP="00B93A3F">
            <w:pPr>
              <w:rPr>
                <w:rFonts w:cs="Arial"/>
                <w:color w:val="000000"/>
                <w:sz w:val="20"/>
                <w:szCs w:val="20"/>
              </w:rPr>
            </w:pPr>
            <w:r w:rsidRPr="003D722F">
              <w:rPr>
                <w:rFonts w:cs="Arial"/>
                <w:color w:val="000000"/>
                <w:sz w:val="20"/>
                <w:szCs w:val="20"/>
              </w:rPr>
              <w:t>Electric clothes d</w:t>
            </w:r>
            <w:r w:rsidR="00B93A3F" w:rsidRPr="003D722F">
              <w:rPr>
                <w:rFonts w:cs="Arial"/>
                <w:color w:val="000000"/>
                <w:sz w:val="20"/>
                <w:szCs w:val="20"/>
              </w:rPr>
              <w:t>ryers</w:t>
            </w:r>
          </w:p>
        </w:tc>
      </w:tr>
      <w:tr w:rsidR="009D23A8" w:rsidRPr="00BC2B02" w14:paraId="6F4B883A" w14:textId="77777777" w:rsidTr="009D23A8">
        <w:trPr>
          <w:trHeight w:val="20"/>
        </w:trPr>
        <w:tc>
          <w:tcPr>
            <w:tcW w:w="2560" w:type="dxa"/>
            <w:shd w:val="clear" w:color="auto" w:fill="auto"/>
            <w:noWrap/>
            <w:vAlign w:val="center"/>
          </w:tcPr>
          <w:p w14:paraId="6ED2ACA1" w14:textId="77777777" w:rsidR="009D23A8" w:rsidRPr="003D722F" w:rsidRDefault="009D23A8" w:rsidP="00B93A3F">
            <w:pPr>
              <w:rPr>
                <w:rFonts w:cs="Arial"/>
                <w:color w:val="000000"/>
                <w:sz w:val="20"/>
                <w:szCs w:val="20"/>
              </w:rPr>
            </w:pPr>
            <w:r w:rsidRPr="003D722F">
              <w:rPr>
                <w:rFonts w:cs="Arial"/>
                <w:color w:val="000000"/>
                <w:sz w:val="20"/>
                <w:szCs w:val="20"/>
              </w:rPr>
              <w:t>Gas clothes dryers</w:t>
            </w:r>
          </w:p>
        </w:tc>
        <w:tc>
          <w:tcPr>
            <w:tcW w:w="1501" w:type="dxa"/>
            <w:shd w:val="clear" w:color="auto" w:fill="auto"/>
            <w:noWrap/>
            <w:vAlign w:val="bottom"/>
          </w:tcPr>
          <w:p w14:paraId="23358936" w14:textId="77777777" w:rsidR="009D23A8" w:rsidRPr="003D722F" w:rsidRDefault="009D23A8" w:rsidP="009D23A8">
            <w:pPr>
              <w:jc w:val="center"/>
              <w:rPr>
                <w:rFonts w:cs="Arial"/>
                <w:color w:val="000000"/>
                <w:sz w:val="20"/>
                <w:szCs w:val="20"/>
              </w:rPr>
            </w:pPr>
            <w:r w:rsidRPr="003D722F">
              <w:rPr>
                <w:rFonts w:cs="Arial"/>
                <w:color w:val="000000"/>
                <w:sz w:val="20"/>
                <w:szCs w:val="20"/>
              </w:rPr>
              <w:t>0.0000014000</w:t>
            </w:r>
          </w:p>
        </w:tc>
        <w:tc>
          <w:tcPr>
            <w:tcW w:w="1360" w:type="dxa"/>
            <w:shd w:val="clear" w:color="auto" w:fill="auto"/>
            <w:noWrap/>
            <w:vAlign w:val="bottom"/>
          </w:tcPr>
          <w:p w14:paraId="57DDA5AC" w14:textId="77777777" w:rsidR="009D23A8" w:rsidRPr="003D722F" w:rsidRDefault="009D23A8" w:rsidP="00A916BF">
            <w:pPr>
              <w:jc w:val="center"/>
              <w:rPr>
                <w:rFonts w:cs="Arial"/>
                <w:color w:val="000000"/>
                <w:sz w:val="20"/>
                <w:szCs w:val="20"/>
              </w:rPr>
            </w:pPr>
            <w:r w:rsidRPr="003D722F">
              <w:rPr>
                <w:rFonts w:cs="Arial"/>
                <w:color w:val="000000"/>
                <w:sz w:val="20"/>
                <w:szCs w:val="20"/>
              </w:rPr>
              <w:t>0.4792</w:t>
            </w:r>
          </w:p>
        </w:tc>
        <w:tc>
          <w:tcPr>
            <w:tcW w:w="2517" w:type="dxa"/>
            <w:shd w:val="clear" w:color="auto" w:fill="auto"/>
            <w:noWrap/>
            <w:vAlign w:val="bottom"/>
          </w:tcPr>
          <w:p w14:paraId="6D299524" w14:textId="77777777" w:rsidR="009D23A8" w:rsidRPr="003D722F" w:rsidRDefault="009D23A8" w:rsidP="00B93A3F">
            <w:pPr>
              <w:rPr>
                <w:rFonts w:cs="Arial"/>
                <w:color w:val="000000"/>
                <w:sz w:val="20"/>
                <w:szCs w:val="20"/>
              </w:rPr>
            </w:pPr>
            <w:r w:rsidRPr="003D722F">
              <w:rPr>
                <w:rFonts w:cs="Arial"/>
                <w:color w:val="000000"/>
                <w:sz w:val="20"/>
                <w:szCs w:val="20"/>
              </w:rPr>
              <w:t>Gas clothes dryers</w:t>
            </w:r>
          </w:p>
        </w:tc>
      </w:tr>
      <w:tr w:rsidR="003D722F" w:rsidRPr="00BC2B02" w14:paraId="4E2418CD" w14:textId="77777777" w:rsidTr="009D23A8">
        <w:trPr>
          <w:trHeight w:val="20"/>
        </w:trPr>
        <w:tc>
          <w:tcPr>
            <w:tcW w:w="2560" w:type="dxa"/>
            <w:shd w:val="clear" w:color="auto" w:fill="auto"/>
            <w:noWrap/>
            <w:vAlign w:val="center"/>
          </w:tcPr>
          <w:p w14:paraId="3FB6068A" w14:textId="77777777" w:rsidR="003D722F" w:rsidRPr="00E65AF5" w:rsidRDefault="003D722F" w:rsidP="00B93A3F">
            <w:pPr>
              <w:rPr>
                <w:rFonts w:cs="Arial"/>
                <w:color w:val="000000"/>
                <w:sz w:val="20"/>
                <w:szCs w:val="20"/>
              </w:rPr>
            </w:pPr>
            <w:r w:rsidRPr="00E65AF5">
              <w:rPr>
                <w:rFonts w:cs="Arial"/>
                <w:color w:val="000000"/>
                <w:sz w:val="20"/>
                <w:szCs w:val="20"/>
              </w:rPr>
              <w:t>Room air conditioners</w:t>
            </w:r>
          </w:p>
        </w:tc>
        <w:tc>
          <w:tcPr>
            <w:tcW w:w="1501" w:type="dxa"/>
            <w:shd w:val="clear" w:color="auto" w:fill="auto"/>
            <w:noWrap/>
            <w:vAlign w:val="bottom"/>
          </w:tcPr>
          <w:p w14:paraId="4525C482" w14:textId="77777777" w:rsidR="003D722F" w:rsidRPr="00E65AF5" w:rsidRDefault="003D722F" w:rsidP="009D23A8">
            <w:pPr>
              <w:jc w:val="center"/>
              <w:rPr>
                <w:rFonts w:cs="Arial"/>
                <w:color w:val="000000"/>
                <w:sz w:val="20"/>
                <w:szCs w:val="20"/>
              </w:rPr>
            </w:pPr>
            <w:r w:rsidRPr="00E65AF5">
              <w:rPr>
                <w:rFonts w:cs="Arial"/>
                <w:sz w:val="20"/>
                <w:szCs w:val="20"/>
              </w:rPr>
              <w:t>0.000000044</w:t>
            </w:r>
            <w:r w:rsidRPr="00E65AF5">
              <w:rPr>
                <w:rFonts w:cs="Arial"/>
                <w:color w:val="000000"/>
                <w:sz w:val="20"/>
                <w:szCs w:val="20"/>
              </w:rPr>
              <w:t xml:space="preserve"> </w:t>
            </w:r>
          </w:p>
        </w:tc>
        <w:tc>
          <w:tcPr>
            <w:tcW w:w="1360" w:type="dxa"/>
            <w:shd w:val="clear" w:color="auto" w:fill="auto"/>
            <w:noWrap/>
            <w:vAlign w:val="bottom"/>
          </w:tcPr>
          <w:p w14:paraId="54F08A0A" w14:textId="77777777" w:rsidR="003D722F" w:rsidRPr="00E65AF5" w:rsidRDefault="003D722F" w:rsidP="003D722F">
            <w:pPr>
              <w:jc w:val="center"/>
              <w:rPr>
                <w:rFonts w:cs="Arial"/>
                <w:color w:val="000000"/>
                <w:sz w:val="20"/>
                <w:szCs w:val="20"/>
              </w:rPr>
            </w:pPr>
            <w:r w:rsidRPr="00E65AF5">
              <w:rPr>
                <w:rFonts w:cs="Arial"/>
                <w:color w:val="000000"/>
                <w:sz w:val="20"/>
                <w:szCs w:val="20"/>
              </w:rPr>
              <w:t>0.5701</w:t>
            </w:r>
          </w:p>
        </w:tc>
        <w:tc>
          <w:tcPr>
            <w:tcW w:w="2517" w:type="dxa"/>
            <w:shd w:val="clear" w:color="auto" w:fill="auto"/>
            <w:noWrap/>
            <w:vAlign w:val="bottom"/>
          </w:tcPr>
          <w:p w14:paraId="2AEC812B" w14:textId="77777777" w:rsidR="003D722F" w:rsidRPr="00E65AF5" w:rsidRDefault="003D722F" w:rsidP="00B93A3F">
            <w:pPr>
              <w:rPr>
                <w:rFonts w:cs="Arial"/>
                <w:color w:val="000000"/>
                <w:sz w:val="20"/>
                <w:szCs w:val="20"/>
              </w:rPr>
            </w:pPr>
            <w:r w:rsidRPr="00E65AF5">
              <w:rPr>
                <w:rFonts w:cs="Arial"/>
                <w:color w:val="000000"/>
                <w:sz w:val="20"/>
                <w:szCs w:val="20"/>
              </w:rPr>
              <w:t>Room Air Conditioners</w:t>
            </w:r>
          </w:p>
        </w:tc>
      </w:tr>
    </w:tbl>
    <w:p w14:paraId="59D84391" w14:textId="77777777" w:rsidR="00B93A3F" w:rsidRDefault="00B93A3F" w:rsidP="00B93A3F">
      <w:pPr>
        <w:rPr>
          <w:rFonts w:ascii="Times New Roman" w:hAnsi="Times New Roman"/>
          <w:spacing w:val="-1"/>
        </w:rPr>
      </w:pPr>
    </w:p>
    <w:p w14:paraId="58A4FC5F" w14:textId="77777777" w:rsidR="00B93A3F" w:rsidRPr="005822FC" w:rsidRDefault="00B93A3F" w:rsidP="00B93A3F">
      <w:pPr>
        <w:rPr>
          <w:rFonts w:cs="Arial"/>
          <w:spacing w:val="-1"/>
          <w:sz w:val="20"/>
          <w:szCs w:val="20"/>
        </w:rPr>
      </w:pPr>
      <w:r w:rsidRPr="005822FC">
        <w:rPr>
          <w:rFonts w:cs="Arial"/>
          <w:spacing w:val="-1"/>
          <w:sz w:val="20"/>
          <w:szCs w:val="20"/>
        </w:rPr>
        <w:t xml:space="preserve">In the </w:t>
      </w:r>
      <w:r w:rsidRPr="005822FC">
        <w:rPr>
          <w:rFonts w:cs="Arial"/>
          <w:i/>
          <w:spacing w:val="-1"/>
          <w:sz w:val="20"/>
          <w:szCs w:val="20"/>
        </w:rPr>
        <w:t>with-RPP</w:t>
      </w:r>
      <w:r w:rsidRPr="005822FC">
        <w:rPr>
          <w:rFonts w:cs="Arial"/>
          <w:spacing w:val="-1"/>
          <w:sz w:val="20"/>
          <w:szCs w:val="20"/>
        </w:rPr>
        <w:t xml:space="preserve"> scenario, the </w:t>
      </w:r>
      <w:r w:rsidRPr="005822FC">
        <w:rPr>
          <w:rFonts w:cs="Arial"/>
          <w:sz w:val="20"/>
          <w:szCs w:val="20"/>
        </w:rPr>
        <w:t xml:space="preserve">values for </w:t>
      </w:r>
      <w:r w:rsidRPr="005822FC">
        <w:rPr>
          <w:rFonts w:cs="Arial"/>
          <w:i/>
          <w:sz w:val="20"/>
          <w:szCs w:val="20"/>
        </w:rPr>
        <w:t>p</w:t>
      </w:r>
      <w:r w:rsidRPr="005822FC">
        <w:rPr>
          <w:rFonts w:cs="Arial"/>
          <w:sz w:val="20"/>
          <w:szCs w:val="20"/>
        </w:rPr>
        <w:t xml:space="preserve"> and </w:t>
      </w:r>
      <w:r w:rsidRPr="005822FC">
        <w:rPr>
          <w:rFonts w:cs="Arial"/>
          <w:i/>
          <w:sz w:val="20"/>
          <w:szCs w:val="20"/>
        </w:rPr>
        <w:t>q</w:t>
      </w:r>
      <w:r w:rsidRPr="005822FC">
        <w:rPr>
          <w:rFonts w:cs="Arial"/>
          <w:sz w:val="20"/>
          <w:szCs w:val="20"/>
        </w:rPr>
        <w:t xml:space="preserve"> are increased to reflect the direct influence of the RPP Program. These increases are based on the expected level of effort put forth by retailers (effective marketing plan faithfully implemented) with IOU support (adequate marketing support and incentives).</w:t>
      </w:r>
    </w:p>
    <w:p w14:paraId="4C72BB87" w14:textId="77777777" w:rsidR="00B93A3F" w:rsidRPr="005822FC" w:rsidRDefault="00B93A3F" w:rsidP="00B93A3F">
      <w:pPr>
        <w:pStyle w:val="Heading3"/>
        <w:keepLines/>
        <w:numPr>
          <w:ilvl w:val="2"/>
          <w:numId w:val="19"/>
        </w:numPr>
        <w:spacing w:before="200" w:after="0" w:line="276" w:lineRule="auto"/>
        <w:rPr>
          <w:rFonts w:cs="Times New Roman"/>
          <w:szCs w:val="24"/>
        </w:rPr>
      </w:pPr>
      <w:bookmarkStart w:id="316" w:name="_Toc418059963"/>
      <w:bookmarkStart w:id="317" w:name="_Toc429464555"/>
      <w:bookmarkStart w:id="318" w:name="_Toc430614301"/>
      <w:bookmarkStart w:id="319" w:name="_Toc432490288"/>
      <w:bookmarkStart w:id="320" w:name="_Toc470170966"/>
      <w:r w:rsidRPr="005822FC">
        <w:rPr>
          <w:rFonts w:cs="Times New Roman"/>
          <w:szCs w:val="24"/>
        </w:rPr>
        <w:t>Price, Advertising and Assortment Values</w:t>
      </w:r>
      <w:bookmarkEnd w:id="316"/>
      <w:bookmarkEnd w:id="317"/>
      <w:bookmarkEnd w:id="318"/>
      <w:bookmarkEnd w:id="319"/>
      <w:bookmarkEnd w:id="320"/>
    </w:p>
    <w:p w14:paraId="6890FCE9" w14:textId="77777777" w:rsidR="00B93A3F" w:rsidRPr="005822FC" w:rsidRDefault="00B93A3F" w:rsidP="00B93A3F">
      <w:pPr>
        <w:pStyle w:val="Default"/>
        <w:rPr>
          <w:rFonts w:ascii="Arial" w:hAnsi="Arial" w:cs="Arial"/>
          <w:spacing w:val="-1"/>
          <w:sz w:val="20"/>
          <w:szCs w:val="20"/>
        </w:rPr>
      </w:pPr>
      <w:r w:rsidRPr="005822FC">
        <w:rPr>
          <w:rFonts w:ascii="Arial" w:hAnsi="Arial" w:cs="Arial"/>
          <w:spacing w:val="-1"/>
          <w:sz w:val="20"/>
          <w:szCs w:val="20"/>
        </w:rPr>
        <w:t xml:space="preserve">The values for parameters </w:t>
      </w:r>
      <w:r w:rsidRPr="005822FC">
        <w:rPr>
          <w:rFonts w:ascii="Arial" w:hAnsi="Arial" w:cs="Arial"/>
          <w:i/>
          <w:spacing w:val="-1"/>
          <w:sz w:val="20"/>
          <w:szCs w:val="20"/>
        </w:rPr>
        <w:t xml:space="preserve">P, A, B </w:t>
      </w:r>
      <w:r w:rsidRPr="005822FC">
        <w:rPr>
          <w:rFonts w:ascii="Arial" w:hAnsi="Arial" w:cs="Arial"/>
          <w:spacing w:val="-1"/>
          <w:sz w:val="20"/>
          <w:szCs w:val="20"/>
        </w:rPr>
        <w:t xml:space="preserve">and </w:t>
      </w:r>
      <w:r w:rsidRPr="005822FC">
        <w:rPr>
          <w:rFonts w:ascii="Arial" w:hAnsi="Arial" w:cs="Arial"/>
          <w:i/>
          <w:spacing w:val="-1"/>
          <w:sz w:val="20"/>
          <w:szCs w:val="20"/>
        </w:rPr>
        <w:t>M</w:t>
      </w:r>
      <w:r w:rsidRPr="005822FC">
        <w:rPr>
          <w:rFonts w:ascii="Arial" w:hAnsi="Arial" w:cs="Arial"/>
          <w:spacing w:val="-1"/>
          <w:sz w:val="20"/>
          <w:szCs w:val="20"/>
        </w:rPr>
        <w:t xml:space="preserve"> are discussed separately for the </w:t>
      </w:r>
      <w:r w:rsidRPr="005822FC">
        <w:rPr>
          <w:rFonts w:ascii="Arial" w:hAnsi="Arial" w:cs="Arial"/>
          <w:i/>
          <w:spacing w:val="-1"/>
          <w:sz w:val="20"/>
          <w:szCs w:val="20"/>
        </w:rPr>
        <w:t>with-RPP</w:t>
      </w:r>
      <w:r w:rsidRPr="005822FC">
        <w:rPr>
          <w:rFonts w:ascii="Arial" w:hAnsi="Arial" w:cs="Arial"/>
          <w:spacing w:val="-1"/>
          <w:sz w:val="20"/>
          <w:szCs w:val="20"/>
        </w:rPr>
        <w:t xml:space="preserve"> and </w:t>
      </w:r>
      <w:r w:rsidRPr="005822FC">
        <w:rPr>
          <w:rFonts w:ascii="Arial" w:hAnsi="Arial" w:cs="Arial"/>
          <w:i/>
          <w:spacing w:val="-1"/>
          <w:sz w:val="20"/>
          <w:szCs w:val="20"/>
        </w:rPr>
        <w:t>without-RPP</w:t>
      </w:r>
      <w:r w:rsidRPr="005822FC">
        <w:rPr>
          <w:rFonts w:ascii="Arial" w:hAnsi="Arial" w:cs="Arial"/>
          <w:spacing w:val="-1"/>
          <w:sz w:val="20"/>
          <w:szCs w:val="20"/>
        </w:rPr>
        <w:t xml:space="preserve"> scenarios.</w:t>
      </w:r>
    </w:p>
    <w:p w14:paraId="1D4372CE" w14:textId="77777777" w:rsidR="00B93A3F" w:rsidRPr="005822FC" w:rsidRDefault="00B93A3F" w:rsidP="00B93A3F">
      <w:pPr>
        <w:pStyle w:val="Default"/>
        <w:rPr>
          <w:rFonts w:ascii="Arial" w:hAnsi="Arial" w:cs="Arial"/>
          <w:spacing w:val="-1"/>
          <w:sz w:val="20"/>
          <w:szCs w:val="20"/>
        </w:rPr>
      </w:pPr>
    </w:p>
    <w:p w14:paraId="3F97FB7D" w14:textId="77777777" w:rsidR="00B93A3F" w:rsidRPr="005822FC" w:rsidRDefault="00B93A3F" w:rsidP="00B93A3F">
      <w:pPr>
        <w:pStyle w:val="Default"/>
        <w:rPr>
          <w:rFonts w:ascii="Arial" w:hAnsi="Arial" w:cs="Arial"/>
          <w:spacing w:val="-1"/>
          <w:sz w:val="20"/>
          <w:szCs w:val="20"/>
        </w:rPr>
      </w:pPr>
      <w:r w:rsidRPr="005822FC">
        <w:rPr>
          <w:rFonts w:ascii="Arial" w:hAnsi="Arial" w:cs="Arial"/>
          <w:i/>
          <w:spacing w:val="-1"/>
          <w:sz w:val="20"/>
          <w:szCs w:val="20"/>
        </w:rPr>
        <w:t>Without RPP</w:t>
      </w:r>
      <w:r w:rsidRPr="005822FC">
        <w:rPr>
          <w:rFonts w:ascii="Arial" w:hAnsi="Arial" w:cs="Arial"/>
          <w:spacing w:val="-1"/>
          <w:sz w:val="20"/>
          <w:szCs w:val="20"/>
        </w:rPr>
        <w:t xml:space="preserve"> Scenario</w:t>
      </w:r>
    </w:p>
    <w:p w14:paraId="4497BC28" w14:textId="77777777" w:rsidR="00B93A3F" w:rsidRPr="005822FC" w:rsidRDefault="00B93A3F" w:rsidP="005822FC">
      <w:pPr>
        <w:pStyle w:val="Default"/>
        <w:numPr>
          <w:ilvl w:val="0"/>
          <w:numId w:val="24"/>
        </w:numPr>
        <w:rPr>
          <w:rFonts w:ascii="Arial" w:hAnsi="Arial" w:cs="Arial"/>
          <w:spacing w:val="-1"/>
          <w:sz w:val="20"/>
          <w:szCs w:val="20"/>
        </w:rPr>
      </w:pPr>
      <w:r w:rsidRPr="005822FC">
        <w:rPr>
          <w:rFonts w:ascii="Arial" w:hAnsi="Arial" w:cs="Arial"/>
          <w:spacing w:val="-1"/>
          <w:sz w:val="20"/>
          <w:szCs w:val="20"/>
        </w:rPr>
        <w:t xml:space="preserve">Parameters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both set to 1 and remain fixed over time to reflect that fact the in the absence of the RPP Program retailers will engage in business-as usual. </w:t>
      </w:r>
    </w:p>
    <w:p w14:paraId="0C1A2AE4"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pacing w:val="-1"/>
          <w:sz w:val="20"/>
          <w:szCs w:val="20"/>
        </w:rPr>
        <w:t xml:space="preserve">The rates of increase for both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set to 0.00 since they are, absent the Program, expected to continue with business-as-usual advertising and assortment strategies.</w:t>
      </w:r>
    </w:p>
    <w:p w14:paraId="62EC36EE"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pacing w:val="-1"/>
          <w:sz w:val="20"/>
          <w:szCs w:val="20"/>
        </w:rPr>
        <w:t xml:space="preserve">Prior to program launched, the values for </w:t>
      </w:r>
      <w:r w:rsidRPr="005822FC">
        <w:rPr>
          <w:rFonts w:ascii="Arial" w:hAnsi="Arial" w:cs="Arial"/>
          <w:i/>
          <w:spacing w:val="-1"/>
          <w:sz w:val="20"/>
          <w:szCs w:val="20"/>
        </w:rPr>
        <w:t>P</w:t>
      </w:r>
      <w:r w:rsidRPr="005822FC">
        <w:rPr>
          <w:rFonts w:ascii="Arial" w:hAnsi="Arial" w:cs="Arial"/>
          <w:spacing w:val="-1"/>
          <w:sz w:val="20"/>
          <w:szCs w:val="20"/>
        </w:rPr>
        <w:t xml:space="preserve"> were set based on the most current estimates. Once the program is launched, values for </w:t>
      </w:r>
      <w:r w:rsidRPr="005822FC">
        <w:rPr>
          <w:rFonts w:ascii="Arial" w:hAnsi="Arial" w:cs="Arial"/>
          <w:i/>
          <w:spacing w:val="-1"/>
          <w:sz w:val="20"/>
          <w:szCs w:val="20"/>
        </w:rPr>
        <w:t>P</w:t>
      </w:r>
      <w:r w:rsidRPr="005822FC">
        <w:rPr>
          <w:rFonts w:ascii="Arial" w:hAnsi="Arial" w:cs="Arial"/>
          <w:spacing w:val="-1"/>
          <w:sz w:val="20"/>
          <w:szCs w:val="20"/>
        </w:rPr>
        <w:t xml:space="preserve"> decline but at a slower faster rate than in the </w:t>
      </w:r>
      <w:r w:rsidRPr="005822FC">
        <w:rPr>
          <w:rFonts w:ascii="Arial" w:hAnsi="Arial" w:cs="Arial"/>
          <w:i/>
          <w:spacing w:val="-1"/>
          <w:sz w:val="20"/>
          <w:szCs w:val="20"/>
        </w:rPr>
        <w:t>with-RPP</w:t>
      </w:r>
      <w:r w:rsidRPr="005822FC">
        <w:rPr>
          <w:rFonts w:ascii="Arial" w:hAnsi="Arial" w:cs="Arial"/>
          <w:spacing w:val="-1"/>
          <w:sz w:val="20"/>
          <w:szCs w:val="20"/>
        </w:rPr>
        <w:t xml:space="preserve"> scenario</w:t>
      </w:r>
      <w:r w:rsidR="00FF13EE">
        <w:rPr>
          <w:rFonts w:ascii="Arial" w:hAnsi="Arial" w:cs="Arial"/>
          <w:spacing w:val="-1"/>
          <w:sz w:val="20"/>
          <w:szCs w:val="20"/>
        </w:rPr>
        <w:t>.</w:t>
      </w:r>
      <w:r w:rsidRPr="005822FC">
        <w:rPr>
          <w:rStyle w:val="FootnoteReference"/>
          <w:rFonts w:ascii="Arial" w:hAnsi="Arial" w:cs="Arial"/>
          <w:spacing w:val="-1"/>
          <w:sz w:val="20"/>
          <w:szCs w:val="20"/>
        </w:rPr>
        <w:footnoteReference w:id="45"/>
      </w:r>
      <w:r w:rsidRPr="005822FC">
        <w:rPr>
          <w:rFonts w:ascii="Arial" w:hAnsi="Arial" w:cs="Arial"/>
          <w:spacing w:val="-1"/>
          <w:sz w:val="20"/>
          <w:szCs w:val="20"/>
        </w:rPr>
        <w:t xml:space="preserve"> This is the case since, absent the RPP </w:t>
      </w:r>
      <w:proofErr w:type="gramStart"/>
      <w:r w:rsidRPr="005822FC">
        <w:rPr>
          <w:rFonts w:ascii="Arial" w:hAnsi="Arial" w:cs="Arial"/>
          <w:spacing w:val="-1"/>
          <w:sz w:val="20"/>
          <w:szCs w:val="20"/>
        </w:rPr>
        <w:t>Program,</w:t>
      </w:r>
      <w:proofErr w:type="gramEnd"/>
      <w:r w:rsidRPr="005822FC">
        <w:rPr>
          <w:rFonts w:ascii="Arial" w:hAnsi="Arial" w:cs="Arial"/>
          <w:spacing w:val="-1"/>
          <w:sz w:val="20"/>
          <w:szCs w:val="20"/>
        </w:rPr>
        <w:t xml:space="preserve"> incremental cost will still decrease simply due to natural technological advances, manufacturing efficiencies and economies of scale. The values for </w:t>
      </w:r>
      <w:r w:rsidRPr="005822FC">
        <w:rPr>
          <w:rFonts w:ascii="Arial" w:hAnsi="Arial" w:cs="Arial"/>
          <w:i/>
          <w:spacing w:val="-1"/>
          <w:sz w:val="20"/>
          <w:szCs w:val="20"/>
        </w:rPr>
        <w:t xml:space="preserve">P </w:t>
      </w:r>
      <w:r w:rsidRPr="005822FC">
        <w:rPr>
          <w:rFonts w:ascii="Arial" w:hAnsi="Arial" w:cs="Arial"/>
          <w:spacing w:val="-1"/>
          <w:sz w:val="20"/>
          <w:szCs w:val="20"/>
        </w:rPr>
        <w:t>are the same for both participating and nonparticipating retailers.</w:t>
      </w:r>
    </w:p>
    <w:p w14:paraId="1B043AF4" w14:textId="77777777" w:rsidR="00B93A3F" w:rsidRPr="004F5CCE" w:rsidRDefault="00B93A3F" w:rsidP="00B93A3F">
      <w:pPr>
        <w:pStyle w:val="ListParagraph"/>
        <w:numPr>
          <w:ilvl w:val="0"/>
          <w:numId w:val="23"/>
        </w:numPr>
        <w:spacing w:after="200"/>
        <w:rPr>
          <w:rFonts w:ascii="Arial" w:hAnsi="Arial" w:cs="Arial"/>
          <w:spacing w:val="-1"/>
          <w:sz w:val="20"/>
          <w:szCs w:val="20"/>
        </w:rPr>
      </w:pPr>
      <w:r w:rsidRPr="005822FC">
        <w:rPr>
          <w:rFonts w:ascii="Arial" w:hAnsi="Arial" w:cs="Arial"/>
          <w:sz w:val="20"/>
          <w:szCs w:val="20"/>
        </w:rPr>
        <w:t xml:space="preserve">The parameter </w:t>
      </w:r>
      <w:r w:rsidRPr="005822FC">
        <w:rPr>
          <w:rFonts w:ascii="Arial" w:hAnsi="Arial" w:cs="Arial"/>
          <w:i/>
          <w:sz w:val="20"/>
          <w:szCs w:val="20"/>
        </w:rPr>
        <w:t xml:space="preserve">M </w:t>
      </w:r>
      <w:r w:rsidRPr="005822FC">
        <w:rPr>
          <w:rFonts w:ascii="Arial" w:hAnsi="Arial" w:cs="Arial"/>
          <w:sz w:val="20"/>
          <w:szCs w:val="20"/>
        </w:rPr>
        <w:t xml:space="preserve">is the same for participating retailers and nonparticipating due to the absence of the RPP Program. </w:t>
      </w:r>
    </w:p>
    <w:p w14:paraId="0C566B1A" w14:textId="77777777" w:rsidR="004F5CCE" w:rsidRPr="005948AA" w:rsidRDefault="005948AA" w:rsidP="005948AA">
      <w:pPr>
        <w:pStyle w:val="ListParagraph"/>
        <w:numPr>
          <w:ilvl w:val="0"/>
          <w:numId w:val="23"/>
        </w:numPr>
        <w:spacing w:after="200"/>
        <w:rPr>
          <w:rFonts w:ascii="Arial" w:hAnsi="Arial" w:cs="Arial"/>
          <w:spacing w:val="-1"/>
          <w:sz w:val="20"/>
          <w:szCs w:val="20"/>
        </w:rPr>
      </w:pPr>
      <w:r w:rsidRPr="007A24A6">
        <w:rPr>
          <w:rFonts w:ascii="Arial" w:hAnsi="Arial" w:cs="Arial"/>
          <w:sz w:val="20"/>
          <w:szCs w:val="20"/>
        </w:rPr>
        <w:t xml:space="preserve">We have incorporated the effects of other factors such as broad economic conditions, market events, cost of energy, the perceived need for conservation, increased federal and state efficiency standards and other federal, state and municipal efficiency programs into the </w:t>
      </w:r>
      <w:r w:rsidRPr="007A24A6">
        <w:rPr>
          <w:rFonts w:ascii="Arial" w:hAnsi="Arial" w:cs="Arial"/>
          <w:i/>
          <w:sz w:val="20"/>
          <w:szCs w:val="20"/>
        </w:rPr>
        <w:t>without</w:t>
      </w:r>
      <w:r w:rsidRPr="007A24A6">
        <w:rPr>
          <w:rFonts w:ascii="Arial" w:hAnsi="Arial" w:cs="Arial"/>
          <w:sz w:val="20"/>
          <w:szCs w:val="20"/>
        </w:rPr>
        <w:t xml:space="preserve"> the RPP Program case</w:t>
      </w:r>
      <w:r>
        <w:rPr>
          <w:rFonts w:ascii="Arial" w:hAnsi="Arial" w:cs="Arial"/>
          <w:sz w:val="20"/>
          <w:szCs w:val="20"/>
        </w:rPr>
        <w:t xml:space="preserve"> (the base case)</w:t>
      </w:r>
      <w:r w:rsidRPr="007A24A6">
        <w:rPr>
          <w:rFonts w:ascii="Arial" w:hAnsi="Arial" w:cs="Arial"/>
          <w:sz w:val="20"/>
          <w:szCs w:val="20"/>
        </w:rPr>
        <w:t xml:space="preserve"> for participating and nonparticipating retailers. That is, the market share even </w:t>
      </w:r>
      <w:r w:rsidRPr="007A24A6">
        <w:rPr>
          <w:rFonts w:ascii="Arial" w:hAnsi="Arial" w:cs="Arial"/>
          <w:i/>
          <w:sz w:val="20"/>
          <w:szCs w:val="20"/>
        </w:rPr>
        <w:t>without</w:t>
      </w:r>
      <w:r w:rsidRPr="007A24A6">
        <w:rPr>
          <w:rFonts w:ascii="Arial" w:hAnsi="Arial" w:cs="Arial"/>
          <w:sz w:val="20"/>
          <w:szCs w:val="20"/>
        </w:rPr>
        <w:t xml:space="preserve"> the RPP Program is expected to be higher due to these other factors.</w:t>
      </w:r>
      <w:r w:rsidRPr="007A24A6">
        <w:rPr>
          <w:rStyle w:val="FootnoteReference"/>
          <w:rFonts w:ascii="Arial" w:hAnsi="Arial" w:cs="Arial"/>
          <w:sz w:val="20"/>
          <w:szCs w:val="20"/>
        </w:rPr>
        <w:footnoteReference w:id="46"/>
      </w:r>
    </w:p>
    <w:p w14:paraId="6A576A5B" w14:textId="77777777" w:rsidR="00B93A3F" w:rsidRPr="005822FC" w:rsidRDefault="00B93A3F" w:rsidP="00B93A3F">
      <w:pPr>
        <w:pStyle w:val="Default"/>
        <w:rPr>
          <w:rFonts w:ascii="Arial" w:hAnsi="Arial" w:cs="Arial"/>
          <w:spacing w:val="-1"/>
          <w:sz w:val="20"/>
          <w:szCs w:val="20"/>
        </w:rPr>
      </w:pPr>
      <w:r w:rsidRPr="005822FC">
        <w:rPr>
          <w:rFonts w:ascii="Arial" w:hAnsi="Arial" w:cs="Arial"/>
          <w:i/>
          <w:spacing w:val="-1"/>
          <w:sz w:val="20"/>
          <w:szCs w:val="20"/>
        </w:rPr>
        <w:t>With-RPP Scenario</w:t>
      </w:r>
    </w:p>
    <w:p w14:paraId="369821D1" w14:textId="77777777" w:rsidR="00B93A3F" w:rsidRPr="005822FC" w:rsidRDefault="00B93A3F" w:rsidP="005822FC">
      <w:pPr>
        <w:pStyle w:val="Default"/>
        <w:numPr>
          <w:ilvl w:val="0"/>
          <w:numId w:val="23"/>
        </w:numPr>
        <w:rPr>
          <w:rFonts w:ascii="Arial" w:hAnsi="Arial" w:cs="Arial"/>
          <w:spacing w:val="-1"/>
          <w:sz w:val="20"/>
          <w:szCs w:val="20"/>
        </w:rPr>
      </w:pPr>
      <w:r w:rsidRPr="005822FC">
        <w:rPr>
          <w:rFonts w:ascii="Arial" w:hAnsi="Arial" w:cs="Arial"/>
          <w:spacing w:val="-1"/>
          <w:sz w:val="20"/>
          <w:szCs w:val="20"/>
        </w:rPr>
        <w:t xml:space="preserve">Parameters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set to 1.0 prior to the RPP Program. In the first Program year, they are set relative to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For example, in the </w:t>
      </w:r>
      <w:r w:rsidRPr="005822FC">
        <w:rPr>
          <w:rFonts w:ascii="Arial" w:hAnsi="Arial" w:cs="Arial"/>
          <w:i/>
          <w:spacing w:val="-1"/>
          <w:sz w:val="20"/>
          <w:szCs w:val="20"/>
        </w:rPr>
        <w:t>with-RPP</w:t>
      </w:r>
      <w:r w:rsidRPr="005822FC">
        <w:rPr>
          <w:rFonts w:ascii="Arial" w:hAnsi="Arial" w:cs="Arial"/>
          <w:spacing w:val="-1"/>
          <w:sz w:val="20"/>
          <w:szCs w:val="20"/>
        </w:rPr>
        <w:t xml:space="preserve"> scenario, if the first-program-year value for the advertising parameter, </w:t>
      </w:r>
      <w:r w:rsidRPr="005822FC">
        <w:rPr>
          <w:rFonts w:ascii="Arial" w:hAnsi="Arial" w:cs="Arial"/>
          <w:i/>
          <w:spacing w:val="-1"/>
          <w:sz w:val="20"/>
          <w:szCs w:val="20"/>
        </w:rPr>
        <w:t>A</w:t>
      </w:r>
      <w:r w:rsidRPr="005822FC">
        <w:rPr>
          <w:rFonts w:ascii="Arial" w:hAnsi="Arial" w:cs="Arial"/>
          <w:spacing w:val="-1"/>
          <w:sz w:val="20"/>
          <w:szCs w:val="20"/>
        </w:rPr>
        <w:t xml:space="preserve">, were set to 1.2, this would mean that the expenditures on advertising are expected to be 20% greater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Or, </w:t>
      </w:r>
      <w:r w:rsidRPr="005822FC">
        <w:rPr>
          <w:rFonts w:ascii="Arial" w:hAnsi="Arial" w:cs="Arial"/>
          <w:spacing w:val="-1"/>
          <w:sz w:val="20"/>
          <w:szCs w:val="20"/>
        </w:rPr>
        <w:lastRenderedPageBreak/>
        <w:t xml:space="preserve">in the </w:t>
      </w:r>
      <w:r w:rsidRPr="005822FC">
        <w:rPr>
          <w:rFonts w:ascii="Arial" w:hAnsi="Arial" w:cs="Arial"/>
          <w:i/>
          <w:spacing w:val="-1"/>
          <w:sz w:val="20"/>
          <w:szCs w:val="20"/>
        </w:rPr>
        <w:t>with-RPP</w:t>
      </w:r>
      <w:r w:rsidRPr="005822FC">
        <w:rPr>
          <w:rFonts w:ascii="Arial" w:hAnsi="Arial" w:cs="Arial"/>
          <w:spacing w:val="-1"/>
          <w:sz w:val="20"/>
          <w:szCs w:val="20"/>
        </w:rPr>
        <w:t xml:space="preserve"> scenario, if the first-program-year value for the assortment parameter, </w:t>
      </w:r>
      <w:r w:rsidRPr="005822FC">
        <w:rPr>
          <w:rFonts w:ascii="Arial" w:hAnsi="Arial" w:cs="Arial"/>
          <w:i/>
          <w:spacing w:val="-1"/>
          <w:sz w:val="20"/>
          <w:szCs w:val="20"/>
        </w:rPr>
        <w:t>B</w:t>
      </w:r>
      <w:r w:rsidRPr="005822FC">
        <w:rPr>
          <w:rFonts w:ascii="Arial" w:hAnsi="Arial" w:cs="Arial"/>
          <w:spacing w:val="-1"/>
          <w:sz w:val="20"/>
          <w:szCs w:val="20"/>
        </w:rPr>
        <w:t xml:space="preserve">, were set to 1.15, this would mean that the percent of program-qualified products being displayed is expected to be 15% greater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w:t>
      </w:r>
    </w:p>
    <w:p w14:paraId="055612F7" w14:textId="77777777" w:rsidR="00B93A3F" w:rsidRPr="005822FC" w:rsidRDefault="00B93A3F" w:rsidP="005822FC">
      <w:pPr>
        <w:pStyle w:val="Default"/>
        <w:numPr>
          <w:ilvl w:val="0"/>
          <w:numId w:val="23"/>
        </w:numPr>
        <w:rPr>
          <w:rFonts w:ascii="Arial" w:hAnsi="Arial" w:cs="Arial"/>
          <w:sz w:val="20"/>
          <w:szCs w:val="20"/>
        </w:rPr>
      </w:pPr>
      <w:r w:rsidRPr="005822FC">
        <w:rPr>
          <w:rFonts w:ascii="Arial" w:hAnsi="Arial" w:cs="Arial"/>
          <w:spacing w:val="-1"/>
          <w:sz w:val="20"/>
          <w:szCs w:val="20"/>
        </w:rPr>
        <w:t xml:space="preserve">Prior to program launched, the values for </w:t>
      </w:r>
      <w:r w:rsidRPr="005822FC">
        <w:rPr>
          <w:rFonts w:ascii="Arial" w:hAnsi="Arial" w:cs="Arial"/>
          <w:i/>
          <w:spacing w:val="-1"/>
          <w:sz w:val="20"/>
          <w:szCs w:val="20"/>
        </w:rPr>
        <w:t>P</w:t>
      </w:r>
      <w:r w:rsidRPr="005822FC">
        <w:rPr>
          <w:rFonts w:ascii="Arial" w:hAnsi="Arial" w:cs="Arial"/>
          <w:spacing w:val="-1"/>
          <w:sz w:val="20"/>
          <w:szCs w:val="20"/>
        </w:rPr>
        <w:t xml:space="preserve"> were set based on the most current estimates. Once the program is launched, values for P, the incremental costs, decline and at a faster rate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due to price promotions. The values for </w:t>
      </w:r>
      <w:r w:rsidRPr="005822FC">
        <w:rPr>
          <w:rFonts w:ascii="Arial" w:hAnsi="Arial" w:cs="Arial"/>
          <w:i/>
          <w:spacing w:val="-1"/>
          <w:sz w:val="20"/>
          <w:szCs w:val="20"/>
        </w:rPr>
        <w:t xml:space="preserve">P </w:t>
      </w:r>
      <w:r w:rsidRPr="005822FC">
        <w:rPr>
          <w:rFonts w:ascii="Arial" w:hAnsi="Arial" w:cs="Arial"/>
          <w:spacing w:val="-1"/>
          <w:sz w:val="20"/>
          <w:szCs w:val="20"/>
        </w:rPr>
        <w:t>are the same for both participating and nonparticipating retailers. A value of 1.0 indicates that the incremental cost is zero.</w:t>
      </w:r>
    </w:p>
    <w:p w14:paraId="52223E82" w14:textId="77777777" w:rsidR="00B93A3F" w:rsidRPr="005822FC" w:rsidRDefault="00B93A3F" w:rsidP="005822FC">
      <w:pPr>
        <w:pStyle w:val="Default"/>
        <w:numPr>
          <w:ilvl w:val="0"/>
          <w:numId w:val="23"/>
        </w:numPr>
        <w:rPr>
          <w:rFonts w:ascii="Arial" w:hAnsi="Arial" w:cs="Arial"/>
          <w:sz w:val="20"/>
          <w:szCs w:val="20"/>
        </w:rPr>
      </w:pPr>
      <w:r w:rsidRPr="005822FC">
        <w:rPr>
          <w:rFonts w:ascii="Arial" w:hAnsi="Arial" w:cs="Arial"/>
          <w:spacing w:val="-1"/>
          <w:sz w:val="20"/>
          <w:szCs w:val="20"/>
        </w:rPr>
        <w:t xml:space="preserve">Both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increase over time for participating retailers since they are presumably implementing a marketing plan that deviates from business-as-usual for the</w:t>
      </w:r>
      <w:r w:rsidR="005B58E7">
        <w:rPr>
          <w:rFonts w:ascii="Arial" w:hAnsi="Arial" w:cs="Arial"/>
          <w:spacing w:val="-1"/>
          <w:sz w:val="20"/>
          <w:szCs w:val="20"/>
        </w:rPr>
        <w:t>se targeted product</w:t>
      </w:r>
      <w:r w:rsidRPr="005822FC">
        <w:rPr>
          <w:rFonts w:ascii="Arial" w:hAnsi="Arial" w:cs="Arial"/>
          <w:spacing w:val="-1"/>
          <w:sz w:val="20"/>
          <w:szCs w:val="20"/>
        </w:rPr>
        <w:t xml:space="preserve">s. They also increase for nonparticipating retailers but at a slower rate since the effect of the RPP Program on them is only indirect. </w:t>
      </w:r>
    </w:p>
    <w:p w14:paraId="06C4E496"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z w:val="20"/>
          <w:szCs w:val="20"/>
        </w:rPr>
        <w:t xml:space="preserve">For nonparticipating retailers, parameters </w:t>
      </w:r>
      <w:r w:rsidRPr="005822FC">
        <w:rPr>
          <w:rFonts w:ascii="Arial" w:hAnsi="Arial" w:cs="Arial"/>
          <w:i/>
          <w:sz w:val="20"/>
          <w:szCs w:val="20"/>
        </w:rPr>
        <w:t xml:space="preserve">A </w:t>
      </w:r>
      <w:r w:rsidRPr="005822FC">
        <w:rPr>
          <w:rFonts w:ascii="Arial" w:hAnsi="Arial" w:cs="Arial"/>
          <w:sz w:val="20"/>
          <w:szCs w:val="20"/>
        </w:rPr>
        <w:t xml:space="preserve">and </w:t>
      </w:r>
      <w:r w:rsidRPr="005822FC">
        <w:rPr>
          <w:rFonts w:ascii="Arial" w:hAnsi="Arial" w:cs="Arial"/>
          <w:i/>
          <w:sz w:val="20"/>
          <w:szCs w:val="20"/>
        </w:rPr>
        <w:t>B</w:t>
      </w:r>
      <w:r w:rsidRPr="005822FC">
        <w:rPr>
          <w:rFonts w:ascii="Arial" w:hAnsi="Arial" w:cs="Arial"/>
          <w:sz w:val="20"/>
          <w:szCs w:val="20"/>
        </w:rPr>
        <w:t xml:space="preserve"> are set to one for the first 2 years in recognition of the lag of two factors: 1) the influence of the participating retailers and 2) manufacturers’ response to increased demand. That is, it will take some time before we see changes in nonparticipating retailers in terms of advertising, assortment and in shift to more efficient technologies by manufactures.</w:t>
      </w:r>
    </w:p>
    <w:p w14:paraId="4A81FC6C" w14:textId="77777777" w:rsidR="00B93A3F" w:rsidRPr="00531FB7" w:rsidRDefault="00B93A3F" w:rsidP="005822FC">
      <w:pPr>
        <w:pStyle w:val="ListParagraph"/>
        <w:numPr>
          <w:ilvl w:val="0"/>
          <w:numId w:val="23"/>
        </w:numPr>
        <w:rPr>
          <w:rFonts w:ascii="Arial" w:hAnsi="Arial" w:cs="Arial"/>
          <w:spacing w:val="-1"/>
          <w:sz w:val="20"/>
          <w:szCs w:val="20"/>
        </w:rPr>
      </w:pPr>
      <w:r w:rsidRPr="005822FC">
        <w:rPr>
          <w:rFonts w:ascii="Arial" w:hAnsi="Arial" w:cs="Arial"/>
          <w:sz w:val="20"/>
          <w:szCs w:val="20"/>
        </w:rPr>
        <w:t xml:space="preserve">These increases in </w:t>
      </w:r>
      <w:r w:rsidRPr="005822FC">
        <w:rPr>
          <w:rFonts w:ascii="Arial" w:hAnsi="Arial" w:cs="Arial"/>
          <w:i/>
          <w:sz w:val="20"/>
          <w:szCs w:val="20"/>
        </w:rPr>
        <w:t xml:space="preserve">A </w:t>
      </w:r>
      <w:r w:rsidRPr="005822FC">
        <w:rPr>
          <w:rFonts w:ascii="Arial" w:hAnsi="Arial" w:cs="Arial"/>
          <w:sz w:val="20"/>
          <w:szCs w:val="20"/>
        </w:rPr>
        <w:t xml:space="preserve">and </w:t>
      </w:r>
      <w:r w:rsidRPr="005822FC">
        <w:rPr>
          <w:rFonts w:ascii="Arial" w:hAnsi="Arial" w:cs="Arial"/>
          <w:i/>
          <w:sz w:val="20"/>
          <w:szCs w:val="20"/>
        </w:rPr>
        <w:t>B</w:t>
      </w:r>
      <w:r w:rsidRPr="005822FC">
        <w:rPr>
          <w:rFonts w:ascii="Arial" w:hAnsi="Arial" w:cs="Arial"/>
          <w:sz w:val="20"/>
          <w:szCs w:val="20"/>
        </w:rPr>
        <w:t xml:space="preserve"> for both participating and nonparticipating retailers are based on the </w:t>
      </w:r>
      <w:r w:rsidRPr="00531FB7">
        <w:rPr>
          <w:rFonts w:ascii="Arial" w:hAnsi="Arial" w:cs="Arial"/>
          <w:sz w:val="20"/>
          <w:szCs w:val="20"/>
        </w:rPr>
        <w:t xml:space="preserve">expected level of effort put forth by participating retailers (effective marketing plan faithfully implemented) with IOU support (adequate marketing support and incentives). The values in </w:t>
      </w:r>
      <w:r w:rsidR="007105EE">
        <w:fldChar w:fldCharType="begin"/>
      </w:r>
      <w:r w:rsidR="007105EE">
        <w:instrText xml:space="preserve"> REF _Ref409792801 \h  \* MERGEFORMAT </w:instrText>
      </w:r>
      <w:r w:rsidR="007105EE">
        <w:fldChar w:fldCharType="separate"/>
      </w:r>
      <w:r w:rsidR="00C239DD" w:rsidRPr="00C239DD">
        <w:rPr>
          <w:rFonts w:ascii="Arial" w:hAnsi="Arial" w:cs="Arial"/>
          <w:sz w:val="20"/>
          <w:szCs w:val="20"/>
        </w:rPr>
        <w:t>Table 45</w:t>
      </w:r>
      <w:r w:rsidR="007105EE">
        <w:fldChar w:fldCharType="end"/>
      </w:r>
      <w:r w:rsidRPr="00531FB7">
        <w:rPr>
          <w:rFonts w:ascii="Arial" w:hAnsi="Arial" w:cs="Arial"/>
          <w:sz w:val="20"/>
          <w:szCs w:val="20"/>
        </w:rPr>
        <w:t xml:space="preserve"> for </w:t>
      </w:r>
      <w:r w:rsidRPr="00531FB7">
        <w:rPr>
          <w:rFonts w:ascii="Arial" w:hAnsi="Arial" w:cs="Arial"/>
          <w:i/>
          <w:sz w:val="20"/>
          <w:szCs w:val="20"/>
        </w:rPr>
        <w:t>A</w:t>
      </w:r>
      <w:r w:rsidRPr="00531FB7">
        <w:rPr>
          <w:rFonts w:ascii="Arial" w:hAnsi="Arial" w:cs="Arial"/>
          <w:sz w:val="20"/>
          <w:szCs w:val="20"/>
        </w:rPr>
        <w:t xml:space="preserve"> and </w:t>
      </w:r>
      <w:r w:rsidRPr="00531FB7">
        <w:rPr>
          <w:rFonts w:ascii="Arial" w:hAnsi="Arial" w:cs="Arial"/>
          <w:i/>
          <w:sz w:val="20"/>
          <w:szCs w:val="20"/>
        </w:rPr>
        <w:t>B</w:t>
      </w:r>
      <w:r w:rsidRPr="00531FB7">
        <w:rPr>
          <w:rFonts w:ascii="Arial" w:hAnsi="Arial" w:cs="Arial"/>
          <w:sz w:val="20"/>
          <w:szCs w:val="20"/>
        </w:rPr>
        <w:t xml:space="preserve"> are the tenth-year values. </w:t>
      </w:r>
    </w:p>
    <w:p w14:paraId="77BDA255" w14:textId="77777777" w:rsidR="00B93A3F" w:rsidRPr="00531FB7" w:rsidRDefault="00B93A3F" w:rsidP="005822FC">
      <w:pPr>
        <w:numPr>
          <w:ilvl w:val="0"/>
          <w:numId w:val="23"/>
        </w:numPr>
        <w:rPr>
          <w:rFonts w:cs="Arial"/>
          <w:sz w:val="20"/>
          <w:szCs w:val="20"/>
        </w:rPr>
      </w:pPr>
      <w:r w:rsidRPr="00531FB7">
        <w:rPr>
          <w:rFonts w:cs="Arial"/>
          <w:sz w:val="20"/>
          <w:szCs w:val="20"/>
        </w:rPr>
        <w:t xml:space="preserve">The parameter </w:t>
      </w:r>
      <w:r w:rsidRPr="00531FB7">
        <w:rPr>
          <w:rFonts w:cs="Arial"/>
          <w:i/>
          <w:sz w:val="20"/>
          <w:szCs w:val="20"/>
        </w:rPr>
        <w:t xml:space="preserve">M </w:t>
      </w:r>
      <w:r w:rsidRPr="00531FB7">
        <w:rPr>
          <w:rFonts w:cs="Arial"/>
          <w:sz w:val="20"/>
          <w:szCs w:val="20"/>
        </w:rPr>
        <w:t>is larger for participating retailers than for nonparticipating retailers due to the direct influence of the Program and to account for the fact that the model does not include everything that retailers might do to increase sales such as training sales staff to better promote and educate customers about plug load energy use and the use of specially designed planograms</w:t>
      </w:r>
      <w:r w:rsidR="00FF13EE">
        <w:rPr>
          <w:rFonts w:cs="Arial"/>
          <w:sz w:val="20"/>
          <w:szCs w:val="20"/>
        </w:rPr>
        <w:t>.</w:t>
      </w:r>
      <w:r w:rsidR="007159A7" w:rsidRPr="00531FB7">
        <w:rPr>
          <w:rStyle w:val="FootnoteReference"/>
          <w:sz w:val="20"/>
          <w:szCs w:val="20"/>
        </w:rPr>
        <w:footnoteReference w:id="47"/>
      </w:r>
    </w:p>
    <w:p w14:paraId="410994AF" w14:textId="77777777" w:rsidR="00B93A3F" w:rsidRPr="005822FC" w:rsidRDefault="00B93A3F" w:rsidP="00B93A3F">
      <w:pPr>
        <w:pStyle w:val="Heading3"/>
        <w:keepLines/>
        <w:numPr>
          <w:ilvl w:val="2"/>
          <w:numId w:val="19"/>
        </w:numPr>
        <w:spacing w:before="200" w:after="0" w:line="276" w:lineRule="auto"/>
        <w:rPr>
          <w:rFonts w:cs="Times New Roman"/>
          <w:szCs w:val="24"/>
        </w:rPr>
      </w:pPr>
      <w:bookmarkStart w:id="321" w:name="_Toc418059964"/>
      <w:bookmarkStart w:id="322" w:name="_Toc429464556"/>
      <w:bookmarkStart w:id="323" w:name="_Toc430614302"/>
      <w:bookmarkStart w:id="324" w:name="_Toc432490289"/>
      <w:bookmarkStart w:id="325" w:name="_Toc470170967"/>
      <w:r w:rsidRPr="005822FC">
        <w:rPr>
          <w:rFonts w:cs="Times New Roman"/>
          <w:szCs w:val="24"/>
        </w:rPr>
        <w:t>Price, Advertising and Assortment Elasticities</w:t>
      </w:r>
      <w:bookmarkEnd w:id="321"/>
      <w:bookmarkEnd w:id="322"/>
      <w:bookmarkEnd w:id="323"/>
      <w:bookmarkEnd w:id="324"/>
      <w:bookmarkEnd w:id="325"/>
    </w:p>
    <w:p w14:paraId="33E3FCF7" w14:textId="77777777" w:rsidR="00C239DD" w:rsidRPr="00BB0A33" w:rsidRDefault="00B93A3F" w:rsidP="00A60F23">
      <w:pPr>
        <w:pStyle w:val="Caption"/>
        <w:keepNext/>
        <w:rPr>
          <w:b w:val="0"/>
          <w:noProof/>
        </w:rPr>
      </w:pPr>
      <w:r w:rsidRPr="005822FC">
        <w:rPr>
          <w:b w:val="0"/>
          <w:spacing w:val="-1"/>
        </w:rPr>
        <w:t xml:space="preserve">The associated elasticities for price, advertising, and assortment parameters </w:t>
      </w:r>
      <w:r w:rsidRPr="00193D2B">
        <w:rPr>
          <w:rFonts w:cs="Arial"/>
          <w:b w:val="0"/>
          <w:spacing w:val="-1"/>
        </w:rPr>
        <w:t xml:space="preserve">presented in </w:t>
      </w:r>
      <w:r w:rsidR="007105EE">
        <w:fldChar w:fldCharType="begin"/>
      </w:r>
      <w:r w:rsidR="007105EE">
        <w:instrText xml:space="preserve"> REF _Ref410112172 \h  \* MERGEFORMAT </w:instrText>
      </w:r>
      <w:r w:rsidR="007105EE">
        <w:fldChar w:fldCharType="separate"/>
      </w:r>
    </w:p>
    <w:p w14:paraId="4C6C709D" w14:textId="77777777" w:rsidR="00C239DD" w:rsidRPr="00C239DD" w:rsidRDefault="00C239DD" w:rsidP="00C239DD">
      <w:pPr>
        <w:pStyle w:val="Caption"/>
        <w:keepNext/>
        <w:rPr>
          <w:b w:val="0"/>
        </w:rPr>
      </w:pPr>
    </w:p>
    <w:p w14:paraId="2799D684" w14:textId="0DC34231" w:rsidR="00B93A3F" w:rsidRPr="00BB0A33" w:rsidRDefault="00C239DD" w:rsidP="00A60F23">
      <w:pPr>
        <w:pStyle w:val="Caption"/>
        <w:keepNext/>
        <w:rPr>
          <w:b w:val="0"/>
        </w:rPr>
      </w:pPr>
      <w:proofErr w:type="gramStart"/>
      <w:r w:rsidRPr="00C239DD">
        <w:rPr>
          <w:b w:val="0"/>
          <w:noProof/>
        </w:rPr>
        <w:t>Table</w:t>
      </w:r>
      <w:r w:rsidRPr="00A916BF">
        <w:t xml:space="preserve"> </w:t>
      </w:r>
      <w:r>
        <w:rPr>
          <w:noProof/>
        </w:rPr>
        <w:t>44</w:t>
      </w:r>
      <w:r w:rsidR="007105EE">
        <w:fldChar w:fldCharType="end"/>
      </w:r>
      <w:r w:rsidR="00A60F23" w:rsidRPr="00BB0A33">
        <w:rPr>
          <w:rFonts w:cs="Arial"/>
          <w:b w:val="0"/>
          <w:spacing w:val="-1"/>
        </w:rPr>
        <w:t xml:space="preserve"> </w:t>
      </w:r>
      <w:r w:rsidR="00B93A3F" w:rsidRPr="00BB0A33">
        <w:rPr>
          <w:rFonts w:cs="Arial"/>
          <w:b w:val="0"/>
          <w:spacing w:val="-1"/>
        </w:rPr>
        <w:t>were</w:t>
      </w:r>
      <w:proofErr w:type="gramEnd"/>
      <w:r w:rsidR="00B93A3F" w:rsidRPr="00BB0A33">
        <w:rPr>
          <w:rFonts w:cs="Arial"/>
          <w:b w:val="0"/>
          <w:spacing w:val="-1"/>
        </w:rPr>
        <w:t xml:space="preserve"> selected</w:t>
      </w:r>
      <w:r w:rsidR="00B93A3F" w:rsidRPr="00A916BF">
        <w:rPr>
          <w:rFonts w:cs="Arial"/>
          <w:b w:val="0"/>
          <w:spacing w:val="-1"/>
        </w:rPr>
        <w:t xml:space="preserve"> based on a meta-analysis conducted by </w:t>
      </w:r>
      <w:proofErr w:type="spellStart"/>
      <w:r w:rsidR="00B93A3F" w:rsidRPr="00A916BF">
        <w:rPr>
          <w:rFonts w:cs="Arial"/>
          <w:b w:val="0"/>
        </w:rPr>
        <w:t>Eisend</w:t>
      </w:r>
      <w:proofErr w:type="spellEnd"/>
      <w:r w:rsidR="00193D2B">
        <w:rPr>
          <w:rFonts w:cs="Arial"/>
          <w:b w:val="0"/>
          <w:spacing w:val="-1"/>
        </w:rPr>
        <w:t xml:space="preserve"> </w:t>
      </w:r>
      <w:r w:rsidR="00FF13EE">
        <w:rPr>
          <w:rFonts w:cs="Arial"/>
          <w:b w:val="0"/>
          <w:spacing w:val="-1"/>
        </w:rPr>
        <w:t>(</w:t>
      </w:r>
      <w:r w:rsidR="00B93A3F" w:rsidRPr="001F5011">
        <w:rPr>
          <w:rFonts w:cs="Arial"/>
          <w:b w:val="0"/>
          <w:spacing w:val="-1"/>
        </w:rPr>
        <w:t>2014</w:t>
      </w:r>
      <w:r w:rsidR="00FF13EE">
        <w:rPr>
          <w:rFonts w:cs="Arial"/>
          <w:b w:val="0"/>
          <w:spacing w:val="-1"/>
        </w:rPr>
        <w:t>)</w:t>
      </w:r>
      <w:r w:rsidR="005B5B1F">
        <w:rPr>
          <w:rFonts w:cs="Arial"/>
          <w:b w:val="0"/>
          <w:spacing w:val="-1"/>
        </w:rPr>
        <w:t xml:space="preserve"> </w:t>
      </w:r>
      <w:r w:rsidR="00193D2B" w:rsidRPr="005B5B1F">
        <w:rPr>
          <w:rFonts w:cs="Arial"/>
          <w:b w:val="0"/>
          <w:spacing w:val="-1"/>
        </w:rPr>
        <w:t xml:space="preserve">and </w:t>
      </w:r>
      <w:proofErr w:type="spellStart"/>
      <w:r w:rsidR="00193D2B">
        <w:rPr>
          <w:rFonts w:cs="Arial"/>
          <w:b w:val="0"/>
          <w:spacing w:val="-1"/>
        </w:rPr>
        <w:t>Gwartney</w:t>
      </w:r>
      <w:proofErr w:type="spellEnd"/>
      <w:r w:rsidR="00193D2B">
        <w:rPr>
          <w:rFonts w:cs="Arial"/>
          <w:b w:val="0"/>
          <w:spacing w:val="-1"/>
        </w:rPr>
        <w:t xml:space="preserve"> et al</w:t>
      </w:r>
      <w:r w:rsidR="001F5011">
        <w:rPr>
          <w:rFonts w:cs="Arial"/>
          <w:b w:val="0"/>
          <w:spacing w:val="-1"/>
        </w:rPr>
        <w:t>.</w:t>
      </w:r>
      <w:r w:rsidR="00193D2B">
        <w:rPr>
          <w:rFonts w:cs="Arial"/>
          <w:b w:val="0"/>
          <w:spacing w:val="-1"/>
        </w:rPr>
        <w:t xml:space="preserve"> </w:t>
      </w:r>
      <w:r w:rsidR="00FF13EE">
        <w:rPr>
          <w:rFonts w:cs="Arial"/>
          <w:b w:val="0"/>
          <w:spacing w:val="-1"/>
        </w:rPr>
        <w:t>(</w:t>
      </w:r>
      <w:r w:rsidR="00193D2B">
        <w:rPr>
          <w:rFonts w:cs="Arial"/>
          <w:b w:val="0"/>
          <w:spacing w:val="-1"/>
        </w:rPr>
        <w:t>2015</w:t>
      </w:r>
      <w:r w:rsidR="00FF13EE">
        <w:rPr>
          <w:rFonts w:cs="Arial"/>
          <w:b w:val="0"/>
          <w:spacing w:val="-1"/>
        </w:rPr>
        <w:t>).</w:t>
      </w:r>
      <w:r w:rsidR="00193D2B" w:rsidRPr="001F5011">
        <w:rPr>
          <w:rStyle w:val="FootnoteReference"/>
          <w:rFonts w:cs="Arial"/>
          <w:b w:val="0"/>
          <w:spacing w:val="-1"/>
        </w:rPr>
        <w:footnoteReference w:id="48"/>
      </w:r>
      <w:r w:rsidR="00B93A3F">
        <w:rPr>
          <w:spacing w:val="-1"/>
        </w:rPr>
        <w:t xml:space="preserve"> </w:t>
      </w:r>
      <w:bookmarkStart w:id="326" w:name="_Ref410112172"/>
    </w:p>
    <w:p w14:paraId="53C750BB" w14:textId="77777777" w:rsidR="00B93A3F" w:rsidRPr="003C549B" w:rsidRDefault="00B93A3F" w:rsidP="00B93A3F"/>
    <w:p w14:paraId="2070FA6A" w14:textId="16CEFB17" w:rsidR="00B93A3F" w:rsidRDefault="00B93A3F" w:rsidP="00B93A3F">
      <w:pPr>
        <w:pStyle w:val="Caption"/>
        <w:keepNext/>
        <w:jc w:val="center"/>
        <w:rPr>
          <w:spacing w:val="-1"/>
        </w:rPr>
      </w:pPr>
      <w:bookmarkStart w:id="327" w:name="_Toc418059984"/>
      <w:proofErr w:type="gramStart"/>
      <w:r w:rsidRPr="00A916BF">
        <w:t xml:space="preserve">Table </w:t>
      </w:r>
      <w:r w:rsidR="00670500">
        <w:fldChar w:fldCharType="begin"/>
      </w:r>
      <w:r w:rsidR="00670500">
        <w:instrText xml:space="preserve"> SEQ Table \* ARABIC </w:instrText>
      </w:r>
      <w:r w:rsidR="00670500">
        <w:fldChar w:fldCharType="separate"/>
      </w:r>
      <w:r w:rsidR="008B7640">
        <w:rPr>
          <w:noProof/>
        </w:rPr>
        <w:t>45</w:t>
      </w:r>
      <w:r w:rsidR="00670500">
        <w:rPr>
          <w:noProof/>
        </w:rPr>
        <w:fldChar w:fldCharType="end"/>
      </w:r>
      <w:bookmarkEnd w:id="326"/>
      <w:r w:rsidRPr="00A916BF">
        <w:rPr>
          <w:spacing w:val="-1"/>
        </w:rPr>
        <w:t>.</w:t>
      </w:r>
      <w:proofErr w:type="gramEnd"/>
      <w:r w:rsidRPr="00A916BF">
        <w:rPr>
          <w:spacing w:val="-1"/>
        </w:rPr>
        <w:t xml:space="preserve"> </w:t>
      </w:r>
      <w:r w:rsidRPr="002D2D24">
        <w:rPr>
          <w:b w:val="0"/>
          <w:spacing w:val="-1"/>
        </w:rPr>
        <w:t>Advertising, Price and Assortment Elasticities, by Product</w:t>
      </w:r>
      <w:bookmarkEnd w:id="327"/>
    </w:p>
    <w:p w14:paraId="29437E3D" w14:textId="77777777" w:rsidR="00A916BF" w:rsidRPr="00A916BF" w:rsidRDefault="00A916BF" w:rsidP="00A916BF"/>
    <w:tbl>
      <w:tblPr>
        <w:tblW w:w="7488" w:type="dxa"/>
        <w:tblInd w:w="1440" w:type="dxa"/>
        <w:tblLook w:val="04A0" w:firstRow="1" w:lastRow="0" w:firstColumn="1" w:lastColumn="0" w:noHBand="0" w:noVBand="1"/>
      </w:tblPr>
      <w:tblGrid>
        <w:gridCol w:w="2560"/>
        <w:gridCol w:w="1360"/>
        <w:gridCol w:w="1350"/>
        <w:gridCol w:w="2218"/>
      </w:tblGrid>
      <w:tr w:rsidR="00B93A3F" w:rsidRPr="00BC2B02" w14:paraId="072A47A0" w14:textId="77777777" w:rsidTr="00567E1F">
        <w:trPr>
          <w:trHeight w:val="624"/>
        </w:trPr>
        <w:tc>
          <w:tcPr>
            <w:tcW w:w="2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D4EB9D0" w14:textId="77777777" w:rsidR="00B93A3F" w:rsidRPr="00C93D41" w:rsidRDefault="00B93A3F" w:rsidP="00B93A3F">
            <w:pPr>
              <w:rPr>
                <w:rFonts w:ascii="Calibri" w:hAnsi="Calibri"/>
                <w:b/>
                <w:bCs/>
                <w:color w:val="17365D" w:themeColor="text2" w:themeShade="BF"/>
              </w:rPr>
            </w:pPr>
            <w:r w:rsidRPr="00C93D41">
              <w:rPr>
                <w:rFonts w:ascii="Calibri" w:hAnsi="Calibri"/>
                <w:b/>
                <w:bCs/>
                <w:color w:val="17365D" w:themeColor="text2" w:themeShade="BF"/>
              </w:rPr>
              <w:t>Products</w:t>
            </w:r>
          </w:p>
        </w:tc>
        <w:tc>
          <w:tcPr>
            <w:tcW w:w="136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703B1742"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Price Elasticity (</w:t>
            </w:r>
            <w:r w:rsidRPr="007203BF">
              <w:rPr>
                <w:rFonts w:ascii="Calibri" w:hAnsi="Calibri"/>
                <w:b/>
                <w:bCs/>
                <w:i/>
                <w:color w:val="17365D" w:themeColor="text2" w:themeShade="BF"/>
              </w:rPr>
              <w:t>e</w:t>
            </w:r>
            <w:r w:rsidRPr="00C93D41">
              <w:rPr>
                <w:rFonts w:ascii="Calibri" w:hAnsi="Calibri"/>
                <w:b/>
                <w:bCs/>
                <w:color w:val="17365D" w:themeColor="text2" w:themeShade="BF"/>
              </w:rPr>
              <w:t>)</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25F82FBF" w14:textId="77777777" w:rsidR="00B93A3F" w:rsidRPr="00C93D41" w:rsidRDefault="00B93A3F" w:rsidP="00B93A3F">
            <w:pPr>
              <w:jc w:val="center"/>
              <w:rPr>
                <w:rFonts w:ascii="Calibri" w:hAnsi="Calibri"/>
                <w:b/>
                <w:bCs/>
                <w:color w:val="17365D" w:themeColor="text2" w:themeShade="BF"/>
              </w:rPr>
            </w:pPr>
            <w:r w:rsidRPr="00C93D41">
              <w:rPr>
                <w:rFonts w:ascii="Calibri" w:hAnsi="Calibri"/>
                <w:b/>
                <w:bCs/>
                <w:color w:val="17365D" w:themeColor="text2" w:themeShade="BF"/>
              </w:rPr>
              <w:t>Advertising Elas</w:t>
            </w:r>
            <w:r>
              <w:rPr>
                <w:rFonts w:ascii="Calibri" w:hAnsi="Calibri"/>
                <w:b/>
                <w:bCs/>
                <w:color w:val="17365D" w:themeColor="text2" w:themeShade="BF"/>
              </w:rPr>
              <w:t>ticity (</w:t>
            </w:r>
            <w:r w:rsidRPr="007203BF">
              <w:rPr>
                <w:rFonts w:ascii="Calibri" w:hAnsi="Calibri"/>
                <w:b/>
                <w:bCs/>
                <w:i/>
                <w:color w:val="17365D" w:themeColor="text2" w:themeShade="BF"/>
              </w:rPr>
              <w:t>f</w:t>
            </w:r>
            <w:r w:rsidRPr="00C93D41">
              <w:rPr>
                <w:rFonts w:ascii="Calibri" w:hAnsi="Calibri"/>
                <w:b/>
                <w:bCs/>
                <w:color w:val="17365D" w:themeColor="text2" w:themeShade="BF"/>
              </w:rPr>
              <w:t>)</w:t>
            </w:r>
          </w:p>
        </w:tc>
        <w:tc>
          <w:tcPr>
            <w:tcW w:w="22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3D4C7419"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Assortment</w:t>
            </w:r>
            <w:r w:rsidRPr="00C93D41">
              <w:rPr>
                <w:rFonts w:ascii="Calibri" w:hAnsi="Calibri"/>
                <w:b/>
                <w:bCs/>
                <w:color w:val="17365D" w:themeColor="text2" w:themeShade="BF"/>
              </w:rPr>
              <w:t xml:space="preserve"> Elasticity</w:t>
            </w:r>
          </w:p>
          <w:p w14:paraId="390EC863"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w:t>
            </w:r>
            <w:r w:rsidRPr="007203BF">
              <w:rPr>
                <w:rFonts w:ascii="Calibri" w:hAnsi="Calibri"/>
                <w:b/>
                <w:bCs/>
                <w:i/>
                <w:color w:val="17365D" w:themeColor="text2" w:themeShade="BF"/>
              </w:rPr>
              <w:t>g</w:t>
            </w:r>
            <w:r w:rsidRPr="00C93D41">
              <w:rPr>
                <w:rFonts w:ascii="Calibri" w:hAnsi="Calibri"/>
                <w:b/>
                <w:bCs/>
                <w:color w:val="17365D" w:themeColor="text2" w:themeShade="BF"/>
              </w:rPr>
              <w:t>)</w:t>
            </w:r>
          </w:p>
        </w:tc>
      </w:tr>
      <w:tr w:rsidR="00B93A3F" w:rsidRPr="00BC2B02" w14:paraId="6C0C7CD0" w14:textId="77777777" w:rsidTr="00567E1F">
        <w:trPr>
          <w:trHeight w:val="312"/>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7C0A6770" w14:textId="77777777" w:rsidR="00B93A3F" w:rsidRPr="00A916BF" w:rsidRDefault="00531FB7" w:rsidP="00B93A3F">
            <w:pPr>
              <w:rPr>
                <w:rFonts w:cs="Arial"/>
                <w:color w:val="000000"/>
              </w:rPr>
            </w:pPr>
            <w:r>
              <w:rPr>
                <w:rFonts w:cs="Arial"/>
                <w:color w:val="000000"/>
              </w:rPr>
              <w:t>Room a</w:t>
            </w:r>
            <w:r w:rsidR="00B93A3F" w:rsidRPr="00A916BF">
              <w:rPr>
                <w:rFonts w:cs="Arial"/>
                <w:color w:val="000000"/>
              </w:rPr>
              <w:t>ir cleaners</w:t>
            </w:r>
          </w:p>
        </w:tc>
        <w:tc>
          <w:tcPr>
            <w:tcW w:w="1360" w:type="dxa"/>
            <w:tcBorders>
              <w:top w:val="nil"/>
              <w:left w:val="nil"/>
              <w:bottom w:val="single" w:sz="4" w:space="0" w:color="auto"/>
              <w:right w:val="single" w:sz="4" w:space="0" w:color="auto"/>
            </w:tcBorders>
            <w:shd w:val="clear" w:color="auto" w:fill="auto"/>
            <w:noWrap/>
            <w:vAlign w:val="center"/>
            <w:hideMark/>
          </w:tcPr>
          <w:p w14:paraId="362F3B3C"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4D0036E7"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1C47080C"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20FF0C55" w14:textId="77777777" w:rsidTr="00567E1F">
        <w:trPr>
          <w:trHeight w:val="300"/>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361D2A34" w14:textId="77777777" w:rsidR="00B93A3F" w:rsidRPr="00A916BF" w:rsidRDefault="0089068E" w:rsidP="00B93A3F">
            <w:pPr>
              <w:rPr>
                <w:rFonts w:cs="Arial"/>
                <w:color w:val="000000"/>
              </w:rPr>
            </w:pPr>
            <w:proofErr w:type="spellStart"/>
            <w:r>
              <w:rPr>
                <w:rFonts w:cs="Arial"/>
                <w:color w:val="000000"/>
              </w:rPr>
              <w:t>Soundbars</w:t>
            </w:r>
            <w:proofErr w:type="spellEnd"/>
          </w:p>
        </w:tc>
        <w:tc>
          <w:tcPr>
            <w:tcW w:w="1360" w:type="dxa"/>
            <w:tcBorders>
              <w:top w:val="nil"/>
              <w:left w:val="nil"/>
              <w:bottom w:val="single" w:sz="4" w:space="0" w:color="auto"/>
              <w:right w:val="single" w:sz="4" w:space="0" w:color="auto"/>
            </w:tcBorders>
            <w:shd w:val="clear" w:color="auto" w:fill="auto"/>
            <w:noWrap/>
            <w:vAlign w:val="center"/>
            <w:hideMark/>
          </w:tcPr>
          <w:p w14:paraId="17E8E370"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5C69EB4B" w14:textId="77777777" w:rsidR="00B93A3F" w:rsidRPr="00A916BF" w:rsidRDefault="00B93A3F" w:rsidP="00B93A3F">
            <w:pPr>
              <w:jc w:val="center"/>
              <w:rPr>
                <w:rFonts w:cs="Arial"/>
                <w:color w:val="000000"/>
              </w:rPr>
            </w:pPr>
            <w:r w:rsidRPr="00A916BF">
              <w:rPr>
                <w:rFonts w:cs="Arial"/>
                <w:color w:val="000000"/>
              </w:rPr>
              <w:t>0.1700</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66749182"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02C9FCDC" w14:textId="77777777" w:rsidTr="00567E1F">
        <w:trPr>
          <w:trHeight w:val="360"/>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7388E621" w14:textId="77777777" w:rsidR="00B93A3F" w:rsidRPr="00A916BF" w:rsidRDefault="00B93A3F" w:rsidP="00B93A3F">
            <w:pPr>
              <w:rPr>
                <w:rFonts w:cs="Arial"/>
                <w:color w:val="000000"/>
              </w:rPr>
            </w:pPr>
            <w:r w:rsidRPr="00A916BF">
              <w:rPr>
                <w:rFonts w:cs="Arial"/>
                <w:color w:val="000000"/>
              </w:rPr>
              <w:t>Freezers</w:t>
            </w:r>
          </w:p>
        </w:tc>
        <w:tc>
          <w:tcPr>
            <w:tcW w:w="1360" w:type="dxa"/>
            <w:tcBorders>
              <w:top w:val="nil"/>
              <w:left w:val="nil"/>
              <w:bottom w:val="single" w:sz="4" w:space="0" w:color="auto"/>
              <w:right w:val="single" w:sz="4" w:space="0" w:color="auto"/>
            </w:tcBorders>
            <w:shd w:val="clear" w:color="auto" w:fill="auto"/>
            <w:noWrap/>
            <w:vAlign w:val="center"/>
            <w:hideMark/>
          </w:tcPr>
          <w:p w14:paraId="65F1643E"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789F79DC" w14:textId="77777777" w:rsidR="00B93A3F" w:rsidRPr="00A916BF" w:rsidRDefault="00B93A3F" w:rsidP="00B93A3F">
            <w:pPr>
              <w:jc w:val="center"/>
              <w:rPr>
                <w:rFonts w:cs="Arial"/>
                <w:color w:val="000000"/>
              </w:rPr>
            </w:pPr>
            <w:r w:rsidRPr="00A916BF">
              <w:rPr>
                <w:rFonts w:cs="Arial"/>
                <w:color w:val="000000"/>
              </w:rPr>
              <w:t>0.0804</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1912D6E0"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3520C4BF" w14:textId="77777777" w:rsidTr="00567E1F">
        <w:trPr>
          <w:trHeight w:val="312"/>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19F64137" w14:textId="77777777" w:rsidR="00B93A3F" w:rsidRPr="00A916BF" w:rsidRDefault="00E513E3" w:rsidP="00B93A3F">
            <w:pPr>
              <w:rPr>
                <w:rFonts w:cs="Arial"/>
                <w:color w:val="000000"/>
              </w:rPr>
            </w:pPr>
            <w:r>
              <w:rPr>
                <w:rFonts w:cs="Arial"/>
                <w:color w:val="000000"/>
              </w:rPr>
              <w:t>Electric clothes d</w:t>
            </w:r>
            <w:r w:rsidR="00B93A3F" w:rsidRPr="00A916BF">
              <w:rPr>
                <w:rFonts w:cs="Arial"/>
                <w:color w:val="000000"/>
              </w:rPr>
              <w:t>ryers</w:t>
            </w:r>
          </w:p>
        </w:tc>
        <w:tc>
          <w:tcPr>
            <w:tcW w:w="1360" w:type="dxa"/>
            <w:tcBorders>
              <w:top w:val="nil"/>
              <w:left w:val="nil"/>
              <w:bottom w:val="single" w:sz="4" w:space="0" w:color="auto"/>
              <w:right w:val="single" w:sz="4" w:space="0" w:color="auto"/>
            </w:tcBorders>
            <w:shd w:val="clear" w:color="auto" w:fill="auto"/>
            <w:noWrap/>
            <w:vAlign w:val="center"/>
            <w:hideMark/>
          </w:tcPr>
          <w:p w14:paraId="1730A4CA"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bottom"/>
          </w:tcPr>
          <w:p w14:paraId="402EA0A4"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57D58373"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0D63F328" w14:textId="77777777" w:rsidTr="00567E1F">
        <w:trPr>
          <w:trHeight w:val="312"/>
        </w:trPr>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8916D" w14:textId="77777777" w:rsidR="00B93A3F" w:rsidRPr="00A916BF" w:rsidRDefault="00E513E3" w:rsidP="00B93A3F">
            <w:pPr>
              <w:rPr>
                <w:rFonts w:cs="Arial"/>
                <w:color w:val="000000"/>
              </w:rPr>
            </w:pPr>
            <w:r>
              <w:rPr>
                <w:rFonts w:cs="Arial"/>
                <w:color w:val="000000"/>
              </w:rPr>
              <w:lastRenderedPageBreak/>
              <w:t>Gas clothes d</w:t>
            </w:r>
            <w:r w:rsidR="00B93A3F" w:rsidRPr="00A916BF">
              <w:rPr>
                <w:rFonts w:cs="Arial"/>
                <w:color w:val="000000"/>
              </w:rPr>
              <w:t>ryers</w:t>
            </w:r>
          </w:p>
        </w:tc>
        <w:tc>
          <w:tcPr>
            <w:tcW w:w="1360" w:type="dxa"/>
            <w:tcBorders>
              <w:top w:val="single" w:sz="4" w:space="0" w:color="auto"/>
              <w:left w:val="nil"/>
              <w:bottom w:val="single" w:sz="4" w:space="0" w:color="auto"/>
              <w:right w:val="single" w:sz="4" w:space="0" w:color="auto"/>
            </w:tcBorders>
            <w:shd w:val="clear" w:color="auto" w:fill="auto"/>
            <w:noWrap/>
            <w:vAlign w:val="center"/>
          </w:tcPr>
          <w:p w14:paraId="405FEBB9"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single" w:sz="4" w:space="0" w:color="auto"/>
              <w:left w:val="nil"/>
              <w:bottom w:val="single" w:sz="4" w:space="0" w:color="auto"/>
              <w:right w:val="single" w:sz="4" w:space="0" w:color="auto"/>
            </w:tcBorders>
            <w:vAlign w:val="bottom"/>
          </w:tcPr>
          <w:p w14:paraId="3AE2EBFA"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3B282" w14:textId="77777777" w:rsidR="00B93A3F" w:rsidRPr="00A916BF" w:rsidRDefault="00B93A3F" w:rsidP="00B93A3F">
            <w:pPr>
              <w:jc w:val="center"/>
              <w:rPr>
                <w:rFonts w:cs="Arial"/>
                <w:color w:val="000000"/>
              </w:rPr>
            </w:pPr>
            <w:r w:rsidRPr="00A916BF">
              <w:rPr>
                <w:rFonts w:cs="Arial"/>
                <w:color w:val="000000"/>
              </w:rPr>
              <w:t>0.21</w:t>
            </w:r>
          </w:p>
        </w:tc>
      </w:tr>
      <w:tr w:rsidR="003D722F" w:rsidRPr="00BC2B02" w14:paraId="694A059E" w14:textId="77777777" w:rsidTr="008171CF">
        <w:trPr>
          <w:trHeight w:val="312"/>
        </w:trPr>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3F569" w14:textId="77777777" w:rsidR="003D722F" w:rsidRPr="00E65AF5" w:rsidRDefault="003D722F" w:rsidP="00B93A3F">
            <w:pPr>
              <w:rPr>
                <w:rFonts w:cs="Arial"/>
                <w:color w:val="000000"/>
              </w:rPr>
            </w:pPr>
            <w:r w:rsidRPr="00E65AF5">
              <w:rPr>
                <w:rFonts w:cs="Arial"/>
                <w:color w:val="000000"/>
              </w:rPr>
              <w:t>Room air conditioners</w:t>
            </w:r>
          </w:p>
        </w:tc>
        <w:tc>
          <w:tcPr>
            <w:tcW w:w="1360" w:type="dxa"/>
            <w:tcBorders>
              <w:top w:val="single" w:sz="4" w:space="0" w:color="auto"/>
              <w:left w:val="nil"/>
              <w:bottom w:val="single" w:sz="4" w:space="0" w:color="auto"/>
              <w:right w:val="single" w:sz="4" w:space="0" w:color="auto"/>
            </w:tcBorders>
            <w:shd w:val="clear" w:color="auto" w:fill="auto"/>
            <w:noWrap/>
            <w:vAlign w:val="center"/>
          </w:tcPr>
          <w:p w14:paraId="519A999B" w14:textId="77777777" w:rsidR="003D722F" w:rsidRPr="00E65AF5" w:rsidRDefault="003D722F" w:rsidP="00B93A3F">
            <w:pPr>
              <w:jc w:val="center"/>
              <w:rPr>
                <w:rFonts w:cs="Arial"/>
                <w:color w:val="000000"/>
              </w:rPr>
            </w:pPr>
            <w:r w:rsidRPr="00E65AF5">
              <w:rPr>
                <w:rFonts w:cs="Arial"/>
                <w:color w:val="000000"/>
              </w:rPr>
              <w:t>0.10</w:t>
            </w:r>
          </w:p>
        </w:tc>
        <w:tc>
          <w:tcPr>
            <w:tcW w:w="1350" w:type="dxa"/>
            <w:tcBorders>
              <w:top w:val="single" w:sz="4" w:space="0" w:color="auto"/>
              <w:left w:val="nil"/>
              <w:bottom w:val="single" w:sz="4" w:space="0" w:color="auto"/>
              <w:right w:val="single" w:sz="4" w:space="0" w:color="auto"/>
            </w:tcBorders>
            <w:vAlign w:val="center"/>
          </w:tcPr>
          <w:p w14:paraId="3303AEB2" w14:textId="77777777" w:rsidR="003D722F" w:rsidRPr="00E65AF5" w:rsidRDefault="003D722F" w:rsidP="00B93A3F">
            <w:pPr>
              <w:jc w:val="center"/>
              <w:rPr>
                <w:rFonts w:cs="Arial"/>
                <w:color w:val="000000"/>
              </w:rPr>
            </w:pPr>
            <w:r w:rsidRPr="00E65AF5">
              <w:rPr>
                <w:rFonts w:cs="Arial"/>
                <w:color w:val="000000"/>
              </w:rPr>
              <w:t>0.0804</w:t>
            </w:r>
          </w:p>
        </w:tc>
        <w:tc>
          <w:tcPr>
            <w:tcW w:w="22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19EE8" w14:textId="77777777" w:rsidR="003D722F" w:rsidRPr="00E65AF5" w:rsidRDefault="003D722F" w:rsidP="00B93A3F">
            <w:pPr>
              <w:jc w:val="center"/>
              <w:rPr>
                <w:rFonts w:cs="Arial"/>
                <w:color w:val="000000"/>
              </w:rPr>
            </w:pPr>
            <w:r w:rsidRPr="00E65AF5">
              <w:rPr>
                <w:rFonts w:cs="Arial"/>
                <w:color w:val="000000"/>
              </w:rPr>
              <w:t>0.21</w:t>
            </w:r>
          </w:p>
        </w:tc>
      </w:tr>
    </w:tbl>
    <w:p w14:paraId="57C66859" w14:textId="77777777" w:rsidR="00B93A3F" w:rsidRDefault="00B93A3F" w:rsidP="00B93A3F">
      <w:pPr>
        <w:pStyle w:val="Default"/>
        <w:rPr>
          <w:spacing w:val="-1"/>
        </w:rPr>
      </w:pPr>
    </w:p>
    <w:p w14:paraId="719DF206" w14:textId="77777777" w:rsidR="00B93A3F" w:rsidRPr="00A916BF" w:rsidRDefault="00B93A3F" w:rsidP="00A916BF">
      <w:pPr>
        <w:pStyle w:val="Default"/>
        <w:rPr>
          <w:rFonts w:ascii="Arial" w:hAnsi="Arial" w:cs="Arial"/>
          <w:spacing w:val="-1"/>
          <w:sz w:val="20"/>
          <w:szCs w:val="20"/>
        </w:rPr>
      </w:pPr>
      <w:r w:rsidRPr="00A916BF">
        <w:rPr>
          <w:rFonts w:ascii="Arial" w:hAnsi="Arial" w:cs="Arial"/>
          <w:spacing w:val="-1"/>
          <w:sz w:val="20"/>
          <w:szCs w:val="20"/>
        </w:rPr>
        <w:t xml:space="preserve">While price and assortment elasticities do not vary across products, advertising elasticity does. These elasticities are the same for participating and nonparticipating retailers in both the </w:t>
      </w:r>
      <w:r w:rsidRPr="00A916BF">
        <w:rPr>
          <w:rFonts w:ascii="Arial" w:hAnsi="Arial" w:cs="Arial"/>
          <w:i/>
          <w:spacing w:val="-1"/>
          <w:sz w:val="20"/>
          <w:szCs w:val="20"/>
        </w:rPr>
        <w:t>with-RPP</w:t>
      </w:r>
      <w:r w:rsidRPr="00A916BF">
        <w:rPr>
          <w:rFonts w:ascii="Arial" w:hAnsi="Arial" w:cs="Arial"/>
          <w:spacing w:val="-1"/>
          <w:sz w:val="20"/>
          <w:szCs w:val="20"/>
        </w:rPr>
        <w:t xml:space="preserve"> and </w:t>
      </w:r>
      <w:r w:rsidRPr="00A916BF">
        <w:rPr>
          <w:rFonts w:ascii="Arial" w:hAnsi="Arial" w:cs="Arial"/>
          <w:i/>
          <w:spacing w:val="-1"/>
          <w:sz w:val="20"/>
          <w:szCs w:val="20"/>
        </w:rPr>
        <w:t>without-RPP</w:t>
      </w:r>
      <w:r w:rsidRPr="00A916BF">
        <w:rPr>
          <w:rFonts w:ascii="Arial" w:hAnsi="Arial" w:cs="Arial"/>
          <w:spacing w:val="-1"/>
          <w:sz w:val="20"/>
          <w:szCs w:val="20"/>
        </w:rPr>
        <w:t xml:space="preserve"> scenarios. Note that t</w:t>
      </w:r>
      <w:r w:rsidRPr="00A916BF">
        <w:rPr>
          <w:rFonts w:ascii="Arial" w:hAnsi="Arial" w:cs="Arial"/>
          <w:sz w:val="20"/>
          <w:szCs w:val="20"/>
        </w:rPr>
        <w:t xml:space="preserve">he elasticities, </w:t>
      </w:r>
      <w:r w:rsidRPr="00A916BF">
        <w:rPr>
          <w:rFonts w:ascii="Arial" w:hAnsi="Arial" w:cs="Arial"/>
          <w:i/>
          <w:sz w:val="20"/>
          <w:szCs w:val="20"/>
        </w:rPr>
        <w:t>e</w:t>
      </w:r>
      <w:r w:rsidRPr="00A916BF">
        <w:rPr>
          <w:rFonts w:ascii="Arial" w:hAnsi="Arial" w:cs="Arial"/>
          <w:sz w:val="20"/>
          <w:szCs w:val="20"/>
        </w:rPr>
        <w:t xml:space="preserve">, </w:t>
      </w:r>
      <w:r w:rsidRPr="00A916BF">
        <w:rPr>
          <w:rFonts w:ascii="Arial" w:hAnsi="Arial" w:cs="Arial"/>
          <w:i/>
          <w:sz w:val="20"/>
          <w:szCs w:val="20"/>
        </w:rPr>
        <w:t>f</w:t>
      </w:r>
      <w:r w:rsidRPr="00A916BF">
        <w:rPr>
          <w:rFonts w:ascii="Arial" w:hAnsi="Arial" w:cs="Arial"/>
          <w:sz w:val="20"/>
          <w:szCs w:val="20"/>
        </w:rPr>
        <w:t xml:space="preserve">, and </w:t>
      </w:r>
      <w:r w:rsidRPr="00A916BF">
        <w:rPr>
          <w:rFonts w:ascii="Arial" w:hAnsi="Arial" w:cs="Arial"/>
          <w:i/>
          <w:sz w:val="20"/>
          <w:szCs w:val="20"/>
        </w:rPr>
        <w:t>g</w:t>
      </w:r>
      <w:r w:rsidRPr="00A916BF">
        <w:rPr>
          <w:rFonts w:ascii="Arial" w:hAnsi="Arial" w:cs="Arial"/>
          <w:sz w:val="20"/>
          <w:szCs w:val="20"/>
        </w:rPr>
        <w:t xml:space="preserve"> in the </w:t>
      </w:r>
      <w:r w:rsidRPr="00A916BF">
        <w:rPr>
          <w:rFonts w:ascii="Arial" w:hAnsi="Arial" w:cs="Arial"/>
          <w:i/>
          <w:sz w:val="20"/>
          <w:szCs w:val="20"/>
        </w:rPr>
        <w:t>without-RPP</w:t>
      </w:r>
      <w:r w:rsidR="004B43B7">
        <w:rPr>
          <w:rFonts w:ascii="Arial" w:hAnsi="Arial" w:cs="Arial"/>
          <w:sz w:val="20"/>
          <w:szCs w:val="20"/>
        </w:rPr>
        <w:t xml:space="preserve"> scenarios </w:t>
      </w:r>
      <w:r w:rsidRPr="00A916BF">
        <w:rPr>
          <w:rFonts w:ascii="Arial" w:hAnsi="Arial" w:cs="Arial"/>
          <w:sz w:val="20"/>
          <w:szCs w:val="20"/>
        </w:rPr>
        <w:t xml:space="preserve">do not play a role given that </w:t>
      </w:r>
      <w:r w:rsidRPr="00A916BF">
        <w:rPr>
          <w:rFonts w:ascii="Arial" w:hAnsi="Arial" w:cs="Arial"/>
          <w:i/>
          <w:sz w:val="20"/>
          <w:szCs w:val="20"/>
        </w:rPr>
        <w:t xml:space="preserve">P, A, </w:t>
      </w:r>
      <w:r w:rsidRPr="00A916BF">
        <w:rPr>
          <w:rFonts w:ascii="Arial" w:hAnsi="Arial" w:cs="Arial"/>
          <w:sz w:val="20"/>
          <w:szCs w:val="20"/>
        </w:rPr>
        <w:t>and</w:t>
      </w:r>
      <w:r w:rsidRPr="00A916BF">
        <w:rPr>
          <w:rFonts w:ascii="Arial" w:hAnsi="Arial" w:cs="Arial"/>
          <w:i/>
          <w:sz w:val="20"/>
          <w:szCs w:val="20"/>
        </w:rPr>
        <w:t xml:space="preserve"> B</w:t>
      </w:r>
      <w:r w:rsidRPr="00A916BF">
        <w:rPr>
          <w:rFonts w:ascii="Arial" w:hAnsi="Arial" w:cs="Arial"/>
          <w:sz w:val="20"/>
          <w:szCs w:val="20"/>
        </w:rPr>
        <w:t xml:space="preserve"> are set initially to 1.0 and remain constant.</w:t>
      </w:r>
    </w:p>
    <w:p w14:paraId="535ACC43" w14:textId="77777777" w:rsidR="00B93A3F" w:rsidRPr="00A916BF" w:rsidRDefault="00B93A3F" w:rsidP="00B93A3F">
      <w:pPr>
        <w:pStyle w:val="Heading3"/>
        <w:keepLines/>
        <w:numPr>
          <w:ilvl w:val="2"/>
          <w:numId w:val="19"/>
        </w:numPr>
        <w:spacing w:before="200" w:after="0" w:line="276" w:lineRule="auto"/>
      </w:pPr>
      <w:bookmarkStart w:id="328" w:name="_Toc418059965"/>
      <w:bookmarkStart w:id="329" w:name="_Toc429464557"/>
      <w:bookmarkStart w:id="330" w:name="_Toc430614303"/>
      <w:bookmarkStart w:id="331" w:name="_Toc432490290"/>
      <w:bookmarkStart w:id="332" w:name="_Toc470170968"/>
      <w:r w:rsidRPr="00A916BF">
        <w:t>Parameter Summary</w:t>
      </w:r>
      <w:bookmarkEnd w:id="328"/>
      <w:bookmarkEnd w:id="329"/>
      <w:bookmarkEnd w:id="330"/>
      <w:bookmarkEnd w:id="331"/>
      <w:bookmarkEnd w:id="332"/>
    </w:p>
    <w:p w14:paraId="7CAD1C3A" w14:textId="77777777" w:rsidR="00C239DD" w:rsidRPr="00C239DD" w:rsidRDefault="007105EE" w:rsidP="00C239DD">
      <w:pPr>
        <w:pStyle w:val="Default"/>
        <w:rPr>
          <w:rFonts w:ascii="Arial" w:hAnsi="Arial" w:cs="Arial"/>
          <w:spacing w:val="-1"/>
          <w:sz w:val="20"/>
          <w:szCs w:val="20"/>
        </w:rPr>
      </w:pPr>
      <w:r>
        <w:fldChar w:fldCharType="begin"/>
      </w:r>
      <w:r>
        <w:instrText xml:space="preserve"> REF _Ref409792801 \h  \* MERGEFORMAT </w:instrText>
      </w:r>
      <w:r>
        <w:fldChar w:fldCharType="separate"/>
      </w:r>
      <w:r w:rsidR="00C239DD" w:rsidRPr="00C239DD">
        <w:rPr>
          <w:rFonts w:ascii="Arial" w:hAnsi="Arial" w:cs="Arial"/>
          <w:spacing w:val="-1"/>
          <w:sz w:val="20"/>
          <w:szCs w:val="20"/>
        </w:rPr>
        <w:t>Table 45</w:t>
      </w:r>
      <w:r>
        <w:fldChar w:fldCharType="end"/>
      </w:r>
      <w:r w:rsidR="00B93A3F" w:rsidRPr="006B71F3">
        <w:rPr>
          <w:rFonts w:ascii="Arial" w:hAnsi="Arial" w:cs="Arial"/>
          <w:spacing w:val="-1"/>
          <w:sz w:val="20"/>
          <w:szCs w:val="20"/>
        </w:rPr>
        <w:t xml:space="preserve"> and </w:t>
      </w:r>
      <w:r w:rsidR="00953B23">
        <w:rPr>
          <w:rFonts w:ascii="Arial" w:hAnsi="Arial" w:cs="Arial"/>
          <w:spacing w:val="-1"/>
          <w:sz w:val="20"/>
          <w:szCs w:val="20"/>
        </w:rPr>
        <w:fldChar w:fldCharType="begin"/>
      </w:r>
      <w:r w:rsidR="00953B23">
        <w:rPr>
          <w:rFonts w:ascii="Arial" w:hAnsi="Arial" w:cs="Arial"/>
          <w:spacing w:val="-1"/>
          <w:sz w:val="20"/>
          <w:szCs w:val="20"/>
        </w:rPr>
        <w:instrText xml:space="preserve"> REF _Ref439163518 \h </w:instrText>
      </w:r>
      <w:r w:rsidR="00953B23">
        <w:rPr>
          <w:rFonts w:ascii="Arial" w:hAnsi="Arial" w:cs="Arial"/>
          <w:spacing w:val="-1"/>
          <w:sz w:val="20"/>
          <w:szCs w:val="20"/>
        </w:rPr>
      </w:r>
      <w:r w:rsidR="00953B23">
        <w:rPr>
          <w:rFonts w:ascii="Arial" w:hAnsi="Arial" w:cs="Arial"/>
          <w:spacing w:val="-1"/>
          <w:sz w:val="20"/>
          <w:szCs w:val="20"/>
        </w:rPr>
        <w:fldChar w:fldCharType="separate"/>
      </w:r>
      <w:r w:rsidR="00C239DD" w:rsidRPr="00E65AF5">
        <w:rPr>
          <w:rFonts w:cs="Arial"/>
        </w:rPr>
        <w:t xml:space="preserve">Table </w:t>
      </w:r>
      <w:r w:rsidR="00C239DD">
        <w:rPr>
          <w:rFonts w:cs="Arial"/>
          <w:noProof/>
        </w:rPr>
        <w:t>46</w:t>
      </w:r>
      <w:r w:rsidR="00953B23">
        <w:rPr>
          <w:rFonts w:ascii="Arial" w:hAnsi="Arial" w:cs="Arial"/>
          <w:spacing w:val="-1"/>
          <w:sz w:val="20"/>
          <w:szCs w:val="20"/>
        </w:rPr>
        <w:fldChar w:fldCharType="end"/>
      </w:r>
      <w:r w:rsidR="00953B23">
        <w:rPr>
          <w:rFonts w:ascii="Arial" w:hAnsi="Arial" w:cs="Arial"/>
          <w:spacing w:val="-1"/>
          <w:sz w:val="20"/>
          <w:szCs w:val="20"/>
        </w:rPr>
        <w:t xml:space="preserve"> </w:t>
      </w:r>
      <w:r w:rsidR="00B93A3F" w:rsidRPr="006B71F3">
        <w:rPr>
          <w:rFonts w:ascii="Arial" w:hAnsi="Arial" w:cs="Arial"/>
          <w:spacing w:val="-1"/>
          <w:sz w:val="20"/>
          <w:szCs w:val="20"/>
        </w:rPr>
        <w:t xml:space="preserve">summarize the model parameters for the with-RPP and without-RPP scenarios for participating and non-participating retailers. The values for parameters A and B in </w:t>
      </w:r>
      <w:r>
        <w:fldChar w:fldCharType="begin"/>
      </w:r>
      <w:r>
        <w:instrText xml:space="preserve"> REF _Ref409792801 \h  \* MERGEFORMAT </w:instrText>
      </w:r>
      <w:r>
        <w:fldChar w:fldCharType="separate"/>
      </w:r>
      <w:r w:rsidR="00C239DD" w:rsidRPr="00C239DD">
        <w:rPr>
          <w:rFonts w:ascii="Arial" w:hAnsi="Arial" w:cs="Arial"/>
          <w:spacing w:val="-1"/>
          <w:sz w:val="20"/>
          <w:szCs w:val="20"/>
        </w:rPr>
        <w:t>Table 45</w:t>
      </w:r>
      <w:r>
        <w:fldChar w:fldCharType="end"/>
      </w:r>
      <w:r w:rsidR="00B93A3F" w:rsidRPr="006B71F3">
        <w:rPr>
          <w:rFonts w:ascii="Arial" w:hAnsi="Arial" w:cs="Arial"/>
          <w:spacing w:val="-1"/>
          <w:sz w:val="20"/>
          <w:szCs w:val="20"/>
        </w:rPr>
        <w:t xml:space="preserve"> and </w:t>
      </w:r>
      <w:r>
        <w:fldChar w:fldCharType="begin"/>
      </w:r>
      <w:r>
        <w:instrText xml:space="preserve"> REF _Ref409792992 \h  \* MERGEFORMAT </w:instrText>
      </w:r>
      <w:r>
        <w:fldChar w:fldCharType="separate"/>
      </w:r>
    </w:p>
    <w:p w14:paraId="5D5AF863" w14:textId="29D27089" w:rsidR="00B93A3F" w:rsidRPr="006B71F3" w:rsidRDefault="00C239DD" w:rsidP="00880493">
      <w:pPr>
        <w:pStyle w:val="Default"/>
        <w:rPr>
          <w:rFonts w:ascii="Arial" w:hAnsi="Arial" w:cs="Arial"/>
          <w:spacing w:val="-1"/>
          <w:sz w:val="20"/>
          <w:szCs w:val="20"/>
        </w:rPr>
      </w:pPr>
      <w:r w:rsidRPr="00C239DD">
        <w:rPr>
          <w:rFonts w:ascii="Arial" w:hAnsi="Arial" w:cs="Arial"/>
          <w:spacing w:val="-1"/>
          <w:sz w:val="20"/>
          <w:szCs w:val="20"/>
        </w:rPr>
        <w:t xml:space="preserve">Table </w:t>
      </w:r>
      <w:r>
        <w:rPr>
          <w:rFonts w:cs="Arial"/>
          <w:noProof/>
        </w:rPr>
        <w:t>46</w:t>
      </w:r>
      <w:r w:rsidR="007105EE">
        <w:fldChar w:fldCharType="end"/>
      </w:r>
      <w:r w:rsidR="00B93A3F" w:rsidRPr="006B71F3">
        <w:rPr>
          <w:rFonts w:ascii="Arial" w:hAnsi="Arial" w:cs="Arial"/>
          <w:spacing w:val="-1"/>
          <w:sz w:val="20"/>
          <w:szCs w:val="20"/>
        </w:rPr>
        <w:t xml:space="preserve"> reflect the level of </w:t>
      </w:r>
      <w:r w:rsidR="00B93A3F" w:rsidRPr="005948AA">
        <w:rPr>
          <w:rFonts w:ascii="Arial" w:hAnsi="Arial" w:cs="Arial"/>
          <w:spacing w:val="-1"/>
          <w:sz w:val="20"/>
          <w:szCs w:val="20"/>
        </w:rPr>
        <w:t xml:space="preserve">advertising and assortment changes at the end of the RPP Program while the value for parameter P reflects the incremental costs at the beginning of the RPP Program. </w:t>
      </w:r>
      <w:r w:rsidR="00E513E3" w:rsidRPr="005948AA">
        <w:rPr>
          <w:rFonts w:ascii="Arial" w:hAnsi="Arial" w:cs="Arial"/>
          <w:spacing w:val="-1"/>
          <w:sz w:val="20"/>
          <w:szCs w:val="20"/>
        </w:rPr>
        <w:t xml:space="preserve">Note that </w:t>
      </w:r>
      <w:proofErr w:type="gramStart"/>
      <w:r w:rsidR="00E513E3" w:rsidRPr="005948AA">
        <w:rPr>
          <w:rFonts w:ascii="Arial" w:hAnsi="Arial" w:cs="Arial"/>
          <w:spacing w:val="-1"/>
          <w:sz w:val="20"/>
          <w:szCs w:val="20"/>
        </w:rPr>
        <w:t>a value of 1.00 means that the incremental costs are</w:t>
      </w:r>
      <w:proofErr w:type="gramEnd"/>
      <w:r w:rsidR="00E513E3" w:rsidRPr="005948AA">
        <w:rPr>
          <w:rFonts w:ascii="Arial" w:hAnsi="Arial" w:cs="Arial"/>
          <w:spacing w:val="-1"/>
          <w:sz w:val="20"/>
          <w:szCs w:val="20"/>
        </w:rPr>
        <w:t xml:space="preserve"> estimated to be zero. </w:t>
      </w:r>
      <w:r w:rsidR="00B93A3F" w:rsidRPr="005948AA">
        <w:rPr>
          <w:rFonts w:ascii="Arial" w:hAnsi="Arial" w:cs="Arial"/>
          <w:spacing w:val="-1"/>
          <w:sz w:val="20"/>
          <w:szCs w:val="20"/>
        </w:rPr>
        <w:t>Once the Program is launched, incremental costs will be monitored by Energy Solutions so that the model can be recalibrated annually</w:t>
      </w:r>
      <w:r w:rsidR="00C270B5" w:rsidRPr="005948AA">
        <w:rPr>
          <w:rFonts w:ascii="Arial" w:hAnsi="Arial" w:cs="Arial"/>
          <w:spacing w:val="-1"/>
          <w:sz w:val="20"/>
          <w:szCs w:val="20"/>
        </w:rPr>
        <w:t>. S</w:t>
      </w:r>
      <w:r w:rsidR="0073451F" w:rsidRPr="005948AA">
        <w:rPr>
          <w:rFonts w:ascii="Arial" w:hAnsi="Arial" w:cs="Arial"/>
          <w:spacing w:val="-1"/>
          <w:sz w:val="20"/>
          <w:szCs w:val="20"/>
        </w:rPr>
        <w:t>ee the six spreadsheets (</w:t>
      </w:r>
      <w:proofErr w:type="spellStart"/>
      <w:r w:rsidR="005948AA" w:rsidRPr="005948AA">
        <w:rPr>
          <w:rFonts w:ascii="Arial" w:hAnsi="Arial" w:cs="Arial"/>
          <w:spacing w:val="-1"/>
          <w:sz w:val="20"/>
          <w:szCs w:val="20"/>
        </w:rPr>
        <w:t>Air_Cleaner_A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Freezers_A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E_Dryers_A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G_Dryers_A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Sound_Bars_A</w:t>
      </w:r>
      <w:proofErr w:type="spellEnd"/>
      <w:r w:rsidR="005948AA" w:rsidRPr="005948AA">
        <w:rPr>
          <w:rFonts w:ascii="Arial" w:hAnsi="Arial" w:cs="Arial"/>
          <w:spacing w:val="-1"/>
          <w:sz w:val="20"/>
          <w:szCs w:val="20"/>
        </w:rPr>
        <w:t xml:space="preserve"> 2016.xlsm, </w:t>
      </w:r>
      <w:proofErr w:type="spellStart"/>
      <w:proofErr w:type="gramStart"/>
      <w:r w:rsidR="005948AA" w:rsidRPr="005948AA">
        <w:rPr>
          <w:rFonts w:ascii="Arial" w:hAnsi="Arial" w:cs="Arial"/>
          <w:spacing w:val="-1"/>
          <w:sz w:val="20"/>
          <w:szCs w:val="20"/>
        </w:rPr>
        <w:t>Room</w:t>
      </w:r>
      <w:proofErr w:type="gramEnd"/>
      <w:r w:rsidR="005948AA" w:rsidRPr="005948AA">
        <w:rPr>
          <w:rFonts w:ascii="Arial" w:hAnsi="Arial" w:cs="Arial"/>
          <w:spacing w:val="-1"/>
          <w:sz w:val="20"/>
          <w:szCs w:val="20"/>
        </w:rPr>
        <w:t>_Air_Conditioners_A</w:t>
      </w:r>
      <w:proofErr w:type="spellEnd"/>
      <w:r w:rsidR="005948AA" w:rsidRPr="005948AA">
        <w:rPr>
          <w:rFonts w:ascii="Arial" w:hAnsi="Arial" w:cs="Arial"/>
          <w:spacing w:val="-1"/>
          <w:sz w:val="20"/>
          <w:szCs w:val="20"/>
        </w:rPr>
        <w:t xml:space="preserve"> 2016.xlsm)</w:t>
      </w:r>
      <w:r w:rsidR="00B93A3F" w:rsidRPr="005948AA">
        <w:rPr>
          <w:rFonts w:ascii="Arial" w:hAnsi="Arial" w:cs="Arial"/>
          <w:spacing w:val="-1"/>
          <w:sz w:val="20"/>
          <w:szCs w:val="20"/>
        </w:rPr>
        <w:t xml:space="preserve"> in </w:t>
      </w:r>
      <w:r w:rsidR="007105EE">
        <w:fldChar w:fldCharType="begin"/>
      </w:r>
      <w:r w:rsidR="007105EE">
        <w:instrText xml:space="preserve"> REF _Ref292374598 \h  \* MERGEFORMAT </w:instrText>
      </w:r>
      <w:r w:rsidR="007105EE">
        <w:fldChar w:fldCharType="separate"/>
      </w:r>
      <w:r w:rsidRPr="00C239DD">
        <w:rPr>
          <w:rFonts w:ascii="Arial" w:hAnsi="Arial" w:cs="Arial"/>
          <w:spacing w:val="-1"/>
          <w:sz w:val="20"/>
          <w:szCs w:val="20"/>
        </w:rPr>
        <w:t>Appendix 1 – Supplemental Files</w:t>
      </w:r>
      <w:r w:rsidR="007105EE">
        <w:fldChar w:fldCharType="end"/>
      </w:r>
      <w:r w:rsidR="00C270B5" w:rsidRPr="005948AA">
        <w:rPr>
          <w:rFonts w:ascii="Arial" w:hAnsi="Arial" w:cs="Arial"/>
          <w:spacing w:val="-1"/>
          <w:sz w:val="20"/>
          <w:szCs w:val="20"/>
        </w:rPr>
        <w:t xml:space="preserve"> for details of each parameter)</w:t>
      </w:r>
      <w:r w:rsidR="00B93A3F" w:rsidRPr="005948AA">
        <w:rPr>
          <w:rFonts w:ascii="Arial" w:hAnsi="Arial" w:cs="Arial"/>
          <w:spacing w:val="-1"/>
          <w:sz w:val="20"/>
          <w:szCs w:val="20"/>
        </w:rPr>
        <w:t>.</w:t>
      </w:r>
    </w:p>
    <w:p w14:paraId="05F7C3D6" w14:textId="77777777" w:rsidR="00321835" w:rsidRPr="00A916BF" w:rsidRDefault="00321835" w:rsidP="00B93A3F">
      <w:pPr>
        <w:rPr>
          <w:rFonts w:cs="Arial"/>
          <w:sz w:val="20"/>
          <w:szCs w:val="20"/>
        </w:rPr>
      </w:pPr>
    </w:p>
    <w:p w14:paraId="0D20A25E" w14:textId="0934071F" w:rsidR="00B93A3F" w:rsidRDefault="00B93A3F" w:rsidP="00B93A3F">
      <w:pPr>
        <w:pStyle w:val="Caption"/>
        <w:keepNext/>
        <w:jc w:val="center"/>
        <w:rPr>
          <w:rFonts w:cs="Arial"/>
          <w:b w:val="0"/>
        </w:rPr>
      </w:pPr>
      <w:bookmarkStart w:id="333" w:name="_Ref409792801"/>
      <w:bookmarkStart w:id="334" w:name="_Toc418059985"/>
      <w:proofErr w:type="gramStart"/>
      <w:r w:rsidRPr="00E65AF5">
        <w:rPr>
          <w:rFonts w:cs="Arial"/>
        </w:rPr>
        <w:t xml:space="preserve">Table </w:t>
      </w:r>
      <w:r w:rsidR="0068209B" w:rsidRPr="00E65AF5">
        <w:rPr>
          <w:rFonts w:cs="Arial"/>
        </w:rPr>
        <w:fldChar w:fldCharType="begin"/>
      </w:r>
      <w:r w:rsidRPr="00E65AF5">
        <w:rPr>
          <w:rFonts w:cs="Arial"/>
        </w:rPr>
        <w:instrText xml:space="preserve"> SEQ Table \* ARABIC </w:instrText>
      </w:r>
      <w:r w:rsidR="0068209B" w:rsidRPr="00E65AF5">
        <w:rPr>
          <w:rFonts w:cs="Arial"/>
        </w:rPr>
        <w:fldChar w:fldCharType="separate"/>
      </w:r>
      <w:r w:rsidR="008B7640">
        <w:rPr>
          <w:rFonts w:cs="Arial"/>
          <w:noProof/>
        </w:rPr>
        <w:t>46</w:t>
      </w:r>
      <w:r w:rsidR="0068209B" w:rsidRPr="00E65AF5">
        <w:rPr>
          <w:rFonts w:cs="Arial"/>
        </w:rPr>
        <w:fldChar w:fldCharType="end"/>
      </w:r>
      <w:bookmarkEnd w:id="333"/>
      <w:r w:rsidRPr="00E65AF5">
        <w:rPr>
          <w:rFonts w:cs="Arial"/>
        </w:rPr>
        <w:t>.</w:t>
      </w:r>
      <w:proofErr w:type="gramEnd"/>
      <w:r w:rsidRPr="00E65AF5">
        <w:rPr>
          <w:rFonts w:cs="Arial"/>
        </w:rPr>
        <w:t xml:space="preserve"> </w:t>
      </w:r>
      <w:r w:rsidRPr="00E65AF5">
        <w:rPr>
          <w:rFonts w:cs="Arial"/>
          <w:b w:val="0"/>
        </w:rPr>
        <w:t>Summary of Model Parameters for the With-RPP Scenario, by Participating and Nonparticipating Retailers</w:t>
      </w:r>
      <w:bookmarkEnd w:id="334"/>
    </w:p>
    <w:p w14:paraId="38019769" w14:textId="77777777" w:rsidR="00E65AF5" w:rsidRPr="00E65AF5" w:rsidRDefault="00E65AF5" w:rsidP="001F5011">
      <w:pPr>
        <w:keepNext/>
      </w:pPr>
    </w:p>
    <w:p w14:paraId="301A77E1" w14:textId="77777777" w:rsidR="00B93A3F" w:rsidRDefault="003D722F" w:rsidP="00B93A3F">
      <w:pPr>
        <w:rPr>
          <w:rFonts w:ascii="Times New Roman" w:hAnsi="Times New Roman"/>
        </w:rPr>
      </w:pPr>
      <w:r w:rsidRPr="00485F46">
        <w:rPr>
          <w:noProof/>
        </w:rPr>
        <w:drawing>
          <wp:inline distT="0" distB="0" distL="0" distR="0" wp14:anchorId="0B52548D" wp14:editId="708249DC">
            <wp:extent cx="5943600" cy="2082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2082800"/>
                    </a:xfrm>
                    <a:prstGeom prst="rect">
                      <a:avLst/>
                    </a:prstGeom>
                    <a:noFill/>
                    <a:ln>
                      <a:noFill/>
                    </a:ln>
                  </pic:spPr>
                </pic:pic>
              </a:graphicData>
            </a:graphic>
          </wp:inline>
        </w:drawing>
      </w:r>
    </w:p>
    <w:p w14:paraId="0275B953" w14:textId="77777777" w:rsidR="00321835" w:rsidRDefault="00321835" w:rsidP="00321835">
      <w:pPr>
        <w:pStyle w:val="Caption"/>
        <w:keepNext/>
        <w:rPr>
          <w:rFonts w:cs="Arial"/>
          <w:color w:val="17365D" w:themeColor="text2" w:themeShade="BF"/>
        </w:rPr>
      </w:pPr>
      <w:bookmarkStart w:id="335" w:name="_Ref409792992"/>
      <w:bookmarkStart w:id="336" w:name="_Toc418059986"/>
    </w:p>
    <w:p w14:paraId="79535CAC" w14:textId="2C01F173" w:rsidR="00B93A3F" w:rsidRDefault="00B93A3F" w:rsidP="00B93A3F">
      <w:pPr>
        <w:pStyle w:val="Caption"/>
        <w:keepNext/>
        <w:jc w:val="center"/>
        <w:rPr>
          <w:rFonts w:cs="Arial"/>
          <w:b w:val="0"/>
        </w:rPr>
      </w:pPr>
      <w:bookmarkStart w:id="337" w:name="_Ref439163518"/>
      <w:proofErr w:type="gramStart"/>
      <w:r w:rsidRPr="00E65AF5">
        <w:rPr>
          <w:rFonts w:cs="Arial"/>
        </w:rPr>
        <w:t xml:space="preserve">Table </w:t>
      </w:r>
      <w:r w:rsidR="0068209B" w:rsidRPr="00E65AF5">
        <w:rPr>
          <w:rFonts w:cs="Arial"/>
        </w:rPr>
        <w:fldChar w:fldCharType="begin"/>
      </w:r>
      <w:r w:rsidRPr="00E65AF5">
        <w:rPr>
          <w:rFonts w:cs="Arial"/>
        </w:rPr>
        <w:instrText xml:space="preserve"> SEQ Table \* ARABIC </w:instrText>
      </w:r>
      <w:r w:rsidR="0068209B" w:rsidRPr="00E65AF5">
        <w:rPr>
          <w:rFonts w:cs="Arial"/>
        </w:rPr>
        <w:fldChar w:fldCharType="separate"/>
      </w:r>
      <w:r w:rsidR="008B7640">
        <w:rPr>
          <w:rFonts w:cs="Arial"/>
          <w:noProof/>
        </w:rPr>
        <w:t>47</w:t>
      </w:r>
      <w:r w:rsidR="0068209B" w:rsidRPr="00E65AF5">
        <w:rPr>
          <w:rFonts w:cs="Arial"/>
        </w:rPr>
        <w:fldChar w:fldCharType="end"/>
      </w:r>
      <w:bookmarkEnd w:id="335"/>
      <w:bookmarkEnd w:id="337"/>
      <w:r w:rsidRPr="00E65AF5">
        <w:rPr>
          <w:rFonts w:cs="Arial"/>
        </w:rPr>
        <w:t>.</w:t>
      </w:r>
      <w:proofErr w:type="gramEnd"/>
      <w:r w:rsidRPr="00E65AF5">
        <w:rPr>
          <w:rFonts w:cs="Arial"/>
        </w:rPr>
        <w:t xml:space="preserve"> </w:t>
      </w:r>
      <w:r w:rsidRPr="00E65AF5">
        <w:rPr>
          <w:rFonts w:cs="Arial"/>
          <w:b w:val="0"/>
        </w:rPr>
        <w:t>Summary of Model Parameters for the Without-RPP Scenario, by Participating and Nonparticipating Retailers</w:t>
      </w:r>
      <w:bookmarkEnd w:id="336"/>
    </w:p>
    <w:p w14:paraId="0E17232F" w14:textId="77777777" w:rsidR="00E65AF5" w:rsidRPr="00E65AF5" w:rsidRDefault="00E65AF5" w:rsidP="00E65AF5"/>
    <w:p w14:paraId="28AD6D76" w14:textId="77777777" w:rsidR="00B93A3F" w:rsidRDefault="003D722F" w:rsidP="00B93A3F">
      <w:pPr>
        <w:rPr>
          <w:rFonts w:ascii="Times New Roman" w:hAnsi="Times New Roman"/>
        </w:rPr>
      </w:pPr>
      <w:r w:rsidRPr="00485F46">
        <w:rPr>
          <w:noProof/>
        </w:rPr>
        <w:lastRenderedPageBreak/>
        <w:drawing>
          <wp:inline distT="0" distB="0" distL="0" distR="0" wp14:anchorId="5158764E" wp14:editId="49BF7211">
            <wp:extent cx="5943600" cy="19253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1925320"/>
                    </a:xfrm>
                    <a:prstGeom prst="rect">
                      <a:avLst/>
                    </a:prstGeom>
                    <a:noFill/>
                    <a:ln>
                      <a:noFill/>
                    </a:ln>
                  </pic:spPr>
                </pic:pic>
              </a:graphicData>
            </a:graphic>
          </wp:inline>
        </w:drawing>
      </w:r>
    </w:p>
    <w:p w14:paraId="204D01DD" w14:textId="77777777" w:rsidR="00B93A3F" w:rsidRPr="00A916BF" w:rsidRDefault="00B93A3F" w:rsidP="00B93A3F">
      <w:pPr>
        <w:pStyle w:val="Heading3"/>
        <w:keepLines/>
        <w:numPr>
          <w:ilvl w:val="2"/>
          <w:numId w:val="19"/>
        </w:numPr>
        <w:spacing w:before="200" w:after="0" w:line="276" w:lineRule="auto"/>
        <w:rPr>
          <w:szCs w:val="24"/>
        </w:rPr>
      </w:pPr>
      <w:bookmarkStart w:id="338" w:name="_Toc418059966"/>
      <w:bookmarkStart w:id="339" w:name="_Toc429464558"/>
      <w:bookmarkStart w:id="340" w:name="_Toc430614304"/>
      <w:bookmarkStart w:id="341" w:name="_Toc432490291"/>
      <w:bookmarkStart w:id="342" w:name="_Toc470170969"/>
      <w:r w:rsidRPr="00A916BF">
        <w:rPr>
          <w:szCs w:val="24"/>
        </w:rPr>
        <w:t>Other Relevant Parameters</w:t>
      </w:r>
      <w:bookmarkEnd w:id="338"/>
      <w:bookmarkEnd w:id="339"/>
      <w:bookmarkEnd w:id="340"/>
      <w:bookmarkEnd w:id="341"/>
      <w:bookmarkEnd w:id="342"/>
    </w:p>
    <w:p w14:paraId="3DA23186" w14:textId="77777777" w:rsidR="00C239DD" w:rsidRPr="00C239DD" w:rsidRDefault="00B93A3F" w:rsidP="00C239DD">
      <w:pPr>
        <w:rPr>
          <w:rFonts w:cs="Arial"/>
          <w:sz w:val="20"/>
          <w:szCs w:val="20"/>
        </w:rPr>
      </w:pPr>
      <w:r w:rsidRPr="00A916BF">
        <w:rPr>
          <w:rFonts w:cs="Arial"/>
          <w:sz w:val="20"/>
          <w:szCs w:val="20"/>
        </w:rPr>
        <w:t xml:space="preserve">Other relevant parameters include the estimated annual unit energy savings, the effective useful life (EUL), the market share of ENERGY STAR, and the proposed incentives. These are presented in </w:t>
      </w:r>
      <w:r w:rsidR="0068209B" w:rsidRPr="00E65AF5">
        <w:rPr>
          <w:rFonts w:cs="Arial"/>
          <w:sz w:val="20"/>
          <w:szCs w:val="20"/>
        </w:rPr>
        <w:fldChar w:fldCharType="begin"/>
      </w:r>
      <w:r w:rsidRPr="00E65AF5">
        <w:rPr>
          <w:rFonts w:cs="Arial"/>
          <w:sz w:val="20"/>
          <w:szCs w:val="20"/>
        </w:rPr>
        <w:instrText xml:space="preserve"> REF _Ref410311628 \h  \* MERGEFORMAT </w:instrText>
      </w:r>
      <w:r w:rsidR="0068209B" w:rsidRPr="00E65AF5">
        <w:rPr>
          <w:rFonts w:cs="Arial"/>
          <w:sz w:val="20"/>
          <w:szCs w:val="20"/>
        </w:rPr>
      </w:r>
      <w:r w:rsidR="0068209B" w:rsidRPr="00E65AF5">
        <w:rPr>
          <w:rFonts w:cs="Arial"/>
          <w:sz w:val="20"/>
          <w:szCs w:val="20"/>
        </w:rPr>
        <w:fldChar w:fldCharType="separate"/>
      </w:r>
    </w:p>
    <w:p w14:paraId="406BD975" w14:textId="1876AB67" w:rsidR="00A916BF" w:rsidRPr="008F1A14" w:rsidRDefault="00C239DD" w:rsidP="00B93A3F">
      <w:pPr>
        <w:rPr>
          <w:rFonts w:cs="Arial"/>
          <w:sz w:val="20"/>
          <w:szCs w:val="20"/>
        </w:rPr>
      </w:pPr>
      <w:proofErr w:type="gramStart"/>
      <w:r w:rsidRPr="00C239DD">
        <w:rPr>
          <w:rFonts w:cs="Arial"/>
          <w:sz w:val="20"/>
          <w:szCs w:val="20"/>
        </w:rPr>
        <w:t>Table</w:t>
      </w:r>
      <w:r w:rsidRPr="00C239DD">
        <w:rPr>
          <w:rFonts w:cs="Arial"/>
          <w:noProof/>
          <w:sz w:val="20"/>
          <w:szCs w:val="20"/>
        </w:rPr>
        <w:t xml:space="preserve"> 47</w:t>
      </w:r>
      <w:r w:rsidR="0068209B" w:rsidRPr="00E65AF5">
        <w:rPr>
          <w:rFonts w:cs="Arial"/>
          <w:sz w:val="20"/>
          <w:szCs w:val="20"/>
        </w:rPr>
        <w:fldChar w:fldCharType="end"/>
      </w:r>
      <w:r w:rsidR="00B93A3F" w:rsidRPr="00E65AF5">
        <w:rPr>
          <w:rFonts w:cs="Arial"/>
          <w:sz w:val="20"/>
          <w:szCs w:val="20"/>
        </w:rPr>
        <w:t>.</w:t>
      </w:r>
      <w:proofErr w:type="gramEnd"/>
      <w:r w:rsidR="00B93A3F" w:rsidRPr="00E65AF5">
        <w:rPr>
          <w:rFonts w:cs="Arial"/>
          <w:sz w:val="20"/>
          <w:szCs w:val="20"/>
        </w:rPr>
        <w:t xml:space="preserve"> The unit</w:t>
      </w:r>
      <w:r w:rsidR="00B93A3F" w:rsidRPr="00A916BF">
        <w:rPr>
          <w:rFonts w:cs="Arial"/>
          <w:sz w:val="20"/>
          <w:szCs w:val="20"/>
        </w:rPr>
        <w:t xml:space="preserve"> energy savings are based on values presented in the main body of this report. </w:t>
      </w:r>
      <w:r w:rsidR="00472136">
        <w:rPr>
          <w:rFonts w:cs="Arial"/>
          <w:sz w:val="20"/>
          <w:szCs w:val="20"/>
        </w:rPr>
        <w:t>Note that the UES and incentive values used in our models are those for the basic tier levels for each product. We do not expect NTGRs to vary significantly with the small changes to UES and incentives values presented by the advanced tiers. In an effort to minimize the administrative cost burden of the RPP program, we have chosen not to create separate models for the advanced tier levels for each product.</w:t>
      </w:r>
    </w:p>
    <w:p w14:paraId="048225F7" w14:textId="77777777" w:rsidR="008F1A14" w:rsidRDefault="008F1A14" w:rsidP="008F1A14">
      <w:pPr>
        <w:keepNext/>
        <w:ind w:left="720" w:firstLine="720"/>
        <w:rPr>
          <w:rFonts w:cs="Arial"/>
          <w:b/>
          <w:sz w:val="20"/>
          <w:szCs w:val="20"/>
        </w:rPr>
      </w:pPr>
      <w:bookmarkStart w:id="343" w:name="_Ref410311628"/>
      <w:bookmarkStart w:id="344" w:name="_Toc418059987"/>
    </w:p>
    <w:p w14:paraId="68546146" w14:textId="1B9A3B87" w:rsidR="005948AA" w:rsidRDefault="002040D7" w:rsidP="002040D7">
      <w:pPr>
        <w:keepNext/>
        <w:ind w:firstLine="720"/>
        <w:jc w:val="center"/>
        <w:rPr>
          <w:rFonts w:cs="Arial"/>
          <w:sz w:val="20"/>
          <w:szCs w:val="20"/>
        </w:rPr>
      </w:pPr>
      <w:r>
        <w:rPr>
          <w:rFonts w:cs="Arial"/>
          <w:noProof/>
          <w:sz w:val="20"/>
          <w:szCs w:val="20"/>
        </w:rPr>
        <w:drawing>
          <wp:anchor distT="0" distB="0" distL="114300" distR="114300" simplePos="0" relativeHeight="251658240" behindDoc="0" locked="0" layoutInCell="1" allowOverlap="1" wp14:anchorId="3A592446" wp14:editId="7798EC13">
            <wp:simplePos x="0" y="0"/>
            <wp:positionH relativeFrom="column">
              <wp:posOffset>508635</wp:posOffset>
            </wp:positionH>
            <wp:positionV relativeFrom="paragraph">
              <wp:posOffset>218440</wp:posOffset>
            </wp:positionV>
            <wp:extent cx="5268595" cy="2277110"/>
            <wp:effectExtent l="0" t="0" r="0" b="8890"/>
            <wp:wrapTight wrapText="bothSides">
              <wp:wrapPolygon edited="0">
                <wp:start x="0" y="0"/>
                <wp:lineTo x="0" y="21443"/>
                <wp:lineTo x="21452" y="21443"/>
                <wp:lineTo x="21452"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68595" cy="227711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B93A3F" w:rsidRPr="00E65AF5">
        <w:rPr>
          <w:rFonts w:cs="Arial"/>
          <w:b/>
          <w:sz w:val="20"/>
          <w:szCs w:val="20"/>
        </w:rPr>
        <w:t xml:space="preserve">Table </w:t>
      </w:r>
      <w:r w:rsidR="0068209B" w:rsidRPr="00E65AF5">
        <w:rPr>
          <w:rFonts w:cs="Arial"/>
          <w:b/>
          <w:sz w:val="20"/>
          <w:szCs w:val="20"/>
        </w:rPr>
        <w:fldChar w:fldCharType="begin"/>
      </w:r>
      <w:r w:rsidR="00B93A3F" w:rsidRPr="00E65AF5">
        <w:rPr>
          <w:rFonts w:cs="Arial"/>
          <w:b/>
          <w:sz w:val="20"/>
          <w:szCs w:val="20"/>
        </w:rPr>
        <w:instrText xml:space="preserve"> SEQ Table \* ARABIC </w:instrText>
      </w:r>
      <w:r w:rsidR="0068209B" w:rsidRPr="00E65AF5">
        <w:rPr>
          <w:rFonts w:cs="Arial"/>
          <w:b/>
          <w:sz w:val="20"/>
          <w:szCs w:val="20"/>
        </w:rPr>
        <w:fldChar w:fldCharType="separate"/>
      </w:r>
      <w:r w:rsidR="008B7640">
        <w:rPr>
          <w:rFonts w:cs="Arial"/>
          <w:b/>
          <w:noProof/>
          <w:sz w:val="20"/>
          <w:szCs w:val="20"/>
        </w:rPr>
        <w:t>48</w:t>
      </w:r>
      <w:r w:rsidR="0068209B" w:rsidRPr="00E65AF5">
        <w:rPr>
          <w:rFonts w:cs="Arial"/>
          <w:b/>
          <w:sz w:val="20"/>
          <w:szCs w:val="20"/>
        </w:rPr>
        <w:fldChar w:fldCharType="end"/>
      </w:r>
      <w:bookmarkEnd w:id="343"/>
      <w:r w:rsidR="00B93A3F" w:rsidRPr="00E65AF5">
        <w:rPr>
          <w:rFonts w:cs="Arial"/>
          <w:b/>
          <w:sz w:val="20"/>
          <w:szCs w:val="20"/>
        </w:rPr>
        <w:t>.</w:t>
      </w:r>
      <w:proofErr w:type="gramEnd"/>
      <w:r w:rsidR="00B93A3F" w:rsidRPr="00E65AF5">
        <w:rPr>
          <w:rFonts w:cs="Arial"/>
          <w:b/>
          <w:sz w:val="20"/>
          <w:szCs w:val="20"/>
        </w:rPr>
        <w:t xml:space="preserve"> </w:t>
      </w:r>
      <w:r w:rsidR="00B93A3F" w:rsidRPr="00E65AF5">
        <w:rPr>
          <w:rFonts w:cs="Arial"/>
          <w:sz w:val="20"/>
          <w:szCs w:val="20"/>
        </w:rPr>
        <w:t>Other Relevant Parameters, by Product</w:t>
      </w:r>
      <w:bookmarkEnd w:id="344"/>
    </w:p>
    <w:p w14:paraId="7E04DF19" w14:textId="41D47C76" w:rsidR="002040D7" w:rsidRPr="003D2142" w:rsidRDefault="002040D7" w:rsidP="002040D7">
      <w:pPr>
        <w:keepNext/>
        <w:rPr>
          <w:rFonts w:cs="Arial"/>
          <w:sz w:val="20"/>
          <w:szCs w:val="20"/>
        </w:rPr>
      </w:pPr>
    </w:p>
    <w:p w14:paraId="03B12F2F" w14:textId="77777777" w:rsidR="00B93A3F" w:rsidRPr="00E915CA" w:rsidRDefault="00B93A3F" w:rsidP="00D174C1">
      <w:pPr>
        <w:rPr>
          <w:sz w:val="18"/>
          <w:szCs w:val="18"/>
        </w:rPr>
      </w:pPr>
      <w:r w:rsidRPr="00E915CA">
        <w:rPr>
          <w:sz w:val="18"/>
          <w:szCs w:val="18"/>
        </w:rPr>
        <w:t>*Estimated Savings varies differently at national EPA levels compared to retailer-specific savings for qualifying products.</w:t>
      </w:r>
    </w:p>
    <w:p w14:paraId="3F6BCC01" w14:textId="77777777" w:rsidR="00B93A3F" w:rsidRDefault="00B93A3F" w:rsidP="00D174C1">
      <w:pPr>
        <w:rPr>
          <w:sz w:val="18"/>
          <w:szCs w:val="18"/>
        </w:rPr>
      </w:pPr>
      <w:r w:rsidRPr="00E915CA">
        <w:rPr>
          <w:sz w:val="18"/>
          <w:szCs w:val="18"/>
        </w:rPr>
        <w:t>**Market share is defined as the percentage of all models sold in a given year that meet or exceed the Tier I specification as it was defined in 2015 when the program launched. The 2013 EPA values were increased by one percentage point to bring them to the beginning of 2015. The concept is currently based on shipment-level data.</w:t>
      </w:r>
    </w:p>
    <w:p w14:paraId="257E2977" w14:textId="77777777" w:rsidR="00C95E1E" w:rsidRPr="00E915CA" w:rsidRDefault="00C95E1E" w:rsidP="00D174C1">
      <w:pPr>
        <w:rPr>
          <w:sz w:val="18"/>
          <w:szCs w:val="18"/>
        </w:rPr>
      </w:pPr>
      <w:r>
        <w:rPr>
          <w:sz w:val="18"/>
          <w:szCs w:val="18"/>
        </w:rPr>
        <w:t>*** An incremental cost value of 1.00 indicates zero incremental cost. An incremental cost value greater than 1.00 indicates the percent by which the program-qualified model exceeds the baseline model. For example, a progra</w:t>
      </w:r>
      <w:r w:rsidR="00D20390">
        <w:rPr>
          <w:sz w:val="18"/>
          <w:szCs w:val="18"/>
        </w:rPr>
        <w:t>m-qualified air cleaner costs 41</w:t>
      </w:r>
      <w:r>
        <w:rPr>
          <w:sz w:val="18"/>
          <w:szCs w:val="18"/>
        </w:rPr>
        <w:t>% more than the baseline model.</w:t>
      </w:r>
    </w:p>
    <w:p w14:paraId="740991AB" w14:textId="77777777" w:rsidR="00B93A3F" w:rsidRDefault="00B93A3F" w:rsidP="00B93A3F">
      <w:pPr>
        <w:rPr>
          <w:rFonts w:ascii="Times New Roman" w:hAnsi="Times New Roman"/>
        </w:rPr>
      </w:pPr>
    </w:p>
    <w:p w14:paraId="2E264C5A" w14:textId="77777777" w:rsidR="00B93A3F" w:rsidRDefault="005948AA" w:rsidP="00B93A3F">
      <w:pPr>
        <w:rPr>
          <w:rFonts w:cs="Arial"/>
          <w:sz w:val="20"/>
          <w:szCs w:val="20"/>
        </w:rPr>
      </w:pPr>
      <w:r w:rsidRPr="005948AA">
        <w:rPr>
          <w:rFonts w:cs="Arial"/>
          <w:sz w:val="20"/>
          <w:szCs w:val="20"/>
        </w:rPr>
        <w:t xml:space="preserve">Currently, the annual energy savings do not vary by year although the baselines are expected to be dynamic. To address dynamic baselines, the </w:t>
      </w:r>
      <w:r w:rsidRPr="005948AA">
        <w:t>UES values will be updated annually and applied going forward.</w:t>
      </w:r>
      <w:r w:rsidRPr="005948AA">
        <w:rPr>
          <w:rFonts w:cs="Arial"/>
          <w:sz w:val="20"/>
          <w:szCs w:val="20"/>
        </w:rPr>
        <w:t xml:space="preserve"> These recalculated savings reflect the fact the annual energy use of both the program-qualifying and non-program-qualifying models will change over time.</w:t>
      </w:r>
    </w:p>
    <w:p w14:paraId="0E4BDCA9" w14:textId="77777777" w:rsidR="00E915CA" w:rsidRPr="00E915CA" w:rsidRDefault="00E915CA" w:rsidP="00B93A3F">
      <w:pPr>
        <w:rPr>
          <w:rFonts w:cs="Arial"/>
          <w:sz w:val="20"/>
          <w:szCs w:val="20"/>
        </w:rPr>
      </w:pPr>
    </w:p>
    <w:p w14:paraId="0F5CE935" w14:textId="77777777" w:rsidR="00B93A3F" w:rsidRDefault="00791E85" w:rsidP="00B93A3F">
      <w:pPr>
        <w:rPr>
          <w:rFonts w:cs="Arial"/>
          <w:sz w:val="20"/>
          <w:szCs w:val="20"/>
        </w:rPr>
      </w:pPr>
      <w:r w:rsidRPr="00E65AF5">
        <w:rPr>
          <w:rFonts w:cs="Arial"/>
          <w:sz w:val="20"/>
          <w:szCs w:val="20"/>
        </w:rPr>
        <w:lastRenderedPageBreak/>
        <w:t>For freezers</w:t>
      </w:r>
      <w:r w:rsidR="00E65AF5" w:rsidRPr="00E65AF5">
        <w:rPr>
          <w:rFonts w:cs="Arial"/>
          <w:sz w:val="20"/>
          <w:szCs w:val="20"/>
        </w:rPr>
        <w:t xml:space="preserve">, </w:t>
      </w:r>
      <w:r w:rsidR="00B93A3F" w:rsidRPr="00E65AF5">
        <w:rPr>
          <w:rFonts w:cs="Arial"/>
          <w:sz w:val="20"/>
          <w:szCs w:val="20"/>
        </w:rPr>
        <w:t>r</w:t>
      </w:r>
      <w:r w:rsidRPr="00E65AF5">
        <w:rPr>
          <w:rFonts w:cs="Arial"/>
          <w:sz w:val="20"/>
          <w:szCs w:val="20"/>
        </w:rPr>
        <w:t>oom air cleaners</w:t>
      </w:r>
      <w:r w:rsidR="00E65AF5" w:rsidRPr="00E65AF5">
        <w:rPr>
          <w:rFonts w:cs="Arial"/>
          <w:sz w:val="20"/>
          <w:szCs w:val="20"/>
        </w:rPr>
        <w:t>, and room air conditioners</w:t>
      </w:r>
      <w:r w:rsidR="00B93A3F" w:rsidRPr="00E65AF5">
        <w:rPr>
          <w:rFonts w:cs="Arial"/>
          <w:sz w:val="20"/>
          <w:szCs w:val="20"/>
        </w:rPr>
        <w:t xml:space="preserve"> the proposed UES is an average of the UES values across subcate</w:t>
      </w:r>
      <w:r w:rsidR="00365470">
        <w:rPr>
          <w:rFonts w:cs="Arial"/>
          <w:sz w:val="20"/>
          <w:szCs w:val="20"/>
        </w:rPr>
        <w:t>gories for each product</w:t>
      </w:r>
      <w:r w:rsidR="00B93A3F" w:rsidRPr="00E65AF5">
        <w:rPr>
          <w:rFonts w:cs="Arial"/>
          <w:sz w:val="20"/>
          <w:szCs w:val="20"/>
        </w:rPr>
        <w:t xml:space="preserve">. This was done </w:t>
      </w:r>
      <w:r w:rsidR="00C77E69" w:rsidRPr="00E65AF5">
        <w:rPr>
          <w:rFonts w:cs="Arial"/>
          <w:sz w:val="20"/>
          <w:szCs w:val="20"/>
        </w:rPr>
        <w:t xml:space="preserve">because </w:t>
      </w:r>
      <w:r w:rsidR="00B93A3F" w:rsidRPr="00E65AF5">
        <w:rPr>
          <w:rFonts w:cs="Arial"/>
          <w:sz w:val="20"/>
          <w:szCs w:val="20"/>
        </w:rPr>
        <w:t xml:space="preserve">there was insufficient information about how the diffusion model parameters would vary by the different subcategories. These UES values will be revised at the end of 2015 with sales-weighted averages. </w:t>
      </w:r>
      <w:r w:rsidR="0089068E" w:rsidRPr="00E65AF5">
        <w:rPr>
          <w:rFonts w:cs="Arial"/>
          <w:iCs/>
          <w:sz w:val="20"/>
          <w:szCs w:val="20"/>
        </w:rPr>
        <w:t xml:space="preserve">For </w:t>
      </w:r>
      <w:proofErr w:type="spellStart"/>
      <w:r w:rsidR="0089068E" w:rsidRPr="00E65AF5">
        <w:rPr>
          <w:rFonts w:cs="Arial"/>
          <w:iCs/>
          <w:sz w:val="20"/>
          <w:szCs w:val="20"/>
        </w:rPr>
        <w:t>soundbar</w:t>
      </w:r>
      <w:r w:rsidRPr="00E65AF5">
        <w:rPr>
          <w:rFonts w:cs="Arial"/>
          <w:iCs/>
          <w:sz w:val="20"/>
          <w:szCs w:val="20"/>
        </w:rPr>
        <w:t>s</w:t>
      </w:r>
      <w:proofErr w:type="spellEnd"/>
      <w:r w:rsidR="00B93A3F" w:rsidRPr="00E65AF5">
        <w:rPr>
          <w:rFonts w:cs="Arial"/>
          <w:iCs/>
          <w:sz w:val="20"/>
          <w:szCs w:val="20"/>
        </w:rPr>
        <w:t xml:space="preserve">, there is only one UES proposed since there are no subcategories. For </w:t>
      </w:r>
      <w:r w:rsidR="00C95E1E" w:rsidRPr="00E65AF5">
        <w:rPr>
          <w:rFonts w:cs="Arial"/>
          <w:iCs/>
          <w:sz w:val="20"/>
          <w:szCs w:val="20"/>
        </w:rPr>
        <w:t xml:space="preserve">electric </w:t>
      </w:r>
      <w:r w:rsidR="00B93A3F" w:rsidRPr="00E65AF5">
        <w:rPr>
          <w:rFonts w:cs="Arial"/>
          <w:sz w:val="20"/>
          <w:szCs w:val="20"/>
        </w:rPr>
        <w:t xml:space="preserve">clothes </w:t>
      </w:r>
      <w:proofErr w:type="gramStart"/>
      <w:r w:rsidR="00B93A3F" w:rsidRPr="00E65AF5">
        <w:rPr>
          <w:rFonts w:cs="Arial"/>
          <w:sz w:val="20"/>
          <w:szCs w:val="20"/>
        </w:rPr>
        <w:t>dryers, a single UES of 16</w:t>
      </w:r>
      <w:r w:rsidR="000A48A8" w:rsidRPr="00E65AF5">
        <w:rPr>
          <w:rFonts w:cs="Arial"/>
          <w:sz w:val="20"/>
          <w:szCs w:val="20"/>
        </w:rPr>
        <w:t>3.9</w:t>
      </w:r>
      <w:r w:rsidR="00B93A3F" w:rsidRPr="00E65AF5">
        <w:rPr>
          <w:rFonts w:cs="Arial"/>
          <w:sz w:val="20"/>
          <w:szCs w:val="20"/>
        </w:rPr>
        <w:t xml:space="preserve"> kWh is</w:t>
      </w:r>
      <w:proofErr w:type="gramEnd"/>
      <w:r w:rsidR="00B93A3F" w:rsidRPr="00E65AF5">
        <w:rPr>
          <w:rFonts w:cs="Arial"/>
          <w:sz w:val="20"/>
          <w:szCs w:val="20"/>
        </w:rPr>
        <w:t xml:space="preserve"> proposed since it is unlikely that very many, if any, compact dryers will be incented.</w:t>
      </w:r>
    </w:p>
    <w:p w14:paraId="7A6B575D" w14:textId="77777777" w:rsidR="007279A3" w:rsidRPr="00E915CA" w:rsidRDefault="007279A3" w:rsidP="00B93A3F">
      <w:pPr>
        <w:rPr>
          <w:rFonts w:cs="Arial"/>
          <w:color w:val="1F497D"/>
          <w:sz w:val="20"/>
          <w:szCs w:val="20"/>
        </w:rPr>
      </w:pPr>
    </w:p>
    <w:p w14:paraId="03038512" w14:textId="77777777" w:rsidR="00B93A3F" w:rsidRPr="00E915CA" w:rsidRDefault="00B93A3F" w:rsidP="00B93A3F">
      <w:pPr>
        <w:pStyle w:val="Heading3"/>
        <w:keepLines/>
        <w:numPr>
          <w:ilvl w:val="2"/>
          <w:numId w:val="19"/>
        </w:numPr>
        <w:spacing w:before="200" w:after="0"/>
        <w:rPr>
          <w:szCs w:val="24"/>
        </w:rPr>
      </w:pPr>
      <w:bookmarkStart w:id="345" w:name="_Toc418059967"/>
      <w:bookmarkStart w:id="346" w:name="_Toc429464559"/>
      <w:bookmarkStart w:id="347" w:name="_Toc430614305"/>
      <w:bookmarkStart w:id="348" w:name="_Toc432490292"/>
      <w:bookmarkStart w:id="349" w:name="_Toc470170970"/>
      <w:r w:rsidRPr="00E915CA">
        <w:rPr>
          <w:szCs w:val="24"/>
        </w:rPr>
        <w:t>Estimation of Market Size</w:t>
      </w:r>
      <w:bookmarkEnd w:id="345"/>
      <w:bookmarkEnd w:id="346"/>
      <w:bookmarkEnd w:id="347"/>
      <w:bookmarkEnd w:id="348"/>
      <w:bookmarkEnd w:id="349"/>
    </w:p>
    <w:p w14:paraId="3914C7CD" w14:textId="77777777" w:rsidR="00B93A3F" w:rsidRPr="00E915CA" w:rsidRDefault="00B93A3F" w:rsidP="00B93A3F">
      <w:pPr>
        <w:rPr>
          <w:rFonts w:cs="Arial"/>
          <w:sz w:val="20"/>
          <w:szCs w:val="20"/>
        </w:rPr>
      </w:pPr>
      <w:r w:rsidRPr="00E915CA">
        <w:rPr>
          <w:rFonts w:cs="Arial"/>
          <w:sz w:val="20"/>
          <w:szCs w:val="20"/>
        </w:rPr>
        <w:t xml:space="preserve">In the Bass model, the number of adopters over a given period of time is limited by the total market size, represented by </w:t>
      </w:r>
      <w:r w:rsidRPr="00E915CA">
        <w:rPr>
          <w:rFonts w:cs="Arial"/>
          <w:i/>
          <w:sz w:val="20"/>
          <w:szCs w:val="20"/>
        </w:rPr>
        <w:t>m</w:t>
      </w:r>
      <w:r w:rsidRPr="00E915CA">
        <w:rPr>
          <w:rFonts w:cs="Arial"/>
          <w:sz w:val="20"/>
          <w:szCs w:val="20"/>
        </w:rPr>
        <w:t xml:space="preserve"> in the model. This section describes our method for estimating </w:t>
      </w:r>
      <w:r w:rsidRPr="00E915CA">
        <w:rPr>
          <w:rFonts w:cs="Arial"/>
          <w:i/>
          <w:sz w:val="20"/>
          <w:szCs w:val="20"/>
        </w:rPr>
        <w:t>m</w:t>
      </w:r>
      <w:r w:rsidRPr="00E915CA">
        <w:rPr>
          <w:rFonts w:cs="Arial"/>
          <w:sz w:val="20"/>
          <w:szCs w:val="20"/>
        </w:rPr>
        <w:t xml:space="preserve"> as well as our estimates for each of the products.  We began with a forecast of households in the PG&amp;E service territory</w:t>
      </w:r>
      <w:sdt>
        <w:sdtPr>
          <w:rPr>
            <w:rFonts w:cs="Arial"/>
            <w:sz w:val="20"/>
            <w:szCs w:val="20"/>
          </w:rPr>
          <w:id w:val="-279417879"/>
          <w:citation/>
        </w:sdtPr>
        <w:sdtEndPr/>
        <w:sdtContent>
          <w:r w:rsidR="0068209B">
            <w:rPr>
              <w:rFonts w:cs="Arial"/>
              <w:sz w:val="20"/>
              <w:szCs w:val="20"/>
            </w:rPr>
            <w:fldChar w:fldCharType="begin"/>
          </w:r>
          <w:r w:rsidR="00942831">
            <w:rPr>
              <w:rFonts w:cs="Arial"/>
              <w:sz w:val="20"/>
              <w:szCs w:val="20"/>
            </w:rPr>
            <w:instrText xml:space="preserve"> CITATION Cal \l 1033 </w:instrText>
          </w:r>
          <w:r w:rsidR="0068209B">
            <w:rPr>
              <w:rFonts w:cs="Arial"/>
              <w:sz w:val="20"/>
              <w:szCs w:val="20"/>
            </w:rPr>
            <w:fldChar w:fldCharType="separate"/>
          </w:r>
          <w:r w:rsidR="00942831">
            <w:rPr>
              <w:rFonts w:cs="Arial"/>
              <w:noProof/>
              <w:sz w:val="20"/>
              <w:szCs w:val="20"/>
            </w:rPr>
            <w:t xml:space="preserve"> </w:t>
          </w:r>
          <w:r w:rsidR="00942831" w:rsidRPr="00942831">
            <w:rPr>
              <w:rFonts w:cs="Arial"/>
              <w:noProof/>
              <w:sz w:val="20"/>
              <w:szCs w:val="20"/>
            </w:rPr>
            <w:t>(California Energy Commission)</w:t>
          </w:r>
          <w:r w:rsidR="0068209B">
            <w:rPr>
              <w:rFonts w:cs="Arial"/>
              <w:sz w:val="20"/>
              <w:szCs w:val="20"/>
            </w:rPr>
            <w:fldChar w:fldCharType="end"/>
          </w:r>
        </w:sdtContent>
      </w:sdt>
      <w:r w:rsidR="00962F53">
        <w:rPr>
          <w:rFonts w:cs="Arial"/>
          <w:sz w:val="20"/>
          <w:szCs w:val="20"/>
        </w:rPr>
        <w:t xml:space="preserve">. </w:t>
      </w:r>
      <w:r w:rsidR="0068209B">
        <w:rPr>
          <w:rFonts w:cs="Arial"/>
          <w:sz w:val="20"/>
          <w:szCs w:val="20"/>
        </w:rPr>
        <w:fldChar w:fldCharType="begin"/>
      </w:r>
      <w:r w:rsidR="00962F53">
        <w:rPr>
          <w:rFonts w:cs="Arial"/>
          <w:sz w:val="20"/>
          <w:szCs w:val="20"/>
        </w:rPr>
        <w:instrText xml:space="preserve"> REF _Ref432489464 \h </w:instrText>
      </w:r>
      <w:r w:rsidR="0068209B">
        <w:rPr>
          <w:rFonts w:cs="Arial"/>
          <w:sz w:val="20"/>
          <w:szCs w:val="20"/>
        </w:rPr>
      </w:r>
      <w:r w:rsidR="0068209B">
        <w:rPr>
          <w:rFonts w:cs="Arial"/>
          <w:sz w:val="20"/>
          <w:szCs w:val="20"/>
        </w:rPr>
        <w:fldChar w:fldCharType="separate"/>
      </w:r>
      <w:r w:rsidR="00C239DD" w:rsidRPr="00E915CA">
        <w:rPr>
          <w:rFonts w:cs="Arial"/>
        </w:rPr>
        <w:t xml:space="preserve">Figure </w:t>
      </w:r>
      <w:r w:rsidR="00C239DD">
        <w:rPr>
          <w:rFonts w:cs="Arial"/>
          <w:noProof/>
        </w:rPr>
        <w:t>10</w:t>
      </w:r>
      <w:r w:rsidR="0068209B">
        <w:rPr>
          <w:rFonts w:cs="Arial"/>
          <w:sz w:val="20"/>
          <w:szCs w:val="20"/>
        </w:rPr>
        <w:fldChar w:fldCharType="end"/>
      </w:r>
      <w:r w:rsidRPr="00E915CA">
        <w:rPr>
          <w:rFonts w:cs="Arial"/>
          <w:sz w:val="20"/>
          <w:szCs w:val="20"/>
        </w:rPr>
        <w:t xml:space="preserve"> presents the CEC’s historical and forecasted household growth. </w:t>
      </w:r>
    </w:p>
    <w:p w14:paraId="6D41C928" w14:textId="77777777" w:rsidR="00E915CA" w:rsidRPr="00E915CA" w:rsidRDefault="00E915CA" w:rsidP="00B93A3F">
      <w:pPr>
        <w:rPr>
          <w:rFonts w:cs="Arial"/>
          <w:b/>
          <w:color w:val="17365D" w:themeColor="text2" w:themeShade="BF"/>
          <w:sz w:val="20"/>
          <w:szCs w:val="20"/>
        </w:rPr>
      </w:pPr>
    </w:p>
    <w:p w14:paraId="0FCEF187" w14:textId="77777777" w:rsidR="00B93A3F" w:rsidRDefault="00B93A3F" w:rsidP="00E915CA">
      <w:pPr>
        <w:pStyle w:val="Caption"/>
        <w:keepNext/>
        <w:jc w:val="center"/>
        <w:rPr>
          <w:rFonts w:cs="Arial"/>
        </w:rPr>
      </w:pPr>
      <w:bookmarkStart w:id="350" w:name="_Ref432489464"/>
      <w:bookmarkStart w:id="351" w:name="_Toc418059999"/>
      <w:proofErr w:type="gramStart"/>
      <w:r w:rsidRPr="00E915CA">
        <w:rPr>
          <w:rFonts w:cs="Arial"/>
        </w:rPr>
        <w:t xml:space="preserve">Figure </w:t>
      </w:r>
      <w:r w:rsidR="0068209B" w:rsidRPr="00E915CA">
        <w:rPr>
          <w:rFonts w:cs="Arial"/>
        </w:rPr>
        <w:fldChar w:fldCharType="begin"/>
      </w:r>
      <w:r w:rsidRPr="00E915CA">
        <w:rPr>
          <w:rFonts w:cs="Arial"/>
        </w:rPr>
        <w:instrText xml:space="preserve"> SEQ Figure \* ARABIC </w:instrText>
      </w:r>
      <w:r w:rsidR="0068209B" w:rsidRPr="00E915CA">
        <w:rPr>
          <w:rFonts w:cs="Arial"/>
        </w:rPr>
        <w:fldChar w:fldCharType="separate"/>
      </w:r>
      <w:r w:rsidR="00C239DD">
        <w:rPr>
          <w:rFonts w:cs="Arial"/>
          <w:noProof/>
        </w:rPr>
        <w:t>10</w:t>
      </w:r>
      <w:r w:rsidR="0068209B" w:rsidRPr="00E915CA">
        <w:rPr>
          <w:rFonts w:cs="Arial"/>
        </w:rPr>
        <w:fldChar w:fldCharType="end"/>
      </w:r>
      <w:bookmarkEnd w:id="350"/>
      <w:r w:rsidR="007953E6">
        <w:rPr>
          <w:rFonts w:cs="Arial"/>
        </w:rPr>
        <w:t>.</w:t>
      </w:r>
      <w:proofErr w:type="gramEnd"/>
      <w:r w:rsidR="007953E6">
        <w:rPr>
          <w:rFonts w:cs="Arial"/>
        </w:rPr>
        <w:t xml:space="preserve"> </w:t>
      </w:r>
      <w:r w:rsidR="007953E6" w:rsidRPr="002D2D24">
        <w:rPr>
          <w:rFonts w:cs="Arial"/>
          <w:b w:val="0"/>
        </w:rPr>
        <w:t>CEC H</w:t>
      </w:r>
      <w:r w:rsidRPr="002D2D24">
        <w:rPr>
          <w:rFonts w:cs="Arial"/>
          <w:b w:val="0"/>
        </w:rPr>
        <w:t>ousehold Forecast</w:t>
      </w:r>
      <w:bookmarkEnd w:id="351"/>
    </w:p>
    <w:p w14:paraId="11149466" w14:textId="77777777" w:rsidR="00E915CA" w:rsidRPr="00E915CA" w:rsidRDefault="00E915CA" w:rsidP="00E915CA">
      <w:pPr>
        <w:keepNext/>
      </w:pPr>
    </w:p>
    <w:p w14:paraId="5D8DC40D" w14:textId="77777777" w:rsidR="00B93A3F" w:rsidRDefault="00B93A3F" w:rsidP="00B93A3F">
      <w:pPr>
        <w:jc w:val="center"/>
        <w:rPr>
          <w:rFonts w:ascii="Times New Roman" w:hAnsi="Times New Roman"/>
        </w:rPr>
      </w:pPr>
      <w:r w:rsidRPr="00A26F9B">
        <w:rPr>
          <w:noProof/>
        </w:rPr>
        <w:drawing>
          <wp:inline distT="0" distB="0" distL="0" distR="0" wp14:anchorId="7CBDC73E" wp14:editId="17918325">
            <wp:extent cx="5535298" cy="2966126"/>
            <wp:effectExtent l="0" t="0" r="825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38136" cy="2967647"/>
                    </a:xfrm>
                    <a:prstGeom prst="rect">
                      <a:avLst/>
                    </a:prstGeom>
                    <a:noFill/>
                    <a:ln>
                      <a:noFill/>
                    </a:ln>
                  </pic:spPr>
                </pic:pic>
              </a:graphicData>
            </a:graphic>
          </wp:inline>
        </w:drawing>
      </w:r>
    </w:p>
    <w:p w14:paraId="22A70D00" w14:textId="77777777" w:rsidR="00B93A3F" w:rsidRDefault="00B93A3F" w:rsidP="00B93A3F">
      <w:pPr>
        <w:rPr>
          <w:rFonts w:ascii="Times New Roman" w:hAnsi="Times New Roman"/>
        </w:rPr>
      </w:pPr>
    </w:p>
    <w:p w14:paraId="7DAA9083" w14:textId="6A1231F7" w:rsidR="00B93A3F" w:rsidRPr="00E915CA" w:rsidRDefault="00B93A3F" w:rsidP="00B93A3F">
      <w:pPr>
        <w:rPr>
          <w:rFonts w:cs="Arial"/>
          <w:sz w:val="20"/>
          <w:szCs w:val="20"/>
        </w:rPr>
      </w:pPr>
      <w:r w:rsidRPr="00E915CA">
        <w:rPr>
          <w:rFonts w:cs="Arial"/>
          <w:sz w:val="20"/>
          <w:szCs w:val="20"/>
        </w:rPr>
        <w:t xml:space="preserve">The compound annual growth rates for each decade from 1990 through 2020 are presented in </w:t>
      </w:r>
      <w:r w:rsidR="0068209B">
        <w:rPr>
          <w:rFonts w:cs="Arial"/>
          <w:sz w:val="20"/>
          <w:szCs w:val="20"/>
        </w:rPr>
        <w:fldChar w:fldCharType="begin"/>
      </w:r>
      <w:r w:rsidR="007C2F5D">
        <w:rPr>
          <w:rFonts w:cs="Arial"/>
          <w:sz w:val="20"/>
          <w:szCs w:val="20"/>
        </w:rPr>
        <w:instrText xml:space="preserve"> REF _Ref292319844 \h </w:instrText>
      </w:r>
      <w:r w:rsidR="0068209B">
        <w:rPr>
          <w:rFonts w:cs="Arial"/>
          <w:sz w:val="20"/>
          <w:szCs w:val="20"/>
        </w:rPr>
      </w:r>
      <w:r w:rsidR="0068209B">
        <w:rPr>
          <w:rFonts w:cs="Arial"/>
          <w:sz w:val="20"/>
          <w:szCs w:val="20"/>
        </w:rPr>
        <w:fldChar w:fldCharType="separate"/>
      </w:r>
      <w:r w:rsidR="00C239DD" w:rsidRPr="00E915CA">
        <w:rPr>
          <w:rFonts w:cs="Arial"/>
        </w:rPr>
        <w:t xml:space="preserve">Table </w:t>
      </w:r>
      <w:r w:rsidR="00C239DD">
        <w:rPr>
          <w:rFonts w:cs="Arial"/>
          <w:noProof/>
        </w:rPr>
        <w:t>48</w:t>
      </w:r>
      <w:r w:rsidR="0068209B">
        <w:rPr>
          <w:rFonts w:cs="Arial"/>
          <w:sz w:val="20"/>
          <w:szCs w:val="20"/>
        </w:rPr>
        <w:fldChar w:fldCharType="end"/>
      </w:r>
      <w:r w:rsidR="007C2F5D">
        <w:rPr>
          <w:rFonts w:cs="Arial"/>
          <w:sz w:val="20"/>
          <w:szCs w:val="20"/>
        </w:rPr>
        <w:t xml:space="preserve">. </w:t>
      </w:r>
      <w:r w:rsidRPr="00E915CA">
        <w:rPr>
          <w:rFonts w:cs="Arial"/>
          <w:sz w:val="20"/>
          <w:szCs w:val="20"/>
        </w:rPr>
        <w:t>The fo</w:t>
      </w:r>
      <w:r w:rsidR="00095395">
        <w:rPr>
          <w:rFonts w:cs="Arial"/>
          <w:sz w:val="20"/>
          <w:szCs w:val="20"/>
        </w:rPr>
        <w:t>recast was extended through 2030</w:t>
      </w:r>
      <w:r w:rsidRPr="00E915CA">
        <w:rPr>
          <w:rFonts w:cs="Arial"/>
          <w:sz w:val="20"/>
          <w:szCs w:val="20"/>
        </w:rPr>
        <w:t xml:space="preserve"> using the 1.26% growth rate for 2010-2020 decade.</w:t>
      </w:r>
    </w:p>
    <w:p w14:paraId="1376F7CA" w14:textId="77777777" w:rsidR="00E915CA" w:rsidRDefault="00E915CA" w:rsidP="00B93A3F">
      <w:pPr>
        <w:rPr>
          <w:rFonts w:ascii="Times New Roman" w:hAnsi="Times New Roman"/>
        </w:rPr>
      </w:pPr>
    </w:p>
    <w:p w14:paraId="560CC025" w14:textId="5713CBD6" w:rsidR="00B93A3F" w:rsidRPr="00E915CA" w:rsidRDefault="00B93A3F" w:rsidP="00B93A3F">
      <w:pPr>
        <w:pStyle w:val="Caption"/>
        <w:jc w:val="center"/>
        <w:rPr>
          <w:rFonts w:cs="Arial"/>
        </w:rPr>
      </w:pPr>
      <w:bookmarkStart w:id="352" w:name="_Ref292319844"/>
      <w:bookmarkStart w:id="353" w:name="_Toc418059988"/>
      <w:proofErr w:type="gramStart"/>
      <w:r w:rsidRPr="00E915CA">
        <w:rPr>
          <w:rFonts w:cs="Arial"/>
        </w:rPr>
        <w:t xml:space="preserve">Table </w:t>
      </w:r>
      <w:r w:rsidR="0068209B" w:rsidRPr="00E915CA">
        <w:rPr>
          <w:rFonts w:cs="Arial"/>
        </w:rPr>
        <w:fldChar w:fldCharType="begin"/>
      </w:r>
      <w:r w:rsidRPr="00E915CA">
        <w:rPr>
          <w:rFonts w:cs="Arial"/>
        </w:rPr>
        <w:instrText xml:space="preserve"> SEQ Table \* ARABIC </w:instrText>
      </w:r>
      <w:r w:rsidR="0068209B" w:rsidRPr="00E915CA">
        <w:rPr>
          <w:rFonts w:cs="Arial"/>
        </w:rPr>
        <w:fldChar w:fldCharType="separate"/>
      </w:r>
      <w:r w:rsidR="008B7640">
        <w:rPr>
          <w:rFonts w:cs="Arial"/>
          <w:noProof/>
        </w:rPr>
        <w:t>49</w:t>
      </w:r>
      <w:r w:rsidR="0068209B" w:rsidRPr="00E915CA">
        <w:rPr>
          <w:rFonts w:cs="Arial"/>
        </w:rPr>
        <w:fldChar w:fldCharType="end"/>
      </w:r>
      <w:bookmarkEnd w:id="352"/>
      <w:r w:rsidRPr="00E915CA">
        <w:rPr>
          <w:rFonts w:cs="Arial"/>
        </w:rPr>
        <w:t>.</w:t>
      </w:r>
      <w:proofErr w:type="gramEnd"/>
      <w:r w:rsidRPr="00E915CA">
        <w:rPr>
          <w:rFonts w:cs="Arial"/>
        </w:rPr>
        <w:t xml:space="preserve"> </w:t>
      </w:r>
      <w:r w:rsidRPr="002D2D24">
        <w:rPr>
          <w:rFonts w:cs="Arial"/>
          <w:b w:val="0"/>
        </w:rPr>
        <w:t>Compound Annual Growth Rates for California Households</w:t>
      </w:r>
      <w:bookmarkEnd w:id="353"/>
    </w:p>
    <w:p w14:paraId="42343B62" w14:textId="77777777" w:rsidR="00E915CA" w:rsidRPr="00E915CA" w:rsidRDefault="00E915CA" w:rsidP="00E915CA"/>
    <w:tbl>
      <w:tblPr>
        <w:tblW w:w="2684" w:type="dxa"/>
        <w:tblInd w:w="2880" w:type="dxa"/>
        <w:tblLook w:val="04A0" w:firstRow="1" w:lastRow="0" w:firstColumn="1" w:lastColumn="0" w:noHBand="0" w:noVBand="1"/>
      </w:tblPr>
      <w:tblGrid>
        <w:gridCol w:w="1320"/>
        <w:gridCol w:w="1364"/>
      </w:tblGrid>
      <w:tr w:rsidR="00B93A3F" w:rsidRPr="00527F4C" w14:paraId="459AA1D3" w14:textId="77777777" w:rsidTr="00B93A3F">
        <w:trPr>
          <w:trHeight w:val="1016"/>
        </w:trPr>
        <w:tc>
          <w:tcPr>
            <w:tcW w:w="1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D706AD" w14:textId="77777777" w:rsidR="00B93A3F" w:rsidRPr="007C2F5D" w:rsidRDefault="00B93A3F" w:rsidP="00B93A3F">
            <w:pPr>
              <w:jc w:val="center"/>
              <w:rPr>
                <w:rFonts w:asciiTheme="minorHAnsi" w:hAnsiTheme="minorHAnsi" w:cstheme="minorHAnsi"/>
                <w:b/>
                <w:bCs/>
                <w:color w:val="16365C"/>
              </w:rPr>
            </w:pPr>
            <w:r w:rsidRPr="007C2F5D">
              <w:rPr>
                <w:rFonts w:asciiTheme="minorHAnsi" w:hAnsiTheme="minorHAnsi" w:cstheme="minorHAnsi"/>
                <w:b/>
                <w:bCs/>
                <w:color w:val="16365C"/>
              </w:rPr>
              <w:t>Decade</w:t>
            </w:r>
          </w:p>
        </w:tc>
        <w:tc>
          <w:tcPr>
            <w:tcW w:w="136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C280027" w14:textId="77777777" w:rsidR="00B93A3F" w:rsidRPr="007C2F5D" w:rsidRDefault="00B93A3F" w:rsidP="00B93A3F">
            <w:pPr>
              <w:jc w:val="center"/>
              <w:rPr>
                <w:rFonts w:asciiTheme="minorHAnsi" w:hAnsiTheme="minorHAnsi" w:cstheme="minorHAnsi"/>
                <w:b/>
                <w:bCs/>
                <w:color w:val="16365C"/>
              </w:rPr>
            </w:pPr>
            <w:r w:rsidRPr="007C2F5D">
              <w:rPr>
                <w:rFonts w:asciiTheme="minorHAnsi" w:hAnsiTheme="minorHAnsi" w:cstheme="minorHAnsi"/>
                <w:b/>
                <w:bCs/>
                <w:color w:val="16365C"/>
              </w:rPr>
              <w:t>Compound Annual Growth Rate</w:t>
            </w:r>
          </w:p>
        </w:tc>
      </w:tr>
      <w:tr w:rsidR="00B93A3F" w:rsidRPr="00527F4C" w14:paraId="148699D8"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83EE455" w14:textId="77777777" w:rsidR="00B93A3F" w:rsidRPr="00527F4C" w:rsidRDefault="00B93A3F" w:rsidP="00B93A3F">
            <w:pPr>
              <w:rPr>
                <w:rFonts w:cstheme="minorHAnsi"/>
              </w:rPr>
            </w:pPr>
            <w:r w:rsidRPr="00527F4C">
              <w:rPr>
                <w:rFonts w:cstheme="minorHAnsi"/>
              </w:rPr>
              <w:t>1990-2000</w:t>
            </w:r>
          </w:p>
        </w:tc>
        <w:tc>
          <w:tcPr>
            <w:tcW w:w="1364" w:type="dxa"/>
            <w:tcBorders>
              <w:top w:val="nil"/>
              <w:left w:val="nil"/>
              <w:bottom w:val="single" w:sz="4" w:space="0" w:color="auto"/>
              <w:right w:val="single" w:sz="4" w:space="0" w:color="auto"/>
            </w:tcBorders>
            <w:shd w:val="clear" w:color="auto" w:fill="auto"/>
            <w:noWrap/>
            <w:vAlign w:val="bottom"/>
            <w:hideMark/>
          </w:tcPr>
          <w:p w14:paraId="7FCA720F" w14:textId="77777777" w:rsidR="00B93A3F" w:rsidRPr="00527F4C" w:rsidRDefault="00B93A3F" w:rsidP="00B93A3F">
            <w:pPr>
              <w:jc w:val="right"/>
              <w:rPr>
                <w:rFonts w:cstheme="minorHAnsi"/>
              </w:rPr>
            </w:pPr>
            <w:r w:rsidRPr="00527F4C">
              <w:rPr>
                <w:rFonts w:cstheme="minorHAnsi"/>
              </w:rPr>
              <w:t>1.13%</w:t>
            </w:r>
          </w:p>
        </w:tc>
      </w:tr>
      <w:tr w:rsidR="00B93A3F" w:rsidRPr="00527F4C" w14:paraId="6217E914"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AC8B8A2" w14:textId="77777777" w:rsidR="00B93A3F" w:rsidRPr="00527F4C" w:rsidRDefault="00B93A3F" w:rsidP="00B93A3F">
            <w:pPr>
              <w:rPr>
                <w:rFonts w:cstheme="minorHAnsi"/>
              </w:rPr>
            </w:pPr>
            <w:r w:rsidRPr="00527F4C">
              <w:rPr>
                <w:rFonts w:cstheme="minorHAnsi"/>
              </w:rPr>
              <w:t>2000-2008</w:t>
            </w:r>
          </w:p>
        </w:tc>
        <w:tc>
          <w:tcPr>
            <w:tcW w:w="1364" w:type="dxa"/>
            <w:tcBorders>
              <w:top w:val="nil"/>
              <w:left w:val="nil"/>
              <w:bottom w:val="single" w:sz="4" w:space="0" w:color="auto"/>
              <w:right w:val="single" w:sz="4" w:space="0" w:color="auto"/>
            </w:tcBorders>
            <w:shd w:val="clear" w:color="auto" w:fill="auto"/>
            <w:noWrap/>
            <w:vAlign w:val="bottom"/>
            <w:hideMark/>
          </w:tcPr>
          <w:p w14:paraId="515FC510" w14:textId="77777777" w:rsidR="00B93A3F" w:rsidRPr="00527F4C" w:rsidRDefault="00B93A3F" w:rsidP="00B93A3F">
            <w:pPr>
              <w:jc w:val="right"/>
              <w:rPr>
                <w:rFonts w:cstheme="minorHAnsi"/>
              </w:rPr>
            </w:pPr>
            <w:r w:rsidRPr="00527F4C">
              <w:rPr>
                <w:rFonts w:cstheme="minorHAnsi"/>
              </w:rPr>
              <w:t>1.32%</w:t>
            </w:r>
          </w:p>
        </w:tc>
      </w:tr>
      <w:tr w:rsidR="00B93A3F" w:rsidRPr="00527F4C" w14:paraId="5C79E8F6"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A557E2E" w14:textId="77777777" w:rsidR="00B93A3F" w:rsidRPr="00527F4C" w:rsidRDefault="00B93A3F" w:rsidP="00B93A3F">
            <w:pPr>
              <w:rPr>
                <w:rFonts w:cstheme="minorHAnsi"/>
              </w:rPr>
            </w:pPr>
            <w:r w:rsidRPr="00527F4C">
              <w:rPr>
                <w:rFonts w:cstheme="minorHAnsi"/>
              </w:rPr>
              <w:t>2008-2010</w:t>
            </w:r>
          </w:p>
        </w:tc>
        <w:tc>
          <w:tcPr>
            <w:tcW w:w="1364" w:type="dxa"/>
            <w:tcBorders>
              <w:top w:val="nil"/>
              <w:left w:val="nil"/>
              <w:bottom w:val="single" w:sz="4" w:space="0" w:color="auto"/>
              <w:right w:val="single" w:sz="4" w:space="0" w:color="auto"/>
            </w:tcBorders>
            <w:shd w:val="clear" w:color="auto" w:fill="auto"/>
            <w:noWrap/>
            <w:vAlign w:val="bottom"/>
            <w:hideMark/>
          </w:tcPr>
          <w:p w14:paraId="4CD6835A" w14:textId="77777777" w:rsidR="00B93A3F" w:rsidRPr="00527F4C" w:rsidRDefault="00B93A3F" w:rsidP="00B93A3F">
            <w:pPr>
              <w:jc w:val="right"/>
              <w:rPr>
                <w:rFonts w:cstheme="minorHAnsi"/>
              </w:rPr>
            </w:pPr>
            <w:r w:rsidRPr="00527F4C">
              <w:rPr>
                <w:rFonts w:cstheme="minorHAnsi"/>
              </w:rPr>
              <w:t>1.23%</w:t>
            </w:r>
          </w:p>
        </w:tc>
      </w:tr>
      <w:tr w:rsidR="00B93A3F" w:rsidRPr="00527F4C" w14:paraId="50DDCAE8"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BEB1A54" w14:textId="77777777" w:rsidR="00B93A3F" w:rsidRPr="00527F4C" w:rsidRDefault="00B93A3F" w:rsidP="00B93A3F">
            <w:pPr>
              <w:rPr>
                <w:rFonts w:cstheme="minorHAnsi"/>
              </w:rPr>
            </w:pPr>
            <w:r w:rsidRPr="00527F4C">
              <w:rPr>
                <w:rFonts w:cstheme="minorHAnsi"/>
              </w:rPr>
              <w:t>2010-2020</w:t>
            </w:r>
          </w:p>
        </w:tc>
        <w:tc>
          <w:tcPr>
            <w:tcW w:w="1364" w:type="dxa"/>
            <w:tcBorders>
              <w:top w:val="nil"/>
              <w:left w:val="nil"/>
              <w:bottom w:val="single" w:sz="4" w:space="0" w:color="auto"/>
              <w:right w:val="single" w:sz="4" w:space="0" w:color="auto"/>
            </w:tcBorders>
            <w:shd w:val="clear" w:color="auto" w:fill="auto"/>
            <w:noWrap/>
            <w:vAlign w:val="bottom"/>
            <w:hideMark/>
          </w:tcPr>
          <w:p w14:paraId="155DF71D" w14:textId="77777777" w:rsidR="00B93A3F" w:rsidRPr="00527F4C" w:rsidRDefault="00B93A3F" w:rsidP="00B93A3F">
            <w:pPr>
              <w:jc w:val="right"/>
              <w:rPr>
                <w:rFonts w:cstheme="minorHAnsi"/>
              </w:rPr>
            </w:pPr>
            <w:r w:rsidRPr="00527F4C">
              <w:rPr>
                <w:rFonts w:cstheme="minorHAnsi"/>
              </w:rPr>
              <w:t>1.26%</w:t>
            </w:r>
          </w:p>
        </w:tc>
      </w:tr>
    </w:tbl>
    <w:p w14:paraId="67BE0909" w14:textId="77777777" w:rsidR="00B93A3F" w:rsidRDefault="00B93A3F" w:rsidP="00B93A3F">
      <w:pPr>
        <w:rPr>
          <w:rFonts w:ascii="Times New Roman" w:hAnsi="Times New Roman"/>
        </w:rPr>
      </w:pPr>
    </w:p>
    <w:p w14:paraId="006D878C" w14:textId="77777777" w:rsidR="00B93A3F" w:rsidRPr="007C2F5D" w:rsidRDefault="00B93A3F" w:rsidP="00B93A3F">
      <w:pPr>
        <w:rPr>
          <w:rFonts w:cs="Arial"/>
          <w:sz w:val="20"/>
          <w:szCs w:val="20"/>
        </w:rPr>
      </w:pPr>
      <w:r w:rsidRPr="007C2F5D">
        <w:rPr>
          <w:rFonts w:cs="Arial"/>
          <w:sz w:val="20"/>
          <w:szCs w:val="20"/>
        </w:rPr>
        <w:lastRenderedPageBreak/>
        <w:t>For each product, we then identified estimates of household saturation (</w:t>
      </w:r>
      <w:r w:rsidRPr="007C2F5D">
        <w:rPr>
          <w:rFonts w:cs="Arial"/>
          <w:i/>
          <w:iCs/>
          <w:color w:val="000000"/>
          <w:sz w:val="20"/>
          <w:szCs w:val="20"/>
        </w:rPr>
        <w:t>total # of devices / total # of households)</w:t>
      </w:r>
      <w:r w:rsidRPr="007C2F5D">
        <w:rPr>
          <w:rFonts w:cs="Arial"/>
          <w:sz w:val="20"/>
          <w:szCs w:val="20"/>
        </w:rPr>
        <w:t xml:space="preserve">. For most of these products, we relied on the </w:t>
      </w:r>
      <w:r w:rsidRPr="007C2F5D">
        <w:rPr>
          <w:rFonts w:cs="Arial"/>
          <w:i/>
          <w:sz w:val="20"/>
          <w:szCs w:val="20"/>
        </w:rPr>
        <w:t>Residential Solutions Workbook</w:t>
      </w:r>
      <w:r w:rsidRPr="007C2F5D">
        <w:rPr>
          <w:rFonts w:cs="Arial"/>
          <w:sz w:val="20"/>
          <w:szCs w:val="20"/>
        </w:rPr>
        <w:t xml:space="preserve"> prepared by Research </w:t>
      </w:r>
      <w:proofErr w:type="gramStart"/>
      <w:r w:rsidRPr="007C2F5D">
        <w:rPr>
          <w:rFonts w:cs="Arial"/>
          <w:sz w:val="20"/>
          <w:szCs w:val="20"/>
        </w:rPr>
        <w:t>Into</w:t>
      </w:r>
      <w:proofErr w:type="gramEnd"/>
      <w:r w:rsidRPr="007C2F5D">
        <w:rPr>
          <w:rFonts w:cs="Arial"/>
          <w:sz w:val="20"/>
          <w:szCs w:val="20"/>
        </w:rPr>
        <w:t xml:space="preserve"> Action (</w:t>
      </w:r>
      <w:r w:rsidRPr="007C2F5D">
        <w:rPr>
          <w:rFonts w:cs="Arial"/>
          <w:i/>
          <w:sz w:val="20"/>
          <w:szCs w:val="20"/>
        </w:rPr>
        <w:t>See RSW I Dashboard Draft 6-4-14_v1.1_in progress.xls</w:t>
      </w:r>
      <w:r w:rsidR="005B5B1F">
        <w:rPr>
          <w:rFonts w:cs="Arial"/>
          <w:sz w:val="20"/>
          <w:szCs w:val="20"/>
        </w:rPr>
        <w:t>)</w:t>
      </w:r>
      <w:r w:rsidR="004D7A55">
        <w:rPr>
          <w:rFonts w:cs="Arial"/>
          <w:sz w:val="20"/>
          <w:szCs w:val="20"/>
        </w:rPr>
        <w:t xml:space="preserve"> </w:t>
      </w:r>
      <w:sdt>
        <w:sdtPr>
          <w:rPr>
            <w:rFonts w:cs="Arial"/>
            <w:sz w:val="20"/>
            <w:szCs w:val="20"/>
          </w:rPr>
          <w:id w:val="101151926"/>
          <w:citation/>
        </w:sdtPr>
        <w:sdtEndPr/>
        <w:sdtContent>
          <w:r w:rsidR="0068209B">
            <w:rPr>
              <w:rFonts w:cs="Arial"/>
              <w:sz w:val="20"/>
              <w:szCs w:val="20"/>
            </w:rPr>
            <w:fldChar w:fldCharType="begin"/>
          </w:r>
          <w:r w:rsidR="004D7A55">
            <w:rPr>
              <w:rFonts w:cs="Arial"/>
              <w:sz w:val="20"/>
              <w:szCs w:val="20"/>
            </w:rPr>
            <w:instrText xml:space="preserve"> CITATION Fra14 \l 1033 </w:instrText>
          </w:r>
          <w:r w:rsidR="0068209B">
            <w:rPr>
              <w:rFonts w:cs="Arial"/>
              <w:sz w:val="20"/>
              <w:szCs w:val="20"/>
            </w:rPr>
            <w:fldChar w:fldCharType="separate"/>
          </w:r>
          <w:r w:rsidR="004D7A55" w:rsidRPr="004D7A55">
            <w:rPr>
              <w:rFonts w:cs="Arial"/>
              <w:noProof/>
              <w:sz w:val="20"/>
              <w:szCs w:val="20"/>
            </w:rPr>
            <w:t>(Frank, 2014)</w:t>
          </w:r>
          <w:r w:rsidR="0068209B">
            <w:rPr>
              <w:rFonts w:cs="Arial"/>
              <w:sz w:val="20"/>
              <w:szCs w:val="20"/>
            </w:rPr>
            <w:fldChar w:fldCharType="end"/>
          </w:r>
        </w:sdtContent>
      </w:sdt>
      <w:r w:rsidR="005B5B1F">
        <w:rPr>
          <w:rFonts w:cs="Arial"/>
          <w:sz w:val="20"/>
          <w:szCs w:val="20"/>
        </w:rPr>
        <w:t>.</w:t>
      </w:r>
      <w:r w:rsidRPr="007C2F5D">
        <w:rPr>
          <w:rFonts w:cs="Arial"/>
          <w:sz w:val="20"/>
          <w:szCs w:val="20"/>
        </w:rPr>
        <w:t xml:space="preserve"> For example, for air cleaners, the </w:t>
      </w:r>
      <w:r w:rsidRPr="007C2F5D">
        <w:rPr>
          <w:rFonts w:cs="Arial"/>
          <w:i/>
          <w:sz w:val="20"/>
          <w:szCs w:val="20"/>
        </w:rPr>
        <w:t>2009 California Lighting and Appliance Saturation Study</w:t>
      </w:r>
      <w:r w:rsidRPr="007C2F5D">
        <w:rPr>
          <w:rFonts w:cs="Arial"/>
          <w:sz w:val="20"/>
          <w:szCs w:val="20"/>
        </w:rPr>
        <w:t xml:space="preserve"> estimated household saturation to be 9%. We then grew this saturation at a co</w:t>
      </w:r>
      <w:r w:rsidR="007953E6">
        <w:rPr>
          <w:rFonts w:cs="Arial"/>
          <w:sz w:val="20"/>
          <w:szCs w:val="20"/>
        </w:rPr>
        <w:t>mpound annual growth rate of 0.33</w:t>
      </w:r>
      <w:r w:rsidRPr="007C2F5D">
        <w:rPr>
          <w:rFonts w:cs="Arial"/>
          <w:sz w:val="20"/>
          <w:szCs w:val="20"/>
        </w:rPr>
        <w:t xml:space="preserve">% through 2020. For each year, our estimate of the number of households with air cleaners is simply the number of households multiplied by the saturation. These households were then divided into those who shop at participating retailers and those who shop at nonparticipating retailers based on an estimate of their respective market share of air cleaners. For air cleaners, </w:t>
      </w:r>
      <w:proofErr w:type="spellStart"/>
      <w:r w:rsidRPr="007C2F5D">
        <w:rPr>
          <w:rFonts w:cs="Arial"/>
          <w:sz w:val="20"/>
          <w:szCs w:val="20"/>
        </w:rPr>
        <w:t>Navitas</w:t>
      </w:r>
      <w:proofErr w:type="spellEnd"/>
      <w:r w:rsidRPr="007C2F5D">
        <w:rPr>
          <w:rFonts w:cs="Arial"/>
          <w:sz w:val="20"/>
          <w:szCs w:val="20"/>
        </w:rPr>
        <w:t xml:space="preserve"> </w:t>
      </w:r>
      <w:r w:rsidR="00C270B5">
        <w:rPr>
          <w:rFonts w:cs="Arial"/>
          <w:sz w:val="20"/>
          <w:szCs w:val="20"/>
        </w:rPr>
        <w:t xml:space="preserve">Partners </w:t>
      </w:r>
      <w:r w:rsidRPr="007C2F5D">
        <w:rPr>
          <w:rFonts w:cs="Arial"/>
          <w:sz w:val="20"/>
          <w:szCs w:val="20"/>
        </w:rPr>
        <w:t>estimated that the participating retailers accounted for 29.5% of the market within PG&amp;E’s service territory. To estimate the numbers of households expected to purchase an air cleaner in a given year, we simply divided the number of households that have an air cleaner by the effective useful life. Equation 9 summarizes the calculation of the number of purchasers in any given year (</w:t>
      </w:r>
      <w:r w:rsidRPr="007C2F5D">
        <w:rPr>
          <w:rFonts w:cs="Arial"/>
          <w:i/>
          <w:sz w:val="20"/>
          <w:szCs w:val="20"/>
        </w:rPr>
        <w:t>P</w:t>
      </w:r>
      <w:r w:rsidRPr="007C2F5D">
        <w:rPr>
          <w:rFonts w:cs="Arial"/>
          <w:i/>
          <w:sz w:val="20"/>
          <w:szCs w:val="20"/>
          <w:vertAlign w:val="subscript"/>
        </w:rPr>
        <w:t>t</w:t>
      </w:r>
      <w:r w:rsidRPr="007C2F5D">
        <w:rPr>
          <w:rFonts w:cs="Arial"/>
          <w:sz w:val="20"/>
          <w:szCs w:val="20"/>
        </w:rPr>
        <w:t xml:space="preserve">). Note that the </w:t>
      </w:r>
      <w:r w:rsidRPr="007C2F5D">
        <w:rPr>
          <w:rFonts w:cs="Arial"/>
          <w:i/>
          <w:sz w:val="20"/>
          <w:szCs w:val="20"/>
        </w:rPr>
        <w:t>RS</w:t>
      </w:r>
      <w:r w:rsidRPr="007C2F5D">
        <w:rPr>
          <w:rFonts w:cs="Arial"/>
          <w:sz w:val="20"/>
          <w:szCs w:val="20"/>
        </w:rPr>
        <w:t xml:space="preserve"> term changes depending on whether the retailer is a participant or not. </w:t>
      </w:r>
    </w:p>
    <w:p w14:paraId="04F5C135" w14:textId="77777777" w:rsidR="00B93A3F" w:rsidRPr="00C01040" w:rsidRDefault="00B93A3F" w:rsidP="00B93A3F">
      <w:pPr>
        <w:rPr>
          <w:rFonts w:ascii="Calibri" w:hAnsi="Calibri"/>
          <w:i/>
          <w:iCs/>
          <w:color w:val="000000"/>
          <w:sz w:val="20"/>
          <w:szCs w:val="20"/>
        </w:rPr>
      </w:pPr>
    </w:p>
    <w:bookmarkStart w:id="354" w:name="OLE_LINK1"/>
    <w:p w14:paraId="6301BC56" w14:textId="77777777" w:rsidR="00B93A3F" w:rsidRPr="007C2F5D" w:rsidRDefault="00670500" w:rsidP="00B93A3F">
      <w:pPr>
        <w:ind w:left="1440"/>
        <w:rPr>
          <w:rFonts w:cs="Arial"/>
          <w:sz w:val="20"/>
          <w:szCs w:val="20"/>
        </w:rPr>
      </w:pP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m:t>
            </m:r>
          </m:sub>
        </m:sSub>
        <m:r>
          <w:rPr>
            <w:rFonts w:ascii="Cambria Math" w:hAnsi="Cambria Math" w:cs="Arial"/>
            <w:sz w:val="20"/>
            <w:szCs w:val="20"/>
          </w:rPr>
          <m:t>=</m:t>
        </m:r>
        <m:d>
          <m:dPr>
            <m:ctrlPr>
              <w:rPr>
                <w:rFonts w:ascii="Cambria Math" w:hAnsi="Cambria Math" w:cs="Arial"/>
                <w:i/>
                <w:sz w:val="20"/>
                <w:szCs w:val="20"/>
              </w:rPr>
            </m:ctrlPr>
          </m:dPr>
          <m:e>
            <m:f>
              <m:fPr>
                <m:ctrlPr>
                  <w:rPr>
                    <w:rFonts w:ascii="Cambria Math" w:hAnsi="Cambria Math" w:cs="Arial"/>
                    <w:i/>
                    <w:sz w:val="20"/>
                    <w:szCs w:val="20"/>
                  </w:rPr>
                </m:ctrlPr>
              </m:fPr>
              <m:num>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t</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HH</m:t>
                    </m:r>
                  </m:e>
                  <m:sub>
                    <m:r>
                      <w:rPr>
                        <w:rFonts w:ascii="Cambria Math" w:hAnsi="Cambria Math" w:cs="Arial"/>
                        <w:sz w:val="20"/>
                        <w:szCs w:val="20"/>
                      </w:rPr>
                      <m:t>t</m:t>
                    </m:r>
                  </m:sub>
                </m:sSub>
                <m:r>
                  <w:rPr>
                    <w:rFonts w:ascii="Cambria Math" w:hAnsi="Cambria Math" w:cs="Arial"/>
                    <w:sz w:val="20"/>
                    <w:szCs w:val="20"/>
                  </w:rPr>
                  <m:t>×RS</m:t>
                </m:r>
              </m:num>
              <m:den>
                <m:r>
                  <w:rPr>
                    <w:rFonts w:ascii="Cambria Math" w:hAnsi="Cambria Math" w:cs="Arial"/>
                    <w:sz w:val="20"/>
                    <w:szCs w:val="20"/>
                  </w:rPr>
                  <m:t>EUL</m:t>
                </m:r>
              </m:den>
            </m:f>
          </m:e>
        </m:d>
      </m:oMath>
      <w:bookmarkEnd w:id="354"/>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4722C7">
        <w:rPr>
          <w:rFonts w:eastAsiaTheme="minorEastAsia" w:cs="Arial"/>
          <w:sz w:val="20"/>
          <w:szCs w:val="20"/>
        </w:rPr>
        <w:t xml:space="preserve">                              </w:t>
      </w:r>
      <w:r w:rsidR="00B93A3F" w:rsidRPr="007C2F5D">
        <w:rPr>
          <w:rFonts w:eastAsiaTheme="minorEastAsia" w:cs="Arial"/>
          <w:sz w:val="20"/>
          <w:szCs w:val="20"/>
        </w:rPr>
        <w:t>(9)</w:t>
      </w:r>
    </w:p>
    <w:p w14:paraId="54A3096A" w14:textId="77777777" w:rsidR="00B93A3F" w:rsidRPr="007C2F5D" w:rsidRDefault="00B93A3F" w:rsidP="00B93A3F">
      <w:pPr>
        <w:rPr>
          <w:rFonts w:cs="Arial"/>
          <w:sz w:val="20"/>
          <w:szCs w:val="20"/>
        </w:rPr>
      </w:pPr>
      <w:r w:rsidRPr="007C2F5D">
        <w:rPr>
          <w:rFonts w:cs="Arial"/>
          <w:sz w:val="20"/>
          <w:szCs w:val="20"/>
        </w:rPr>
        <w:tab/>
      </w:r>
      <w:r w:rsidRPr="007C2F5D">
        <w:rPr>
          <w:rFonts w:cs="Arial"/>
          <w:sz w:val="20"/>
          <w:szCs w:val="20"/>
        </w:rPr>
        <w:tab/>
      </w:r>
      <w:r w:rsidR="00863174" w:rsidRPr="007C2F5D">
        <w:rPr>
          <w:rFonts w:cs="Arial"/>
          <w:sz w:val="20"/>
          <w:szCs w:val="20"/>
        </w:rPr>
        <w:t>Where</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7200"/>
      </w:tblGrid>
      <w:tr w:rsidR="00B93A3F" w:rsidRPr="007C2F5D" w14:paraId="5DDC7600" w14:textId="77777777" w:rsidTr="00B93A3F">
        <w:tc>
          <w:tcPr>
            <w:tcW w:w="918" w:type="dxa"/>
          </w:tcPr>
          <w:p w14:paraId="0DACFDC1" w14:textId="77777777" w:rsidR="00B93A3F" w:rsidRPr="007C2F5D" w:rsidRDefault="00B93A3F" w:rsidP="00B93A3F">
            <w:pPr>
              <w:jc w:val="right"/>
              <w:rPr>
                <w:rFonts w:cs="Arial"/>
                <w:sz w:val="20"/>
                <w:szCs w:val="20"/>
              </w:rPr>
            </w:pPr>
            <w:r w:rsidRPr="007C2F5D">
              <w:rPr>
                <w:rFonts w:cs="Arial"/>
                <w:sz w:val="20"/>
                <w:szCs w:val="20"/>
              </w:rPr>
              <w:t>P</w:t>
            </w:r>
            <w:r w:rsidRPr="007C2F5D">
              <w:rPr>
                <w:rFonts w:cs="Arial"/>
                <w:sz w:val="20"/>
                <w:szCs w:val="20"/>
                <w:vertAlign w:val="subscript"/>
              </w:rPr>
              <w:t>t</w:t>
            </w:r>
            <w:r w:rsidRPr="007C2F5D">
              <w:rPr>
                <w:rFonts w:cs="Arial"/>
                <w:sz w:val="20"/>
                <w:szCs w:val="20"/>
              </w:rPr>
              <w:t>=</w:t>
            </w:r>
          </w:p>
        </w:tc>
        <w:tc>
          <w:tcPr>
            <w:tcW w:w="7200" w:type="dxa"/>
          </w:tcPr>
          <w:p w14:paraId="408F8B36" w14:textId="77777777" w:rsidR="00B93A3F" w:rsidRPr="007C2F5D" w:rsidRDefault="00B93A3F" w:rsidP="00B93A3F">
            <w:pPr>
              <w:rPr>
                <w:rFonts w:cs="Arial"/>
                <w:sz w:val="20"/>
                <w:szCs w:val="20"/>
              </w:rPr>
            </w:pPr>
            <w:r w:rsidRPr="007C2F5D">
              <w:rPr>
                <w:rFonts w:cs="Arial"/>
                <w:sz w:val="20"/>
                <w:szCs w:val="20"/>
              </w:rPr>
              <w:t xml:space="preserve">Purchases of product at time </w:t>
            </w:r>
            <w:r w:rsidRPr="007C2F5D">
              <w:rPr>
                <w:rFonts w:cs="Arial"/>
                <w:i/>
                <w:sz w:val="20"/>
                <w:szCs w:val="20"/>
              </w:rPr>
              <w:t>t</w:t>
            </w:r>
          </w:p>
        </w:tc>
      </w:tr>
      <w:tr w:rsidR="00B93A3F" w:rsidRPr="007C2F5D" w14:paraId="03D504F8" w14:textId="77777777" w:rsidTr="00B93A3F">
        <w:tc>
          <w:tcPr>
            <w:tcW w:w="918" w:type="dxa"/>
          </w:tcPr>
          <w:p w14:paraId="6DA7C09A" w14:textId="77777777" w:rsidR="00B93A3F" w:rsidRPr="007C2F5D" w:rsidRDefault="00B93A3F" w:rsidP="00B93A3F">
            <w:pPr>
              <w:jc w:val="right"/>
              <w:rPr>
                <w:rFonts w:cs="Arial"/>
                <w:sz w:val="20"/>
                <w:szCs w:val="20"/>
              </w:rPr>
            </w:pPr>
            <w:r w:rsidRPr="007C2F5D">
              <w:rPr>
                <w:rFonts w:cs="Arial"/>
                <w:sz w:val="20"/>
                <w:szCs w:val="20"/>
              </w:rPr>
              <w:t>S</w:t>
            </w:r>
            <w:r w:rsidRPr="007C2F5D">
              <w:rPr>
                <w:rFonts w:cs="Arial"/>
                <w:sz w:val="20"/>
                <w:szCs w:val="20"/>
                <w:vertAlign w:val="subscript"/>
              </w:rPr>
              <w:t>t</w:t>
            </w:r>
            <w:r w:rsidRPr="007C2F5D">
              <w:rPr>
                <w:rFonts w:cs="Arial"/>
                <w:sz w:val="20"/>
                <w:szCs w:val="20"/>
              </w:rPr>
              <w:t>=</w:t>
            </w:r>
          </w:p>
        </w:tc>
        <w:tc>
          <w:tcPr>
            <w:tcW w:w="7200" w:type="dxa"/>
          </w:tcPr>
          <w:p w14:paraId="5794D5A5" w14:textId="77777777" w:rsidR="00B93A3F" w:rsidRPr="007C2F5D" w:rsidRDefault="00B93A3F" w:rsidP="00B93A3F">
            <w:pPr>
              <w:rPr>
                <w:rFonts w:cs="Arial"/>
                <w:sz w:val="20"/>
                <w:szCs w:val="20"/>
              </w:rPr>
            </w:pPr>
            <w:r w:rsidRPr="007C2F5D">
              <w:rPr>
                <w:rFonts w:cs="Arial"/>
                <w:sz w:val="20"/>
                <w:szCs w:val="20"/>
              </w:rPr>
              <w:t xml:space="preserve">Household saturation of product in PG&amp;E households at time </w:t>
            </w:r>
            <w:r w:rsidRPr="007C2F5D">
              <w:rPr>
                <w:rFonts w:cs="Arial"/>
                <w:i/>
                <w:sz w:val="20"/>
                <w:szCs w:val="20"/>
              </w:rPr>
              <w:t>t</w:t>
            </w:r>
          </w:p>
        </w:tc>
      </w:tr>
      <w:tr w:rsidR="00B93A3F" w:rsidRPr="007C2F5D" w14:paraId="31CDEF4E" w14:textId="77777777" w:rsidTr="00B93A3F">
        <w:tc>
          <w:tcPr>
            <w:tcW w:w="918" w:type="dxa"/>
          </w:tcPr>
          <w:p w14:paraId="1E2C5265" w14:textId="77777777" w:rsidR="00B93A3F" w:rsidRPr="007C2F5D" w:rsidRDefault="00B93A3F" w:rsidP="00B93A3F">
            <w:pPr>
              <w:jc w:val="right"/>
              <w:rPr>
                <w:rFonts w:cs="Arial"/>
                <w:sz w:val="20"/>
                <w:szCs w:val="20"/>
              </w:rPr>
            </w:pPr>
            <w:proofErr w:type="spellStart"/>
            <w:r w:rsidRPr="007C2F5D">
              <w:rPr>
                <w:rFonts w:cs="Arial"/>
                <w:sz w:val="20"/>
                <w:szCs w:val="20"/>
              </w:rPr>
              <w:t>HH</w:t>
            </w:r>
            <w:r w:rsidRPr="007C2F5D">
              <w:rPr>
                <w:rFonts w:cs="Arial"/>
                <w:sz w:val="20"/>
                <w:szCs w:val="20"/>
                <w:vertAlign w:val="subscript"/>
              </w:rPr>
              <w:t>t</w:t>
            </w:r>
            <w:proofErr w:type="spellEnd"/>
            <w:r w:rsidRPr="007C2F5D">
              <w:rPr>
                <w:rFonts w:cs="Arial"/>
                <w:sz w:val="20"/>
                <w:szCs w:val="20"/>
              </w:rPr>
              <w:t>=</w:t>
            </w:r>
          </w:p>
        </w:tc>
        <w:tc>
          <w:tcPr>
            <w:tcW w:w="7200" w:type="dxa"/>
          </w:tcPr>
          <w:p w14:paraId="2561BE4A" w14:textId="77777777" w:rsidR="00B93A3F" w:rsidRPr="007C2F5D" w:rsidRDefault="00B93A3F" w:rsidP="00B93A3F">
            <w:pPr>
              <w:rPr>
                <w:rFonts w:cs="Arial"/>
                <w:sz w:val="20"/>
                <w:szCs w:val="20"/>
              </w:rPr>
            </w:pPr>
            <w:r w:rsidRPr="007C2F5D">
              <w:rPr>
                <w:rFonts w:cs="Arial"/>
                <w:sz w:val="20"/>
                <w:szCs w:val="20"/>
              </w:rPr>
              <w:t xml:space="preserve">Households in PG&amp;E service territory at time </w:t>
            </w:r>
            <w:r w:rsidRPr="007C2F5D">
              <w:rPr>
                <w:rFonts w:cs="Arial"/>
                <w:i/>
                <w:sz w:val="20"/>
                <w:szCs w:val="20"/>
              </w:rPr>
              <w:t>t</w:t>
            </w:r>
          </w:p>
        </w:tc>
      </w:tr>
      <w:tr w:rsidR="00B93A3F" w:rsidRPr="007C2F5D" w14:paraId="77EB9123" w14:textId="77777777" w:rsidTr="00B93A3F">
        <w:tc>
          <w:tcPr>
            <w:tcW w:w="918" w:type="dxa"/>
          </w:tcPr>
          <w:p w14:paraId="446255AF" w14:textId="77777777" w:rsidR="00B93A3F" w:rsidRPr="007C2F5D" w:rsidRDefault="00B93A3F" w:rsidP="00B93A3F">
            <w:pPr>
              <w:jc w:val="right"/>
              <w:rPr>
                <w:rFonts w:cs="Arial"/>
                <w:sz w:val="20"/>
                <w:szCs w:val="20"/>
              </w:rPr>
            </w:pPr>
            <w:proofErr w:type="spellStart"/>
            <w:r w:rsidRPr="007C2F5D">
              <w:rPr>
                <w:rFonts w:cs="Arial"/>
                <w:sz w:val="20"/>
                <w:szCs w:val="20"/>
              </w:rPr>
              <w:t>RS</w:t>
            </w:r>
            <w:r w:rsidRPr="007C2F5D">
              <w:rPr>
                <w:rFonts w:cs="Arial"/>
                <w:sz w:val="20"/>
                <w:szCs w:val="20"/>
                <w:vertAlign w:val="subscript"/>
              </w:rPr>
              <w:t>t</w:t>
            </w:r>
            <w:proofErr w:type="spellEnd"/>
            <w:r w:rsidRPr="007C2F5D">
              <w:rPr>
                <w:rFonts w:cs="Arial"/>
                <w:sz w:val="20"/>
                <w:szCs w:val="20"/>
              </w:rPr>
              <w:t>=</w:t>
            </w:r>
          </w:p>
        </w:tc>
        <w:tc>
          <w:tcPr>
            <w:tcW w:w="7200" w:type="dxa"/>
          </w:tcPr>
          <w:p w14:paraId="0B7DE5F5" w14:textId="77777777" w:rsidR="00B93A3F" w:rsidRPr="007C2F5D" w:rsidRDefault="00B93A3F" w:rsidP="00B93A3F">
            <w:pPr>
              <w:rPr>
                <w:rFonts w:cs="Arial"/>
                <w:sz w:val="20"/>
                <w:szCs w:val="20"/>
              </w:rPr>
            </w:pPr>
            <w:r w:rsidRPr="007C2F5D">
              <w:rPr>
                <w:rFonts w:cs="Arial"/>
                <w:sz w:val="20"/>
                <w:szCs w:val="20"/>
              </w:rPr>
              <w:t>Retailers’ (either participating or nonparticipating) share of the market</w:t>
            </w:r>
          </w:p>
        </w:tc>
      </w:tr>
      <w:tr w:rsidR="00B93A3F" w:rsidRPr="007C2F5D" w14:paraId="627D2105" w14:textId="77777777" w:rsidTr="00B93A3F">
        <w:tc>
          <w:tcPr>
            <w:tcW w:w="918" w:type="dxa"/>
          </w:tcPr>
          <w:p w14:paraId="232BE134" w14:textId="77777777" w:rsidR="00B93A3F" w:rsidRPr="007C2F5D" w:rsidRDefault="00B93A3F" w:rsidP="00B93A3F">
            <w:pPr>
              <w:jc w:val="right"/>
              <w:rPr>
                <w:rFonts w:cs="Arial"/>
                <w:sz w:val="20"/>
                <w:szCs w:val="20"/>
              </w:rPr>
            </w:pPr>
            <w:r w:rsidRPr="007C2F5D">
              <w:rPr>
                <w:rFonts w:cs="Arial"/>
                <w:sz w:val="20"/>
                <w:szCs w:val="20"/>
              </w:rPr>
              <w:t>EUL=</w:t>
            </w:r>
          </w:p>
        </w:tc>
        <w:tc>
          <w:tcPr>
            <w:tcW w:w="7200" w:type="dxa"/>
          </w:tcPr>
          <w:p w14:paraId="656B5A89" w14:textId="77777777" w:rsidR="00B93A3F" w:rsidRPr="007C2F5D" w:rsidRDefault="00B93A3F" w:rsidP="00B93A3F">
            <w:pPr>
              <w:rPr>
                <w:rFonts w:cs="Arial"/>
                <w:sz w:val="20"/>
                <w:szCs w:val="20"/>
              </w:rPr>
            </w:pPr>
            <w:r w:rsidRPr="007C2F5D">
              <w:rPr>
                <w:rFonts w:cs="Arial"/>
                <w:sz w:val="20"/>
                <w:szCs w:val="20"/>
              </w:rPr>
              <w:t>Effective useful life</w:t>
            </w:r>
          </w:p>
        </w:tc>
      </w:tr>
    </w:tbl>
    <w:p w14:paraId="7568A231" w14:textId="77777777" w:rsidR="00B93A3F" w:rsidRPr="007C2F5D" w:rsidRDefault="00B93A3F" w:rsidP="00B93A3F">
      <w:pPr>
        <w:rPr>
          <w:rFonts w:cs="Arial"/>
          <w:sz w:val="20"/>
          <w:szCs w:val="20"/>
        </w:rPr>
      </w:pPr>
    </w:p>
    <w:p w14:paraId="4A2328C9" w14:textId="1CC526F6" w:rsidR="00120A91" w:rsidRDefault="00095395" w:rsidP="00120A91">
      <w:pPr>
        <w:rPr>
          <w:rFonts w:cs="Arial"/>
          <w:sz w:val="20"/>
          <w:szCs w:val="20"/>
        </w:rPr>
      </w:pPr>
      <w:r w:rsidRPr="00095395">
        <w:rPr>
          <w:rFonts w:cs="Arial"/>
          <w:sz w:val="20"/>
          <w:szCs w:val="20"/>
        </w:rPr>
        <w:t>Implicit in the use of Equation 9 is that these sales estimates are for all purchases, regardless of whether they occur in stores on online. However, a final adjustment to account for online sales was necessary. Available data suggest that for sound bars 75% of sales occur in stores while for th</w:t>
      </w:r>
      <w:r w:rsidR="00D618FB">
        <w:rPr>
          <w:rFonts w:cs="Arial"/>
          <w:sz w:val="20"/>
          <w:szCs w:val="20"/>
        </w:rPr>
        <w:t>e remaining product categories 9</w:t>
      </w:r>
      <w:r w:rsidRPr="00095395">
        <w:rPr>
          <w:rFonts w:cs="Arial"/>
          <w:sz w:val="20"/>
          <w:szCs w:val="20"/>
        </w:rPr>
        <w:t xml:space="preserve">5% of sales occur in stores. See the </w:t>
      </w:r>
      <w:r w:rsidRPr="00095395">
        <w:rPr>
          <w:rFonts w:cs="Arial"/>
          <w:i/>
          <w:sz w:val="20"/>
          <w:szCs w:val="20"/>
        </w:rPr>
        <w:t>Program Theory and Logic Model for th</w:t>
      </w:r>
      <w:r w:rsidR="004F5F89">
        <w:rPr>
          <w:rFonts w:cs="Arial"/>
          <w:i/>
          <w:sz w:val="20"/>
          <w:szCs w:val="20"/>
        </w:rPr>
        <w:t>e PG&amp;E Retail Products Platform</w:t>
      </w:r>
      <w:r w:rsidRPr="00095395">
        <w:rPr>
          <w:rFonts w:cs="Arial"/>
          <w:i/>
          <w:sz w:val="20"/>
          <w:szCs w:val="20"/>
        </w:rPr>
        <w:t xml:space="preserve"> (RPP) Program</w:t>
      </w:r>
      <w:r w:rsidRPr="00095395">
        <w:rPr>
          <w:rFonts w:cs="Arial"/>
          <w:sz w:val="20"/>
          <w:szCs w:val="20"/>
        </w:rPr>
        <w:t xml:space="preserve"> adjustment for a more detailed discussion</w:t>
      </w:r>
      <w:r w:rsidR="00120A91" w:rsidRPr="00095395">
        <w:rPr>
          <w:rFonts w:cs="Arial"/>
          <w:sz w:val="20"/>
          <w:szCs w:val="20"/>
        </w:rPr>
        <w:t>.</w:t>
      </w:r>
    </w:p>
    <w:p w14:paraId="41E091F1" w14:textId="77777777" w:rsidR="00120A91" w:rsidRPr="00120A91" w:rsidRDefault="00120A91" w:rsidP="00120A91">
      <w:pPr>
        <w:rPr>
          <w:rFonts w:cs="Arial"/>
          <w:sz w:val="20"/>
          <w:szCs w:val="20"/>
        </w:rPr>
      </w:pPr>
    </w:p>
    <w:p w14:paraId="5F4BAC1B" w14:textId="1840EAF7" w:rsidR="00B93A3F" w:rsidRPr="007C2F5D" w:rsidRDefault="00B93A3F" w:rsidP="00B93A3F">
      <w:pPr>
        <w:rPr>
          <w:rFonts w:cs="Arial"/>
          <w:sz w:val="20"/>
          <w:szCs w:val="20"/>
        </w:rPr>
      </w:pPr>
      <w:r w:rsidRPr="007C2F5D">
        <w:rPr>
          <w:rFonts w:cs="Arial"/>
          <w:sz w:val="20"/>
          <w:szCs w:val="20"/>
        </w:rPr>
        <w:t xml:space="preserve">The household saturation estimates for dryers, air cleaners and </w:t>
      </w:r>
      <w:r w:rsidRPr="0073451F">
        <w:rPr>
          <w:rFonts w:cs="Arial"/>
          <w:sz w:val="20"/>
          <w:szCs w:val="20"/>
        </w:rPr>
        <w:t xml:space="preserve">freezers in </w:t>
      </w:r>
      <w:r w:rsidR="007105EE">
        <w:fldChar w:fldCharType="begin"/>
      </w:r>
      <w:r w:rsidR="007105EE">
        <w:instrText xml:space="preserve"> REF _Ref409791968 \h  \* MERGEFORMAT </w:instrText>
      </w:r>
      <w:r w:rsidR="007105EE">
        <w:fldChar w:fldCharType="separate"/>
      </w:r>
      <w:r w:rsidR="00C239DD" w:rsidRPr="00C239DD">
        <w:rPr>
          <w:rFonts w:cs="Arial"/>
          <w:sz w:val="20"/>
          <w:szCs w:val="20"/>
        </w:rPr>
        <w:t xml:space="preserve">Table </w:t>
      </w:r>
      <w:r w:rsidR="00C239DD" w:rsidRPr="00C239DD">
        <w:rPr>
          <w:rFonts w:cs="Arial"/>
          <w:noProof/>
          <w:sz w:val="20"/>
          <w:szCs w:val="20"/>
        </w:rPr>
        <w:t>49</w:t>
      </w:r>
      <w:r w:rsidR="007105EE">
        <w:fldChar w:fldCharType="end"/>
      </w:r>
      <w:r w:rsidRPr="0073451F">
        <w:rPr>
          <w:rFonts w:cs="Arial"/>
          <w:sz w:val="20"/>
          <w:szCs w:val="20"/>
        </w:rPr>
        <w:t xml:space="preserve"> are</w:t>
      </w:r>
      <w:r w:rsidRPr="007C2F5D">
        <w:rPr>
          <w:rFonts w:cs="Arial"/>
          <w:sz w:val="20"/>
          <w:szCs w:val="20"/>
        </w:rPr>
        <w:t xml:space="preserve"> based on the Residential Solutions Workbook</w:t>
      </w:r>
      <w:r w:rsidR="004D7A55">
        <w:rPr>
          <w:rFonts w:cs="Arial"/>
          <w:sz w:val="20"/>
          <w:szCs w:val="20"/>
        </w:rPr>
        <w:t xml:space="preserve"> </w:t>
      </w:r>
      <w:sdt>
        <w:sdtPr>
          <w:rPr>
            <w:rFonts w:cs="Arial"/>
            <w:sz w:val="20"/>
            <w:szCs w:val="20"/>
          </w:rPr>
          <w:id w:val="653498517"/>
          <w:citation/>
        </w:sdtPr>
        <w:sdtEndPr/>
        <w:sdtContent>
          <w:r w:rsidR="0068209B">
            <w:rPr>
              <w:rFonts w:cs="Arial"/>
              <w:sz w:val="20"/>
              <w:szCs w:val="20"/>
            </w:rPr>
            <w:fldChar w:fldCharType="begin"/>
          </w:r>
          <w:r w:rsidR="004D7A55">
            <w:rPr>
              <w:rFonts w:cs="Arial"/>
              <w:sz w:val="20"/>
              <w:szCs w:val="20"/>
            </w:rPr>
            <w:instrText xml:space="preserve"> CITATION Fra14 \l 1033 </w:instrText>
          </w:r>
          <w:r w:rsidR="0068209B">
            <w:rPr>
              <w:rFonts w:cs="Arial"/>
              <w:sz w:val="20"/>
              <w:szCs w:val="20"/>
            </w:rPr>
            <w:fldChar w:fldCharType="separate"/>
          </w:r>
          <w:r w:rsidR="004D7A55" w:rsidRPr="004D7A55">
            <w:rPr>
              <w:rFonts w:cs="Arial"/>
              <w:noProof/>
              <w:sz w:val="20"/>
              <w:szCs w:val="20"/>
            </w:rPr>
            <w:t>(Frank, 2014)</w:t>
          </w:r>
          <w:r w:rsidR="0068209B">
            <w:rPr>
              <w:rFonts w:cs="Arial"/>
              <w:sz w:val="20"/>
              <w:szCs w:val="20"/>
            </w:rPr>
            <w:fldChar w:fldCharType="end"/>
          </w:r>
        </w:sdtContent>
      </w:sdt>
      <w:r w:rsidRPr="007C2F5D">
        <w:rPr>
          <w:rFonts w:cs="Arial"/>
          <w:sz w:val="20"/>
          <w:szCs w:val="20"/>
        </w:rPr>
        <w:t>. The e</w:t>
      </w:r>
      <w:r w:rsidR="0089068E">
        <w:rPr>
          <w:rFonts w:cs="Arial"/>
          <w:sz w:val="20"/>
          <w:szCs w:val="20"/>
        </w:rPr>
        <w:t xml:space="preserve">stimate for </w:t>
      </w:r>
      <w:proofErr w:type="spellStart"/>
      <w:r w:rsidR="0089068E">
        <w:rPr>
          <w:rFonts w:cs="Arial"/>
          <w:sz w:val="20"/>
          <w:szCs w:val="20"/>
        </w:rPr>
        <w:t>soundbar</w:t>
      </w:r>
      <w:r w:rsidR="00791E85">
        <w:rPr>
          <w:rFonts w:cs="Arial"/>
          <w:sz w:val="20"/>
          <w:szCs w:val="20"/>
        </w:rPr>
        <w:t>s</w:t>
      </w:r>
      <w:proofErr w:type="spellEnd"/>
      <w:r w:rsidR="00791E85">
        <w:rPr>
          <w:rFonts w:cs="Arial"/>
          <w:sz w:val="20"/>
          <w:szCs w:val="20"/>
        </w:rPr>
        <w:t xml:space="preserve"> is</w:t>
      </w:r>
      <w:r w:rsidRPr="007C2F5D">
        <w:rPr>
          <w:rFonts w:cs="Arial"/>
          <w:sz w:val="20"/>
          <w:szCs w:val="20"/>
        </w:rPr>
        <w:t xml:space="preserve"> based on shipment data provided by </w:t>
      </w:r>
      <w:proofErr w:type="spellStart"/>
      <w:r w:rsidRPr="007C2F5D">
        <w:rPr>
          <w:rFonts w:cs="Arial"/>
          <w:sz w:val="20"/>
          <w:szCs w:val="20"/>
        </w:rPr>
        <w:t>Navitas</w:t>
      </w:r>
      <w:proofErr w:type="spellEnd"/>
      <w:r w:rsidRPr="007C2F5D">
        <w:rPr>
          <w:rFonts w:cs="Arial"/>
          <w:sz w:val="20"/>
          <w:szCs w:val="20"/>
        </w:rPr>
        <w:t xml:space="preserve"> (</w:t>
      </w:r>
      <w:r w:rsidRPr="007C2F5D">
        <w:rPr>
          <w:rFonts w:cs="Arial"/>
          <w:i/>
          <w:sz w:val="20"/>
          <w:szCs w:val="20"/>
        </w:rPr>
        <w:t xml:space="preserve">2015 Collaboration Portfolio Products 92514.xls </w:t>
      </w:r>
      <w:r w:rsidRPr="007C2F5D">
        <w:rPr>
          <w:rFonts w:cs="Arial"/>
          <w:sz w:val="20"/>
          <w:szCs w:val="20"/>
        </w:rPr>
        <w:t xml:space="preserve">and the various </w:t>
      </w:r>
      <w:r w:rsidRPr="007C2F5D">
        <w:rPr>
          <w:rFonts w:cs="Arial"/>
          <w:i/>
          <w:sz w:val="20"/>
          <w:szCs w:val="20"/>
        </w:rPr>
        <w:t xml:space="preserve">CLASS </w:t>
      </w:r>
      <w:r w:rsidRPr="007C2F5D">
        <w:rPr>
          <w:rFonts w:cs="Arial"/>
          <w:sz w:val="20"/>
          <w:szCs w:val="20"/>
        </w:rPr>
        <w:t>reports).</w:t>
      </w:r>
    </w:p>
    <w:p w14:paraId="751674AD" w14:textId="77777777" w:rsidR="00B93A3F" w:rsidRPr="007C2F5D" w:rsidRDefault="00B93A3F" w:rsidP="00B93A3F">
      <w:pPr>
        <w:rPr>
          <w:rFonts w:cs="Arial"/>
          <w:sz w:val="20"/>
          <w:szCs w:val="20"/>
        </w:rPr>
      </w:pPr>
    </w:p>
    <w:p w14:paraId="79870E20" w14:textId="0D82BA7C" w:rsidR="00B93A3F" w:rsidRPr="007C2F5D" w:rsidRDefault="00B93A3F" w:rsidP="00B93A3F">
      <w:pPr>
        <w:pStyle w:val="Caption"/>
        <w:ind w:left="1440" w:firstLine="720"/>
        <w:rPr>
          <w:rFonts w:cs="Arial"/>
        </w:rPr>
      </w:pPr>
      <w:bookmarkStart w:id="355" w:name="_Ref409791968"/>
      <w:bookmarkStart w:id="356" w:name="_Toc418059989"/>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50</w:t>
      </w:r>
      <w:r w:rsidR="0068209B" w:rsidRPr="007C2F5D">
        <w:rPr>
          <w:rFonts w:cs="Arial"/>
        </w:rPr>
        <w:fldChar w:fldCharType="end"/>
      </w:r>
      <w:bookmarkEnd w:id="355"/>
      <w:r w:rsidRPr="007C2F5D">
        <w:rPr>
          <w:rFonts w:cs="Arial"/>
        </w:rPr>
        <w:t>.</w:t>
      </w:r>
      <w:proofErr w:type="gramEnd"/>
      <w:r w:rsidRPr="007C2F5D">
        <w:rPr>
          <w:rFonts w:cs="Arial"/>
        </w:rPr>
        <w:t xml:space="preserve"> </w:t>
      </w:r>
      <w:r w:rsidRPr="002D2D24">
        <w:rPr>
          <w:rFonts w:cs="Arial"/>
          <w:b w:val="0"/>
        </w:rPr>
        <w:t>Household Saturation, by Product</w:t>
      </w:r>
      <w:bookmarkEnd w:id="356"/>
    </w:p>
    <w:p w14:paraId="4D35D670" w14:textId="77777777" w:rsidR="007C2F5D" w:rsidRPr="007C2F5D" w:rsidRDefault="007C2F5D" w:rsidP="007C2F5D"/>
    <w:tbl>
      <w:tblPr>
        <w:tblW w:w="4338" w:type="dxa"/>
        <w:jc w:val="center"/>
        <w:tblLook w:val="04A0" w:firstRow="1" w:lastRow="0" w:firstColumn="1" w:lastColumn="0" w:noHBand="0" w:noVBand="1"/>
      </w:tblPr>
      <w:tblGrid>
        <w:gridCol w:w="2718"/>
        <w:gridCol w:w="1620"/>
      </w:tblGrid>
      <w:tr w:rsidR="00B93A3F" w:rsidRPr="00FE4143" w14:paraId="7B5B0FCF" w14:textId="77777777" w:rsidTr="00365470">
        <w:trPr>
          <w:trHeight w:val="863"/>
          <w:jc w:val="center"/>
        </w:trPr>
        <w:tc>
          <w:tcPr>
            <w:tcW w:w="2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570676C" w14:textId="77777777" w:rsidR="00B93A3F" w:rsidRPr="007C2F5D" w:rsidRDefault="00B93A3F" w:rsidP="00B93A3F">
            <w:pPr>
              <w:jc w:val="center"/>
              <w:rPr>
                <w:rFonts w:asciiTheme="minorHAnsi" w:hAnsiTheme="minorHAnsi"/>
                <w:b/>
                <w:color w:val="17365D" w:themeColor="text2" w:themeShade="BF"/>
              </w:rPr>
            </w:pPr>
            <w:r w:rsidRPr="007C2F5D">
              <w:rPr>
                <w:rFonts w:asciiTheme="minorHAnsi" w:hAnsiTheme="minorHAnsi"/>
                <w:b/>
                <w:color w:val="17365D" w:themeColor="text2" w:themeShade="BF"/>
              </w:rPr>
              <w:t>Product</w:t>
            </w:r>
          </w:p>
        </w:tc>
        <w:tc>
          <w:tcPr>
            <w:tcW w:w="16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43C60D1" w14:textId="77777777" w:rsidR="00B93A3F" w:rsidRPr="007C2F5D" w:rsidRDefault="00B93A3F" w:rsidP="00B93A3F">
            <w:pPr>
              <w:jc w:val="center"/>
              <w:rPr>
                <w:rFonts w:asciiTheme="minorHAnsi" w:hAnsiTheme="minorHAnsi"/>
                <w:b/>
                <w:color w:val="17365D" w:themeColor="text2" w:themeShade="BF"/>
              </w:rPr>
            </w:pPr>
            <w:r w:rsidRPr="007C2F5D">
              <w:rPr>
                <w:rFonts w:asciiTheme="minorHAnsi" w:hAnsiTheme="minorHAnsi"/>
                <w:b/>
                <w:color w:val="17365D" w:themeColor="text2" w:themeShade="BF"/>
              </w:rPr>
              <w:t>Household Saturation: 2015</w:t>
            </w:r>
          </w:p>
        </w:tc>
      </w:tr>
      <w:tr w:rsidR="00B93A3F" w:rsidRPr="00FE4143" w14:paraId="74CA8173"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6F7A68E4" w14:textId="77777777" w:rsidR="00B93A3F" w:rsidRPr="007C2F5D" w:rsidRDefault="00B93A3F" w:rsidP="00B93A3F">
            <w:pPr>
              <w:rPr>
                <w:rFonts w:cs="Arial"/>
              </w:rPr>
            </w:pPr>
            <w:r w:rsidRPr="007C2F5D">
              <w:rPr>
                <w:rFonts w:cs="Arial"/>
              </w:rPr>
              <w:t>Electric Clothes Dryers</w:t>
            </w:r>
          </w:p>
        </w:tc>
        <w:tc>
          <w:tcPr>
            <w:tcW w:w="1620" w:type="dxa"/>
            <w:tcBorders>
              <w:top w:val="nil"/>
              <w:left w:val="nil"/>
              <w:bottom w:val="single" w:sz="4" w:space="0" w:color="auto"/>
              <w:right w:val="single" w:sz="4" w:space="0" w:color="auto"/>
            </w:tcBorders>
            <w:shd w:val="clear" w:color="auto" w:fill="auto"/>
            <w:noWrap/>
            <w:vAlign w:val="bottom"/>
            <w:hideMark/>
          </w:tcPr>
          <w:p w14:paraId="4616D3DC" w14:textId="77777777" w:rsidR="00B93A3F" w:rsidRPr="007C2F5D" w:rsidRDefault="00B93A3F" w:rsidP="00B93A3F">
            <w:pPr>
              <w:jc w:val="center"/>
              <w:rPr>
                <w:rFonts w:cs="Arial"/>
              </w:rPr>
            </w:pPr>
            <w:r w:rsidRPr="007C2F5D">
              <w:rPr>
                <w:rFonts w:cs="Arial"/>
              </w:rPr>
              <w:t>28%</w:t>
            </w:r>
          </w:p>
        </w:tc>
      </w:tr>
      <w:tr w:rsidR="00B93A3F" w:rsidRPr="00FE4143" w14:paraId="77CD06AB"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17D51383" w14:textId="77777777" w:rsidR="00B93A3F" w:rsidRPr="007C2F5D" w:rsidRDefault="00791E85" w:rsidP="00B93A3F">
            <w:pPr>
              <w:rPr>
                <w:rFonts w:cs="Arial"/>
              </w:rPr>
            </w:pPr>
            <w:r>
              <w:rPr>
                <w:rFonts w:cs="Arial"/>
              </w:rPr>
              <w:t xml:space="preserve">Room </w:t>
            </w:r>
            <w:r w:rsidR="00B93A3F" w:rsidRPr="007C2F5D">
              <w:rPr>
                <w:rFonts w:cs="Arial"/>
              </w:rPr>
              <w:t>Air Cleaners</w:t>
            </w:r>
          </w:p>
        </w:tc>
        <w:tc>
          <w:tcPr>
            <w:tcW w:w="1620" w:type="dxa"/>
            <w:tcBorders>
              <w:top w:val="nil"/>
              <w:left w:val="nil"/>
              <w:bottom w:val="single" w:sz="4" w:space="0" w:color="auto"/>
              <w:right w:val="single" w:sz="4" w:space="0" w:color="auto"/>
            </w:tcBorders>
            <w:shd w:val="clear" w:color="auto" w:fill="auto"/>
            <w:noWrap/>
            <w:vAlign w:val="bottom"/>
            <w:hideMark/>
          </w:tcPr>
          <w:p w14:paraId="645A5072" w14:textId="77777777" w:rsidR="00B93A3F" w:rsidRPr="007C2F5D" w:rsidRDefault="00B93A3F" w:rsidP="00B93A3F">
            <w:pPr>
              <w:jc w:val="center"/>
              <w:rPr>
                <w:rFonts w:cs="Arial"/>
              </w:rPr>
            </w:pPr>
            <w:r w:rsidRPr="007C2F5D">
              <w:rPr>
                <w:rFonts w:cs="Arial"/>
              </w:rPr>
              <w:t>12%</w:t>
            </w:r>
          </w:p>
        </w:tc>
      </w:tr>
      <w:tr w:rsidR="00B93A3F" w:rsidRPr="00FE4143" w14:paraId="09B1E3D1"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0F85C57C" w14:textId="77777777" w:rsidR="00B93A3F" w:rsidRPr="007C2F5D" w:rsidRDefault="0089068E" w:rsidP="00B93A3F">
            <w:pPr>
              <w:rPr>
                <w:rFonts w:cs="Arial"/>
              </w:rPr>
            </w:pPr>
            <w:proofErr w:type="spellStart"/>
            <w:r>
              <w:rPr>
                <w:rFonts w:cs="Arial"/>
              </w:rPr>
              <w:t>Soundbars</w:t>
            </w:r>
            <w:proofErr w:type="spellEnd"/>
          </w:p>
        </w:tc>
        <w:tc>
          <w:tcPr>
            <w:tcW w:w="1620" w:type="dxa"/>
            <w:tcBorders>
              <w:top w:val="nil"/>
              <w:left w:val="nil"/>
              <w:bottom w:val="single" w:sz="4" w:space="0" w:color="auto"/>
              <w:right w:val="single" w:sz="4" w:space="0" w:color="auto"/>
            </w:tcBorders>
            <w:shd w:val="clear" w:color="auto" w:fill="auto"/>
            <w:noWrap/>
            <w:vAlign w:val="bottom"/>
            <w:hideMark/>
          </w:tcPr>
          <w:p w14:paraId="19F5E72A" w14:textId="77777777" w:rsidR="00B93A3F" w:rsidRPr="007C2F5D" w:rsidRDefault="00B93A3F" w:rsidP="00B93A3F">
            <w:pPr>
              <w:jc w:val="center"/>
              <w:rPr>
                <w:rFonts w:cs="Arial"/>
              </w:rPr>
            </w:pPr>
            <w:r w:rsidRPr="007C2F5D">
              <w:rPr>
                <w:rFonts w:cs="Arial"/>
              </w:rPr>
              <w:t>13%</w:t>
            </w:r>
          </w:p>
        </w:tc>
      </w:tr>
      <w:tr w:rsidR="00B93A3F" w:rsidRPr="00FE4143" w14:paraId="76A8EC40"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087D8D30" w14:textId="77777777" w:rsidR="00B93A3F" w:rsidRPr="007C2F5D" w:rsidRDefault="00B93A3F" w:rsidP="00B93A3F">
            <w:pPr>
              <w:rPr>
                <w:rFonts w:cs="Arial"/>
              </w:rPr>
            </w:pPr>
            <w:r w:rsidRPr="007C2F5D">
              <w:rPr>
                <w:rFonts w:cs="Arial"/>
              </w:rPr>
              <w:t>Freezers</w:t>
            </w:r>
          </w:p>
        </w:tc>
        <w:tc>
          <w:tcPr>
            <w:tcW w:w="1620" w:type="dxa"/>
            <w:tcBorders>
              <w:top w:val="nil"/>
              <w:left w:val="nil"/>
              <w:bottom w:val="single" w:sz="4" w:space="0" w:color="auto"/>
              <w:right w:val="single" w:sz="4" w:space="0" w:color="auto"/>
            </w:tcBorders>
            <w:shd w:val="clear" w:color="auto" w:fill="auto"/>
            <w:noWrap/>
            <w:vAlign w:val="bottom"/>
            <w:hideMark/>
          </w:tcPr>
          <w:p w14:paraId="539E301F" w14:textId="77777777" w:rsidR="00B93A3F" w:rsidRPr="007C2F5D" w:rsidRDefault="00B93A3F" w:rsidP="00B93A3F">
            <w:pPr>
              <w:jc w:val="center"/>
              <w:rPr>
                <w:rFonts w:cs="Arial"/>
              </w:rPr>
            </w:pPr>
            <w:r w:rsidRPr="007C2F5D">
              <w:rPr>
                <w:rFonts w:cs="Arial"/>
              </w:rPr>
              <w:t>16%</w:t>
            </w:r>
          </w:p>
        </w:tc>
      </w:tr>
      <w:tr w:rsidR="00B93A3F" w:rsidRPr="00FE4143" w14:paraId="6F604F66" w14:textId="77777777" w:rsidTr="00365470">
        <w:trPr>
          <w:trHeight w:val="336"/>
          <w:jc w:val="center"/>
        </w:trPr>
        <w:tc>
          <w:tcPr>
            <w:tcW w:w="2718" w:type="dxa"/>
            <w:tcBorders>
              <w:top w:val="single" w:sz="4" w:space="0" w:color="auto"/>
              <w:left w:val="single" w:sz="4" w:space="0" w:color="auto"/>
              <w:bottom w:val="single" w:sz="4" w:space="0" w:color="auto"/>
              <w:right w:val="single" w:sz="4" w:space="0" w:color="auto"/>
            </w:tcBorders>
            <w:shd w:val="clear" w:color="auto" w:fill="auto"/>
            <w:vAlign w:val="bottom"/>
          </w:tcPr>
          <w:p w14:paraId="497C4F08" w14:textId="77777777" w:rsidR="00B93A3F" w:rsidRPr="007C2F5D" w:rsidRDefault="00B93A3F" w:rsidP="00B93A3F">
            <w:pPr>
              <w:rPr>
                <w:rFonts w:cs="Arial"/>
              </w:rPr>
            </w:pPr>
            <w:r w:rsidRPr="007C2F5D">
              <w:rPr>
                <w:rFonts w:cs="Arial"/>
              </w:rPr>
              <w:t>Gas Clothes Dryers</w:t>
            </w:r>
          </w:p>
        </w:tc>
        <w:tc>
          <w:tcPr>
            <w:tcW w:w="1620" w:type="dxa"/>
            <w:tcBorders>
              <w:top w:val="single" w:sz="4" w:space="0" w:color="auto"/>
              <w:left w:val="nil"/>
              <w:bottom w:val="single" w:sz="4" w:space="0" w:color="auto"/>
              <w:right w:val="single" w:sz="4" w:space="0" w:color="auto"/>
            </w:tcBorders>
            <w:shd w:val="clear" w:color="auto" w:fill="auto"/>
            <w:noWrap/>
            <w:vAlign w:val="bottom"/>
          </w:tcPr>
          <w:p w14:paraId="40F0C271" w14:textId="77777777" w:rsidR="00B93A3F" w:rsidRPr="007C2F5D" w:rsidRDefault="00B93A3F" w:rsidP="00B93A3F">
            <w:pPr>
              <w:jc w:val="center"/>
              <w:rPr>
                <w:rFonts w:cs="Arial"/>
              </w:rPr>
            </w:pPr>
            <w:r w:rsidRPr="007C2F5D">
              <w:rPr>
                <w:rFonts w:cs="Arial"/>
              </w:rPr>
              <w:t>42%</w:t>
            </w:r>
          </w:p>
        </w:tc>
      </w:tr>
      <w:tr w:rsidR="00791E85" w:rsidRPr="00FE4143" w14:paraId="3007DBCA" w14:textId="77777777" w:rsidTr="00365470">
        <w:trPr>
          <w:trHeight w:val="336"/>
          <w:jc w:val="center"/>
        </w:trPr>
        <w:tc>
          <w:tcPr>
            <w:tcW w:w="2718" w:type="dxa"/>
            <w:tcBorders>
              <w:top w:val="single" w:sz="4" w:space="0" w:color="auto"/>
              <w:left w:val="single" w:sz="4" w:space="0" w:color="auto"/>
              <w:bottom w:val="single" w:sz="4" w:space="0" w:color="auto"/>
              <w:right w:val="single" w:sz="4" w:space="0" w:color="auto"/>
            </w:tcBorders>
            <w:shd w:val="clear" w:color="auto" w:fill="auto"/>
            <w:vAlign w:val="bottom"/>
          </w:tcPr>
          <w:p w14:paraId="5CD300E7" w14:textId="77777777" w:rsidR="00791E85" w:rsidRPr="00E65AF5" w:rsidRDefault="00791E85" w:rsidP="00B93A3F">
            <w:pPr>
              <w:rPr>
                <w:rFonts w:cs="Arial"/>
              </w:rPr>
            </w:pPr>
            <w:r w:rsidRPr="00E65AF5">
              <w:rPr>
                <w:rFonts w:cs="Arial"/>
              </w:rPr>
              <w:t>Room Air Conditioners</w:t>
            </w:r>
          </w:p>
        </w:tc>
        <w:tc>
          <w:tcPr>
            <w:tcW w:w="1620" w:type="dxa"/>
            <w:tcBorders>
              <w:top w:val="single" w:sz="4" w:space="0" w:color="auto"/>
              <w:left w:val="nil"/>
              <w:bottom w:val="single" w:sz="4" w:space="0" w:color="auto"/>
              <w:right w:val="single" w:sz="4" w:space="0" w:color="auto"/>
            </w:tcBorders>
            <w:shd w:val="clear" w:color="auto" w:fill="auto"/>
            <w:noWrap/>
            <w:vAlign w:val="bottom"/>
          </w:tcPr>
          <w:p w14:paraId="25D679B5" w14:textId="77777777" w:rsidR="00791E85" w:rsidRPr="00E65AF5" w:rsidRDefault="008171CF" w:rsidP="00B93A3F">
            <w:pPr>
              <w:jc w:val="center"/>
              <w:rPr>
                <w:rFonts w:cs="Arial"/>
              </w:rPr>
            </w:pPr>
            <w:r w:rsidRPr="00E65AF5">
              <w:rPr>
                <w:rFonts w:cs="Arial"/>
              </w:rPr>
              <w:t>21</w:t>
            </w:r>
            <w:r w:rsidR="00791E85" w:rsidRPr="00E65AF5">
              <w:rPr>
                <w:rFonts w:cs="Arial"/>
              </w:rPr>
              <w:t>%</w:t>
            </w:r>
          </w:p>
        </w:tc>
      </w:tr>
    </w:tbl>
    <w:p w14:paraId="38878F5A" w14:textId="77777777" w:rsidR="00B93A3F" w:rsidRPr="007C2F5D" w:rsidRDefault="00B93A3F" w:rsidP="00B93A3F">
      <w:pPr>
        <w:rPr>
          <w:rFonts w:cs="Arial"/>
          <w:sz w:val="20"/>
          <w:szCs w:val="20"/>
        </w:rPr>
      </w:pPr>
    </w:p>
    <w:p w14:paraId="439347A9" w14:textId="77777777" w:rsidR="00460247" w:rsidRDefault="00460247" w:rsidP="00B93A3F">
      <w:pPr>
        <w:rPr>
          <w:rFonts w:cs="Arial"/>
          <w:sz w:val="20"/>
          <w:szCs w:val="20"/>
        </w:rPr>
      </w:pPr>
    </w:p>
    <w:p w14:paraId="00DECB0C" w14:textId="38F0128B" w:rsidR="00460247" w:rsidRDefault="00B93A3F" w:rsidP="00B93A3F">
      <w:pPr>
        <w:rPr>
          <w:rFonts w:cs="Arial"/>
          <w:sz w:val="20"/>
          <w:szCs w:val="20"/>
        </w:rPr>
      </w:pPr>
      <w:r w:rsidRPr="007953E6">
        <w:rPr>
          <w:rFonts w:cs="Arial"/>
          <w:sz w:val="20"/>
          <w:szCs w:val="20"/>
        </w:rPr>
        <w:t xml:space="preserve">To estimate of the annual percentage point increase in saturation, we relied on the </w:t>
      </w:r>
      <w:r w:rsidR="001A42AF">
        <w:rPr>
          <w:rFonts w:cs="Arial"/>
          <w:sz w:val="20"/>
          <w:szCs w:val="20"/>
        </w:rPr>
        <w:t xml:space="preserve">2000, </w:t>
      </w:r>
      <w:r w:rsidRPr="007953E6">
        <w:rPr>
          <w:rFonts w:cs="Arial"/>
          <w:sz w:val="20"/>
          <w:szCs w:val="20"/>
        </w:rPr>
        <w:t>2003</w:t>
      </w:r>
      <w:r w:rsidR="001A42AF">
        <w:rPr>
          <w:rFonts w:cs="Arial"/>
          <w:sz w:val="20"/>
          <w:szCs w:val="20"/>
        </w:rPr>
        <w:t xml:space="preserve">, 2005, </w:t>
      </w:r>
      <w:r w:rsidRPr="007953E6">
        <w:rPr>
          <w:rFonts w:cs="Arial"/>
          <w:sz w:val="20"/>
          <w:szCs w:val="20"/>
        </w:rPr>
        <w:t xml:space="preserve">2009 </w:t>
      </w:r>
      <w:r w:rsidR="001A42AF">
        <w:rPr>
          <w:rFonts w:cs="Arial"/>
          <w:sz w:val="20"/>
          <w:szCs w:val="20"/>
        </w:rPr>
        <w:t xml:space="preserve">and 2012 </w:t>
      </w:r>
      <w:r w:rsidRPr="007953E6">
        <w:rPr>
          <w:rFonts w:cs="Arial"/>
          <w:sz w:val="20"/>
          <w:szCs w:val="20"/>
        </w:rPr>
        <w:t xml:space="preserve">CLASS/RASS estimates reported in the </w:t>
      </w:r>
      <w:r w:rsidRPr="007953E6">
        <w:rPr>
          <w:rFonts w:cs="Arial"/>
          <w:i/>
          <w:sz w:val="20"/>
          <w:szCs w:val="20"/>
        </w:rPr>
        <w:t xml:space="preserve">Residential Solutions Workbook. </w:t>
      </w:r>
      <w:r w:rsidRPr="007953E6">
        <w:rPr>
          <w:rFonts w:cs="Arial"/>
          <w:sz w:val="20"/>
          <w:szCs w:val="20"/>
        </w:rPr>
        <w:t>Data were not a</w:t>
      </w:r>
      <w:r w:rsidR="0089068E">
        <w:rPr>
          <w:rFonts w:cs="Arial"/>
          <w:sz w:val="20"/>
          <w:szCs w:val="20"/>
        </w:rPr>
        <w:t xml:space="preserve">vailable for </w:t>
      </w:r>
      <w:proofErr w:type="spellStart"/>
      <w:r w:rsidR="0089068E">
        <w:rPr>
          <w:rFonts w:cs="Arial"/>
          <w:sz w:val="20"/>
          <w:szCs w:val="20"/>
        </w:rPr>
        <w:t>soundbars</w:t>
      </w:r>
      <w:proofErr w:type="spellEnd"/>
      <w:r w:rsidR="0089068E">
        <w:rPr>
          <w:rFonts w:cs="Arial"/>
          <w:sz w:val="20"/>
          <w:szCs w:val="20"/>
        </w:rPr>
        <w:t>. For this product</w:t>
      </w:r>
      <w:r w:rsidRPr="007953E6">
        <w:rPr>
          <w:rFonts w:cs="Arial"/>
          <w:sz w:val="20"/>
          <w:szCs w:val="20"/>
        </w:rPr>
        <w:t>, we</w:t>
      </w:r>
      <w:r w:rsidR="00EA32BE">
        <w:rPr>
          <w:rFonts w:cs="Arial"/>
          <w:sz w:val="20"/>
          <w:szCs w:val="20"/>
        </w:rPr>
        <w:t xml:space="preserve"> assumed an annual increase of 0.50</w:t>
      </w:r>
      <w:r w:rsidRPr="007953E6">
        <w:rPr>
          <w:rFonts w:cs="Arial"/>
          <w:sz w:val="20"/>
          <w:szCs w:val="20"/>
        </w:rPr>
        <w:t xml:space="preserve">%. </w:t>
      </w:r>
      <w:r w:rsidR="007105EE">
        <w:fldChar w:fldCharType="begin"/>
      </w:r>
      <w:r w:rsidR="007105EE">
        <w:instrText xml:space="preserve"> REF _Ref409792022 \h  \* MERGEFORMAT </w:instrText>
      </w:r>
      <w:r w:rsidR="007105EE">
        <w:fldChar w:fldCharType="separate"/>
      </w:r>
      <w:r w:rsidR="00C239DD" w:rsidRPr="00C239DD">
        <w:rPr>
          <w:rFonts w:cs="Arial"/>
          <w:sz w:val="20"/>
          <w:szCs w:val="20"/>
        </w:rPr>
        <w:t xml:space="preserve">Table </w:t>
      </w:r>
      <w:r w:rsidR="00C239DD" w:rsidRPr="00C239DD">
        <w:rPr>
          <w:rFonts w:cs="Arial"/>
          <w:noProof/>
          <w:sz w:val="20"/>
          <w:szCs w:val="20"/>
        </w:rPr>
        <w:t>50</w:t>
      </w:r>
      <w:r w:rsidR="007105EE">
        <w:fldChar w:fldCharType="end"/>
      </w:r>
      <w:r w:rsidRPr="007953E6">
        <w:rPr>
          <w:rFonts w:cs="Arial"/>
          <w:sz w:val="20"/>
          <w:szCs w:val="20"/>
        </w:rPr>
        <w:t xml:space="preserve"> presents these increases for each product.</w:t>
      </w:r>
      <w:r w:rsidR="007953E6">
        <w:rPr>
          <w:rFonts w:cs="Arial"/>
          <w:sz w:val="20"/>
          <w:szCs w:val="20"/>
        </w:rPr>
        <w:t xml:space="preserve"> </w:t>
      </w:r>
      <w:r w:rsidR="007953E6" w:rsidRPr="007953E6">
        <w:rPr>
          <w:rFonts w:cs="Arial"/>
          <w:sz w:val="20"/>
          <w:szCs w:val="20"/>
        </w:rPr>
        <w:t xml:space="preserve">Note that the estimated increase in saturation for electric clothes </w:t>
      </w:r>
      <w:r w:rsidR="007953E6" w:rsidRPr="007953E6">
        <w:rPr>
          <w:rFonts w:cs="Arial"/>
          <w:sz w:val="20"/>
          <w:szCs w:val="20"/>
        </w:rPr>
        <w:lastRenderedPageBreak/>
        <w:t>dryers, gas clothes dryers</w:t>
      </w:r>
      <w:r w:rsidR="007D6E07">
        <w:rPr>
          <w:rFonts w:cs="Arial"/>
          <w:sz w:val="20"/>
          <w:szCs w:val="20"/>
        </w:rPr>
        <w:t xml:space="preserve"> and freezers are estimated to b</w:t>
      </w:r>
      <w:r w:rsidR="007953E6" w:rsidRPr="007953E6">
        <w:rPr>
          <w:rFonts w:cs="Arial"/>
          <w:sz w:val="20"/>
          <w:szCs w:val="20"/>
        </w:rPr>
        <w:t>e zero. The household saturation for these three products will be closely monitored.</w:t>
      </w:r>
    </w:p>
    <w:p w14:paraId="7E204B6B" w14:textId="77777777" w:rsidR="00460247" w:rsidRDefault="00460247" w:rsidP="00B93A3F">
      <w:pPr>
        <w:rPr>
          <w:rFonts w:cs="Arial"/>
          <w:sz w:val="20"/>
          <w:szCs w:val="20"/>
        </w:rPr>
      </w:pPr>
    </w:p>
    <w:p w14:paraId="37FA53B0" w14:textId="6D0439D5" w:rsidR="00B93A3F" w:rsidRPr="007C2F5D" w:rsidRDefault="00B93A3F" w:rsidP="00B93A3F">
      <w:pPr>
        <w:pStyle w:val="Caption"/>
        <w:keepNext/>
        <w:jc w:val="center"/>
        <w:rPr>
          <w:rFonts w:cs="Arial"/>
        </w:rPr>
      </w:pPr>
      <w:bookmarkStart w:id="357" w:name="_Ref409792022"/>
      <w:bookmarkStart w:id="358" w:name="_Toc418059990"/>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51</w:t>
      </w:r>
      <w:r w:rsidR="0068209B" w:rsidRPr="007C2F5D">
        <w:rPr>
          <w:rFonts w:cs="Arial"/>
        </w:rPr>
        <w:fldChar w:fldCharType="end"/>
      </w:r>
      <w:bookmarkEnd w:id="357"/>
      <w:r w:rsidRPr="007C2F5D">
        <w:rPr>
          <w:rFonts w:cs="Arial"/>
        </w:rPr>
        <w:t>.</w:t>
      </w:r>
      <w:proofErr w:type="gramEnd"/>
      <w:r w:rsidRPr="007C2F5D">
        <w:rPr>
          <w:rFonts w:cs="Arial"/>
        </w:rPr>
        <w:t xml:space="preserve"> </w:t>
      </w:r>
      <w:r w:rsidRPr="00365470">
        <w:rPr>
          <w:rFonts w:cs="Arial"/>
          <w:b w:val="0"/>
        </w:rPr>
        <w:t>Annual Percentage Point Increase in Saturation, by Product</w:t>
      </w:r>
      <w:r w:rsidRPr="007C2F5D">
        <w:rPr>
          <w:rFonts w:cs="Arial"/>
        </w:rPr>
        <w:t xml:space="preserve"> </w:t>
      </w:r>
      <w:bookmarkEnd w:id="358"/>
    </w:p>
    <w:p w14:paraId="19696A12" w14:textId="77777777" w:rsidR="007C2F5D" w:rsidRPr="007C2F5D" w:rsidRDefault="007C2F5D" w:rsidP="007C2F5D"/>
    <w:tbl>
      <w:tblPr>
        <w:tblW w:w="4337" w:type="dxa"/>
        <w:tblInd w:w="2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1619"/>
      </w:tblGrid>
      <w:tr w:rsidR="00B93A3F" w:rsidRPr="00EA7852" w14:paraId="59D370B4" w14:textId="77777777" w:rsidTr="00D834F6">
        <w:trPr>
          <w:trHeight w:val="20"/>
        </w:trPr>
        <w:tc>
          <w:tcPr>
            <w:tcW w:w="2718" w:type="dxa"/>
            <w:shd w:val="clear" w:color="auto" w:fill="D9D9D9" w:themeFill="background1" w:themeFillShade="D9"/>
            <w:noWrap/>
            <w:vAlign w:val="bottom"/>
            <w:hideMark/>
          </w:tcPr>
          <w:p w14:paraId="7C16F3ED" w14:textId="77777777" w:rsidR="00B93A3F" w:rsidRPr="00D834F6" w:rsidRDefault="00B93A3F" w:rsidP="00B93A3F">
            <w:pPr>
              <w:rPr>
                <w:rFonts w:asciiTheme="minorHAnsi" w:hAnsiTheme="minorHAnsi"/>
                <w:b/>
                <w:bCs/>
                <w:color w:val="17365D" w:themeColor="text2" w:themeShade="BF"/>
                <w:sz w:val="20"/>
                <w:szCs w:val="20"/>
              </w:rPr>
            </w:pPr>
            <w:r w:rsidRPr="00D834F6">
              <w:rPr>
                <w:rFonts w:asciiTheme="minorHAnsi" w:hAnsiTheme="minorHAnsi"/>
                <w:b/>
                <w:bCs/>
                <w:color w:val="17365D" w:themeColor="text2" w:themeShade="BF"/>
                <w:sz w:val="20"/>
                <w:szCs w:val="20"/>
              </w:rPr>
              <w:t>Product</w:t>
            </w:r>
          </w:p>
        </w:tc>
        <w:tc>
          <w:tcPr>
            <w:tcW w:w="1619" w:type="dxa"/>
            <w:shd w:val="clear" w:color="auto" w:fill="D9D9D9" w:themeFill="background1" w:themeFillShade="D9"/>
            <w:noWrap/>
            <w:vAlign w:val="center"/>
            <w:hideMark/>
          </w:tcPr>
          <w:p w14:paraId="1798BE91" w14:textId="77777777" w:rsidR="00B93A3F" w:rsidRPr="00D834F6" w:rsidRDefault="00B93A3F" w:rsidP="00B93A3F">
            <w:pPr>
              <w:jc w:val="center"/>
              <w:rPr>
                <w:rFonts w:asciiTheme="minorHAnsi" w:hAnsiTheme="minorHAnsi"/>
                <w:b/>
                <w:bCs/>
                <w:color w:val="17365D" w:themeColor="text2" w:themeShade="BF"/>
                <w:sz w:val="20"/>
                <w:szCs w:val="20"/>
              </w:rPr>
            </w:pPr>
            <w:r w:rsidRPr="00D834F6">
              <w:rPr>
                <w:rFonts w:asciiTheme="minorHAnsi" w:hAnsiTheme="minorHAnsi"/>
                <w:b/>
                <w:bCs/>
                <w:color w:val="17365D" w:themeColor="text2" w:themeShade="BF"/>
                <w:sz w:val="20"/>
                <w:szCs w:val="20"/>
              </w:rPr>
              <w:t>Annual Percentage Point Increase</w:t>
            </w:r>
          </w:p>
        </w:tc>
      </w:tr>
      <w:tr w:rsidR="00B93A3F" w:rsidRPr="00EA7852" w14:paraId="427B8F09" w14:textId="77777777" w:rsidTr="00D834F6">
        <w:trPr>
          <w:trHeight w:val="20"/>
        </w:trPr>
        <w:tc>
          <w:tcPr>
            <w:tcW w:w="2718" w:type="dxa"/>
            <w:shd w:val="clear" w:color="auto" w:fill="auto"/>
            <w:vAlign w:val="center"/>
            <w:hideMark/>
          </w:tcPr>
          <w:p w14:paraId="1F9793CB" w14:textId="77777777" w:rsidR="00B93A3F" w:rsidRPr="00D834F6" w:rsidRDefault="00B93A3F" w:rsidP="00B93A3F">
            <w:pPr>
              <w:rPr>
                <w:rFonts w:cstheme="minorHAnsi"/>
                <w:sz w:val="20"/>
                <w:szCs w:val="20"/>
              </w:rPr>
            </w:pPr>
            <w:r w:rsidRPr="00D834F6">
              <w:rPr>
                <w:rFonts w:cstheme="minorHAnsi"/>
                <w:sz w:val="20"/>
                <w:szCs w:val="20"/>
              </w:rPr>
              <w:t xml:space="preserve">Electric Clothes Dryers </w:t>
            </w:r>
          </w:p>
        </w:tc>
        <w:tc>
          <w:tcPr>
            <w:tcW w:w="1619" w:type="dxa"/>
            <w:shd w:val="clear" w:color="auto" w:fill="auto"/>
            <w:noWrap/>
            <w:vAlign w:val="bottom"/>
            <w:hideMark/>
          </w:tcPr>
          <w:p w14:paraId="150D8387"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B93A3F" w:rsidRPr="00EA7852" w14:paraId="0E6188F4" w14:textId="77777777" w:rsidTr="00D834F6">
        <w:trPr>
          <w:trHeight w:val="20"/>
        </w:trPr>
        <w:tc>
          <w:tcPr>
            <w:tcW w:w="2718" w:type="dxa"/>
            <w:shd w:val="clear" w:color="auto" w:fill="auto"/>
            <w:vAlign w:val="bottom"/>
            <w:hideMark/>
          </w:tcPr>
          <w:p w14:paraId="192B2091" w14:textId="77777777" w:rsidR="00B93A3F" w:rsidRPr="00D834F6" w:rsidRDefault="00791E85" w:rsidP="00B93A3F">
            <w:pPr>
              <w:rPr>
                <w:rFonts w:cstheme="minorHAnsi"/>
                <w:sz w:val="20"/>
                <w:szCs w:val="20"/>
              </w:rPr>
            </w:pPr>
            <w:r>
              <w:rPr>
                <w:rFonts w:cstheme="minorHAnsi"/>
                <w:sz w:val="20"/>
                <w:szCs w:val="20"/>
              </w:rPr>
              <w:t xml:space="preserve">Room </w:t>
            </w:r>
            <w:r w:rsidR="00B93A3F" w:rsidRPr="00D834F6">
              <w:rPr>
                <w:rFonts w:cstheme="minorHAnsi"/>
                <w:sz w:val="20"/>
                <w:szCs w:val="20"/>
              </w:rPr>
              <w:t xml:space="preserve">Air Cleaners </w:t>
            </w:r>
          </w:p>
        </w:tc>
        <w:tc>
          <w:tcPr>
            <w:tcW w:w="1619" w:type="dxa"/>
            <w:shd w:val="clear" w:color="auto" w:fill="auto"/>
            <w:noWrap/>
            <w:vAlign w:val="bottom"/>
            <w:hideMark/>
          </w:tcPr>
          <w:p w14:paraId="268D1B6A" w14:textId="77777777" w:rsidR="00B93A3F" w:rsidRPr="00D834F6" w:rsidRDefault="007953E6" w:rsidP="00B93A3F">
            <w:pPr>
              <w:jc w:val="right"/>
              <w:rPr>
                <w:rFonts w:cstheme="minorHAnsi"/>
                <w:sz w:val="20"/>
                <w:szCs w:val="20"/>
              </w:rPr>
            </w:pPr>
            <w:r w:rsidRPr="00D834F6">
              <w:rPr>
                <w:rFonts w:cstheme="minorHAnsi"/>
                <w:sz w:val="20"/>
                <w:szCs w:val="20"/>
              </w:rPr>
              <w:t>0.33</w:t>
            </w:r>
            <w:r w:rsidR="00B93A3F" w:rsidRPr="00D834F6">
              <w:rPr>
                <w:rFonts w:cstheme="minorHAnsi"/>
                <w:sz w:val="20"/>
                <w:szCs w:val="20"/>
              </w:rPr>
              <w:t>%</w:t>
            </w:r>
          </w:p>
        </w:tc>
      </w:tr>
      <w:tr w:rsidR="00B93A3F" w:rsidRPr="00EA7852" w14:paraId="6FC375D9" w14:textId="77777777" w:rsidTr="00D834F6">
        <w:trPr>
          <w:trHeight w:val="20"/>
        </w:trPr>
        <w:tc>
          <w:tcPr>
            <w:tcW w:w="2718" w:type="dxa"/>
            <w:shd w:val="clear" w:color="auto" w:fill="auto"/>
            <w:vAlign w:val="bottom"/>
            <w:hideMark/>
          </w:tcPr>
          <w:p w14:paraId="4ECFAB24" w14:textId="77777777" w:rsidR="00B93A3F" w:rsidRPr="00D834F6" w:rsidRDefault="0089068E" w:rsidP="00B93A3F">
            <w:pPr>
              <w:rPr>
                <w:rFonts w:cstheme="minorHAnsi"/>
                <w:sz w:val="20"/>
                <w:szCs w:val="20"/>
              </w:rPr>
            </w:pPr>
            <w:proofErr w:type="spellStart"/>
            <w:r>
              <w:rPr>
                <w:rFonts w:cstheme="minorHAnsi"/>
                <w:sz w:val="20"/>
                <w:szCs w:val="20"/>
              </w:rPr>
              <w:t>Soundbars</w:t>
            </w:r>
            <w:proofErr w:type="spellEnd"/>
          </w:p>
        </w:tc>
        <w:tc>
          <w:tcPr>
            <w:tcW w:w="1619" w:type="dxa"/>
            <w:shd w:val="clear" w:color="auto" w:fill="auto"/>
            <w:noWrap/>
            <w:vAlign w:val="bottom"/>
            <w:hideMark/>
          </w:tcPr>
          <w:p w14:paraId="0FE56E41" w14:textId="77777777" w:rsidR="00B93A3F" w:rsidRPr="00D834F6" w:rsidRDefault="00B93A3F" w:rsidP="00B93A3F">
            <w:pPr>
              <w:jc w:val="right"/>
              <w:rPr>
                <w:rFonts w:cstheme="minorHAnsi"/>
                <w:sz w:val="20"/>
                <w:szCs w:val="20"/>
              </w:rPr>
            </w:pPr>
            <w:r w:rsidRPr="00D834F6">
              <w:rPr>
                <w:rFonts w:cstheme="minorHAnsi"/>
                <w:sz w:val="20"/>
                <w:szCs w:val="20"/>
              </w:rPr>
              <w:t>0.50%</w:t>
            </w:r>
          </w:p>
        </w:tc>
      </w:tr>
      <w:tr w:rsidR="00B93A3F" w:rsidRPr="00EA7852" w14:paraId="4339CEDD" w14:textId="77777777" w:rsidTr="00D834F6">
        <w:trPr>
          <w:trHeight w:val="20"/>
        </w:trPr>
        <w:tc>
          <w:tcPr>
            <w:tcW w:w="2718" w:type="dxa"/>
            <w:shd w:val="clear" w:color="auto" w:fill="auto"/>
            <w:vAlign w:val="bottom"/>
            <w:hideMark/>
          </w:tcPr>
          <w:p w14:paraId="388CF58D" w14:textId="77777777" w:rsidR="00B93A3F" w:rsidRPr="00D834F6" w:rsidRDefault="00B93A3F" w:rsidP="00B93A3F">
            <w:pPr>
              <w:rPr>
                <w:rFonts w:cstheme="minorHAnsi"/>
                <w:sz w:val="20"/>
                <w:szCs w:val="20"/>
              </w:rPr>
            </w:pPr>
            <w:r w:rsidRPr="00D834F6">
              <w:rPr>
                <w:rFonts w:cstheme="minorHAnsi"/>
                <w:sz w:val="20"/>
                <w:szCs w:val="20"/>
              </w:rPr>
              <w:t xml:space="preserve">Freezers </w:t>
            </w:r>
          </w:p>
        </w:tc>
        <w:tc>
          <w:tcPr>
            <w:tcW w:w="1619" w:type="dxa"/>
            <w:shd w:val="clear" w:color="auto" w:fill="auto"/>
            <w:noWrap/>
            <w:vAlign w:val="bottom"/>
            <w:hideMark/>
          </w:tcPr>
          <w:p w14:paraId="12B4F579"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B93A3F" w:rsidRPr="00EA7852" w14:paraId="7A367F49" w14:textId="77777777" w:rsidTr="00D834F6">
        <w:trPr>
          <w:trHeight w:val="20"/>
        </w:trPr>
        <w:tc>
          <w:tcPr>
            <w:tcW w:w="2718" w:type="dxa"/>
            <w:shd w:val="clear" w:color="auto" w:fill="auto"/>
            <w:vAlign w:val="bottom"/>
          </w:tcPr>
          <w:p w14:paraId="1BC1DF0F" w14:textId="77777777" w:rsidR="00B93A3F" w:rsidRPr="00D834F6" w:rsidRDefault="00B93A3F" w:rsidP="00B93A3F">
            <w:pPr>
              <w:rPr>
                <w:rFonts w:cstheme="minorHAnsi"/>
                <w:sz w:val="20"/>
                <w:szCs w:val="20"/>
              </w:rPr>
            </w:pPr>
            <w:r w:rsidRPr="00D834F6">
              <w:rPr>
                <w:rFonts w:cstheme="minorHAnsi"/>
                <w:sz w:val="20"/>
                <w:szCs w:val="20"/>
              </w:rPr>
              <w:t>Gas Clothes Dryers</w:t>
            </w:r>
          </w:p>
        </w:tc>
        <w:tc>
          <w:tcPr>
            <w:tcW w:w="1619" w:type="dxa"/>
            <w:shd w:val="clear" w:color="auto" w:fill="auto"/>
            <w:noWrap/>
            <w:vAlign w:val="bottom"/>
          </w:tcPr>
          <w:p w14:paraId="77971611"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791E85" w:rsidRPr="00EA7852" w14:paraId="7577A33E" w14:textId="77777777" w:rsidTr="00D834F6">
        <w:trPr>
          <w:trHeight w:val="20"/>
        </w:trPr>
        <w:tc>
          <w:tcPr>
            <w:tcW w:w="2718" w:type="dxa"/>
            <w:shd w:val="clear" w:color="auto" w:fill="auto"/>
            <w:vAlign w:val="bottom"/>
          </w:tcPr>
          <w:p w14:paraId="17BE1021" w14:textId="77777777" w:rsidR="00791E85" w:rsidRPr="00E65AF5" w:rsidRDefault="00791E85" w:rsidP="00B93A3F">
            <w:pPr>
              <w:rPr>
                <w:rFonts w:cstheme="minorHAnsi"/>
                <w:sz w:val="20"/>
                <w:szCs w:val="20"/>
              </w:rPr>
            </w:pPr>
            <w:r w:rsidRPr="00E65AF5">
              <w:rPr>
                <w:rFonts w:cstheme="minorHAnsi"/>
                <w:sz w:val="20"/>
                <w:szCs w:val="20"/>
              </w:rPr>
              <w:t>Room Air Conditioners</w:t>
            </w:r>
          </w:p>
        </w:tc>
        <w:tc>
          <w:tcPr>
            <w:tcW w:w="1619" w:type="dxa"/>
            <w:shd w:val="clear" w:color="auto" w:fill="auto"/>
            <w:noWrap/>
            <w:vAlign w:val="bottom"/>
          </w:tcPr>
          <w:p w14:paraId="717D7829" w14:textId="77777777" w:rsidR="00791E85" w:rsidRPr="00E65AF5" w:rsidRDefault="008171CF" w:rsidP="00B93A3F">
            <w:pPr>
              <w:jc w:val="right"/>
              <w:rPr>
                <w:rFonts w:cstheme="minorHAnsi"/>
                <w:sz w:val="20"/>
                <w:szCs w:val="20"/>
              </w:rPr>
            </w:pPr>
            <w:r w:rsidRPr="00E65AF5">
              <w:rPr>
                <w:rFonts w:cstheme="minorHAnsi"/>
                <w:sz w:val="20"/>
                <w:szCs w:val="20"/>
              </w:rPr>
              <w:t>0.00</w:t>
            </w:r>
            <w:r w:rsidR="00791E85" w:rsidRPr="00E65AF5">
              <w:rPr>
                <w:rFonts w:cstheme="minorHAnsi"/>
                <w:sz w:val="20"/>
                <w:szCs w:val="20"/>
              </w:rPr>
              <w:t>%</w:t>
            </w:r>
          </w:p>
        </w:tc>
      </w:tr>
    </w:tbl>
    <w:p w14:paraId="09BE8686" w14:textId="77777777" w:rsidR="00B93A3F" w:rsidRDefault="00B93A3F" w:rsidP="00B93A3F"/>
    <w:p w14:paraId="6D3B860A" w14:textId="77777777" w:rsidR="00B93A3F" w:rsidRPr="007C2F5D" w:rsidRDefault="00B93A3F" w:rsidP="00B93A3F">
      <w:pPr>
        <w:pStyle w:val="Heading3"/>
        <w:keepLines/>
        <w:numPr>
          <w:ilvl w:val="2"/>
          <w:numId w:val="19"/>
        </w:numPr>
        <w:spacing w:before="200" w:after="0" w:line="276" w:lineRule="auto"/>
        <w:rPr>
          <w:rFonts w:cs="Times New Roman"/>
          <w:szCs w:val="24"/>
        </w:rPr>
      </w:pPr>
      <w:bookmarkStart w:id="359" w:name="_Toc418059968"/>
      <w:bookmarkStart w:id="360" w:name="_Toc429464560"/>
      <w:bookmarkStart w:id="361" w:name="_Toc430614306"/>
      <w:bookmarkStart w:id="362" w:name="_Toc432490293"/>
      <w:bookmarkStart w:id="363" w:name="_Toc470170971"/>
      <w:r w:rsidRPr="007C2F5D">
        <w:rPr>
          <w:rFonts w:cs="Times New Roman"/>
          <w:szCs w:val="24"/>
        </w:rPr>
        <w:t>Retailer Market Share of Products</w:t>
      </w:r>
      <w:bookmarkEnd w:id="359"/>
      <w:bookmarkEnd w:id="360"/>
      <w:bookmarkEnd w:id="361"/>
      <w:bookmarkEnd w:id="362"/>
      <w:bookmarkEnd w:id="363"/>
    </w:p>
    <w:p w14:paraId="1F9212CA" w14:textId="5F668C35" w:rsidR="00B93A3F" w:rsidRPr="00A60F23" w:rsidRDefault="00B93A3F" w:rsidP="00B93A3F">
      <w:pPr>
        <w:rPr>
          <w:rFonts w:cs="Arial"/>
          <w:sz w:val="20"/>
          <w:szCs w:val="20"/>
        </w:rPr>
      </w:pPr>
      <w:r w:rsidRPr="007C2F5D">
        <w:rPr>
          <w:rFonts w:cs="Arial"/>
          <w:sz w:val="20"/>
          <w:szCs w:val="20"/>
        </w:rPr>
        <w:t xml:space="preserve">For each product, </w:t>
      </w:r>
      <w:proofErr w:type="spellStart"/>
      <w:r w:rsidRPr="007C2F5D">
        <w:rPr>
          <w:rFonts w:cs="Arial"/>
          <w:sz w:val="20"/>
          <w:szCs w:val="20"/>
        </w:rPr>
        <w:t>Navitas</w:t>
      </w:r>
      <w:proofErr w:type="spellEnd"/>
      <w:r w:rsidRPr="007C2F5D">
        <w:rPr>
          <w:rFonts w:cs="Arial"/>
          <w:sz w:val="20"/>
          <w:szCs w:val="20"/>
        </w:rPr>
        <w:t xml:space="preserve"> </w:t>
      </w:r>
      <w:r w:rsidR="001A4109">
        <w:rPr>
          <w:rFonts w:cs="Arial"/>
          <w:sz w:val="20"/>
          <w:szCs w:val="20"/>
        </w:rPr>
        <w:t xml:space="preserve">Partners </w:t>
      </w:r>
      <w:r w:rsidRPr="007C2F5D">
        <w:rPr>
          <w:rFonts w:cs="Arial"/>
          <w:sz w:val="20"/>
          <w:szCs w:val="20"/>
        </w:rPr>
        <w:t xml:space="preserve">estimated the share of the PG&amp;E market for each participating retailer and overall. These values are presented in </w:t>
      </w:r>
      <w:r w:rsidR="0068209B" w:rsidRPr="007C2F5D">
        <w:rPr>
          <w:rFonts w:cs="Arial"/>
          <w:sz w:val="20"/>
          <w:szCs w:val="20"/>
        </w:rPr>
        <w:fldChar w:fldCharType="begin"/>
      </w:r>
      <w:r w:rsidRPr="007C2F5D">
        <w:rPr>
          <w:rFonts w:cs="Arial"/>
          <w:sz w:val="20"/>
          <w:szCs w:val="20"/>
        </w:rPr>
        <w:instrText xml:space="preserve"> REF _Ref410311955 \h </w:instrText>
      </w:r>
      <w:r w:rsidR="0068209B" w:rsidRPr="007C2F5D">
        <w:rPr>
          <w:rFonts w:cs="Arial"/>
          <w:sz w:val="20"/>
          <w:szCs w:val="20"/>
        </w:rPr>
      </w:r>
      <w:r w:rsidR="0068209B" w:rsidRPr="007C2F5D">
        <w:rPr>
          <w:rFonts w:cs="Arial"/>
          <w:sz w:val="20"/>
          <w:szCs w:val="20"/>
        </w:rPr>
        <w:fldChar w:fldCharType="separate"/>
      </w:r>
      <w:r w:rsidR="00C239DD" w:rsidRPr="007C2F5D">
        <w:rPr>
          <w:rFonts w:cs="Arial"/>
        </w:rPr>
        <w:t xml:space="preserve">Table </w:t>
      </w:r>
      <w:r w:rsidR="00C239DD">
        <w:rPr>
          <w:rFonts w:cs="Arial"/>
          <w:noProof/>
        </w:rPr>
        <w:t>51</w:t>
      </w:r>
      <w:r w:rsidR="0068209B" w:rsidRPr="007C2F5D">
        <w:rPr>
          <w:rFonts w:cs="Arial"/>
          <w:sz w:val="20"/>
          <w:szCs w:val="20"/>
        </w:rPr>
        <w:fldChar w:fldCharType="end"/>
      </w:r>
      <w:r w:rsidRPr="007C2F5D">
        <w:rPr>
          <w:rFonts w:cs="Arial"/>
          <w:sz w:val="20"/>
          <w:szCs w:val="20"/>
        </w:rPr>
        <w:t xml:space="preserve">. </w:t>
      </w:r>
    </w:p>
    <w:p w14:paraId="41E78B40" w14:textId="77777777" w:rsidR="00B93A3F" w:rsidRDefault="00B93A3F" w:rsidP="00B93A3F"/>
    <w:p w14:paraId="6AD5F51B" w14:textId="7C1DC955" w:rsidR="00B93A3F" w:rsidRPr="007C2F5D" w:rsidRDefault="00B93A3F" w:rsidP="00B93A3F">
      <w:pPr>
        <w:pStyle w:val="Caption"/>
        <w:keepNext/>
        <w:jc w:val="center"/>
        <w:rPr>
          <w:rFonts w:cs="Arial"/>
        </w:rPr>
      </w:pPr>
      <w:bookmarkStart w:id="364" w:name="_Ref410311955"/>
      <w:bookmarkStart w:id="365" w:name="_Toc418059991"/>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52</w:t>
      </w:r>
      <w:r w:rsidR="0068209B" w:rsidRPr="007C2F5D">
        <w:rPr>
          <w:rFonts w:cs="Arial"/>
        </w:rPr>
        <w:fldChar w:fldCharType="end"/>
      </w:r>
      <w:bookmarkEnd w:id="364"/>
      <w:r w:rsidRPr="007C2F5D">
        <w:rPr>
          <w:rFonts w:cs="Arial"/>
        </w:rPr>
        <w:t>.</w:t>
      </w:r>
      <w:proofErr w:type="gramEnd"/>
      <w:r w:rsidRPr="007C2F5D">
        <w:rPr>
          <w:rFonts w:cs="Arial"/>
        </w:rPr>
        <w:t xml:space="preserve"> </w:t>
      </w:r>
      <w:r w:rsidRPr="002D2D24">
        <w:rPr>
          <w:rFonts w:cs="Arial"/>
          <w:b w:val="0"/>
        </w:rPr>
        <w:t>Estimated Retailer Share, by Product</w:t>
      </w:r>
      <w:bookmarkEnd w:id="365"/>
    </w:p>
    <w:p w14:paraId="2D290B5D" w14:textId="77777777" w:rsidR="007C2F5D" w:rsidRPr="007C2F5D" w:rsidRDefault="007C2F5D" w:rsidP="007C2F5D"/>
    <w:tbl>
      <w:tblPr>
        <w:tblW w:w="8658" w:type="dxa"/>
        <w:tblInd w:w="720" w:type="dxa"/>
        <w:tblLayout w:type="fixed"/>
        <w:tblLook w:val="04A0" w:firstRow="1" w:lastRow="0" w:firstColumn="1" w:lastColumn="0" w:noHBand="0" w:noVBand="1"/>
      </w:tblPr>
      <w:tblGrid>
        <w:gridCol w:w="2988"/>
        <w:gridCol w:w="1170"/>
        <w:gridCol w:w="1170"/>
        <w:gridCol w:w="1170"/>
        <w:gridCol w:w="1170"/>
        <w:gridCol w:w="990"/>
      </w:tblGrid>
      <w:tr w:rsidR="00FC0997" w:rsidRPr="00EA7852" w14:paraId="3D8E0F80" w14:textId="77777777" w:rsidTr="00FC0997">
        <w:trPr>
          <w:trHeight w:val="564"/>
        </w:trPr>
        <w:tc>
          <w:tcPr>
            <w:tcW w:w="298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AA5C0AF" w14:textId="77777777" w:rsidR="00B93A3F" w:rsidRPr="007C2F5D" w:rsidRDefault="00B93A3F" w:rsidP="00B93A3F">
            <w:pPr>
              <w:rPr>
                <w:rFonts w:asciiTheme="minorHAnsi" w:hAnsiTheme="minorHAnsi"/>
                <w:b/>
                <w:bCs/>
                <w:color w:val="17365D" w:themeColor="text2" w:themeShade="BF"/>
              </w:rPr>
            </w:pPr>
            <w:r w:rsidRPr="007C2F5D">
              <w:rPr>
                <w:rFonts w:asciiTheme="minorHAnsi" w:hAnsiTheme="minorHAnsi"/>
                <w:b/>
                <w:bCs/>
                <w:color w:val="17365D" w:themeColor="text2" w:themeShade="BF"/>
              </w:rPr>
              <w:t>Product</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63DDC181"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1</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555A17"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2</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5E6DF13B"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3</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3ACC4C36"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4</w:t>
            </w:r>
          </w:p>
        </w:tc>
        <w:tc>
          <w:tcPr>
            <w:tcW w:w="99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A947D0C" w14:textId="77777777" w:rsidR="00B93A3F" w:rsidRPr="007C2F5D" w:rsidRDefault="00B93A3F" w:rsidP="00B93A3F">
            <w:pPr>
              <w:jc w:val="center"/>
              <w:rPr>
                <w:rFonts w:asciiTheme="minorHAnsi" w:hAnsiTheme="minorHAnsi"/>
                <w:b/>
                <w:bCs/>
                <w:color w:val="17365D" w:themeColor="text2" w:themeShade="BF"/>
              </w:rPr>
            </w:pPr>
            <w:r w:rsidRPr="007C2F5D">
              <w:rPr>
                <w:rFonts w:asciiTheme="minorHAnsi" w:hAnsiTheme="minorHAnsi"/>
                <w:b/>
                <w:bCs/>
                <w:color w:val="17365D" w:themeColor="text2" w:themeShade="BF"/>
              </w:rPr>
              <w:t>Total</w:t>
            </w:r>
          </w:p>
        </w:tc>
      </w:tr>
      <w:tr w:rsidR="00FC0997" w:rsidRPr="00EA7852" w14:paraId="1C50270C"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0DF568AF" w14:textId="77777777" w:rsidR="00B93A3F" w:rsidRPr="007C2F5D" w:rsidRDefault="007D6E07" w:rsidP="00B93A3F">
            <w:pPr>
              <w:rPr>
                <w:rFonts w:cs="Arial"/>
              </w:rPr>
            </w:pPr>
            <w:r>
              <w:rPr>
                <w:rFonts w:cs="Arial"/>
              </w:rPr>
              <w:t xml:space="preserve">Room </w:t>
            </w:r>
            <w:r w:rsidR="00B93A3F" w:rsidRPr="007C2F5D">
              <w:rPr>
                <w:rFonts w:cs="Arial"/>
              </w:rPr>
              <w:t xml:space="preserve">Air Cleaners </w:t>
            </w:r>
          </w:p>
        </w:tc>
        <w:tc>
          <w:tcPr>
            <w:tcW w:w="1170" w:type="dxa"/>
            <w:tcBorders>
              <w:top w:val="nil"/>
              <w:left w:val="nil"/>
              <w:bottom w:val="single" w:sz="4" w:space="0" w:color="auto"/>
              <w:right w:val="single" w:sz="4" w:space="0" w:color="auto"/>
            </w:tcBorders>
            <w:shd w:val="clear" w:color="auto" w:fill="auto"/>
            <w:vAlign w:val="bottom"/>
            <w:hideMark/>
          </w:tcPr>
          <w:p w14:paraId="1ABDCA7B" w14:textId="77777777" w:rsidR="00B93A3F" w:rsidRPr="007C2F5D" w:rsidRDefault="00B93A3F" w:rsidP="00B93A3F">
            <w:pPr>
              <w:jc w:val="center"/>
              <w:rPr>
                <w:rFonts w:cs="Arial"/>
              </w:rPr>
            </w:pPr>
            <w:r w:rsidRPr="007C2F5D">
              <w:rPr>
                <w:rFonts w:cs="Arial"/>
              </w:rPr>
              <w:t>12.00%</w:t>
            </w:r>
          </w:p>
        </w:tc>
        <w:tc>
          <w:tcPr>
            <w:tcW w:w="1170" w:type="dxa"/>
            <w:tcBorders>
              <w:top w:val="nil"/>
              <w:left w:val="nil"/>
              <w:bottom w:val="single" w:sz="4" w:space="0" w:color="auto"/>
              <w:right w:val="single" w:sz="4" w:space="0" w:color="auto"/>
            </w:tcBorders>
            <w:shd w:val="clear" w:color="auto" w:fill="auto"/>
            <w:vAlign w:val="bottom"/>
            <w:hideMark/>
          </w:tcPr>
          <w:p w14:paraId="7E0DA067" w14:textId="77777777" w:rsidR="00B93A3F" w:rsidRPr="007C2F5D" w:rsidRDefault="00B93A3F" w:rsidP="00B93A3F">
            <w:pPr>
              <w:jc w:val="center"/>
              <w:rPr>
                <w:rFonts w:cs="Arial"/>
              </w:rPr>
            </w:pPr>
            <w:r w:rsidRPr="007C2F5D">
              <w:rPr>
                <w:rFonts w:cs="Arial"/>
              </w:rPr>
              <w:t>12.00%</w:t>
            </w:r>
          </w:p>
        </w:tc>
        <w:tc>
          <w:tcPr>
            <w:tcW w:w="1170" w:type="dxa"/>
            <w:tcBorders>
              <w:top w:val="nil"/>
              <w:left w:val="nil"/>
              <w:bottom w:val="single" w:sz="4" w:space="0" w:color="auto"/>
              <w:right w:val="single" w:sz="4" w:space="0" w:color="auto"/>
            </w:tcBorders>
            <w:shd w:val="clear" w:color="auto" w:fill="auto"/>
            <w:vAlign w:val="bottom"/>
            <w:hideMark/>
          </w:tcPr>
          <w:p w14:paraId="6BCF99CF" w14:textId="77777777" w:rsidR="00B93A3F" w:rsidRPr="007C2F5D" w:rsidRDefault="00B93A3F" w:rsidP="00B93A3F">
            <w:pPr>
              <w:jc w:val="center"/>
              <w:rPr>
                <w:rFonts w:cs="Arial"/>
              </w:rPr>
            </w:pPr>
            <w:r w:rsidRPr="007C2F5D">
              <w:rPr>
                <w:rFonts w:cs="Arial"/>
              </w:rPr>
              <w:t>0.50%</w:t>
            </w:r>
          </w:p>
        </w:tc>
        <w:tc>
          <w:tcPr>
            <w:tcW w:w="1170" w:type="dxa"/>
            <w:tcBorders>
              <w:top w:val="nil"/>
              <w:left w:val="nil"/>
              <w:bottom w:val="single" w:sz="4" w:space="0" w:color="auto"/>
              <w:right w:val="single" w:sz="4" w:space="0" w:color="auto"/>
            </w:tcBorders>
            <w:shd w:val="clear" w:color="auto" w:fill="auto"/>
            <w:vAlign w:val="bottom"/>
            <w:hideMark/>
          </w:tcPr>
          <w:p w14:paraId="164C86EC" w14:textId="77777777" w:rsidR="00B93A3F" w:rsidRPr="007C2F5D" w:rsidRDefault="00B93A3F" w:rsidP="00B93A3F">
            <w:pPr>
              <w:jc w:val="center"/>
              <w:rPr>
                <w:rFonts w:cs="Arial"/>
              </w:rPr>
            </w:pPr>
            <w:r w:rsidRPr="007C2F5D">
              <w:rPr>
                <w:rFonts w:cs="Arial"/>
              </w:rPr>
              <w:t>5.00%</w:t>
            </w:r>
          </w:p>
        </w:tc>
        <w:tc>
          <w:tcPr>
            <w:tcW w:w="990" w:type="dxa"/>
            <w:tcBorders>
              <w:top w:val="nil"/>
              <w:left w:val="nil"/>
              <w:bottom w:val="single" w:sz="4" w:space="0" w:color="auto"/>
              <w:right w:val="single" w:sz="4" w:space="0" w:color="auto"/>
            </w:tcBorders>
            <w:shd w:val="clear" w:color="auto" w:fill="auto"/>
            <w:noWrap/>
            <w:vAlign w:val="bottom"/>
            <w:hideMark/>
          </w:tcPr>
          <w:p w14:paraId="10E0D4CB" w14:textId="77777777" w:rsidR="00B93A3F" w:rsidRPr="007C2F5D" w:rsidRDefault="00B93A3F" w:rsidP="00B93A3F">
            <w:pPr>
              <w:jc w:val="right"/>
              <w:rPr>
                <w:rFonts w:cs="Arial"/>
              </w:rPr>
            </w:pPr>
            <w:r w:rsidRPr="007C2F5D">
              <w:rPr>
                <w:rFonts w:cs="Arial"/>
              </w:rPr>
              <w:t>29.50%</w:t>
            </w:r>
          </w:p>
        </w:tc>
      </w:tr>
      <w:tr w:rsidR="00FC0997" w:rsidRPr="00EA7852" w14:paraId="19011B2A"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49F6ACC8" w14:textId="77777777" w:rsidR="00B93A3F" w:rsidRPr="007C2F5D" w:rsidRDefault="0089068E" w:rsidP="00B93A3F">
            <w:pPr>
              <w:rPr>
                <w:rFonts w:cs="Arial"/>
              </w:rPr>
            </w:pPr>
            <w:proofErr w:type="spellStart"/>
            <w:r>
              <w:rPr>
                <w:rFonts w:cs="Arial"/>
              </w:rPr>
              <w:t>Soundbars</w:t>
            </w:r>
            <w:proofErr w:type="spellEnd"/>
          </w:p>
        </w:tc>
        <w:tc>
          <w:tcPr>
            <w:tcW w:w="1170" w:type="dxa"/>
            <w:tcBorders>
              <w:top w:val="nil"/>
              <w:left w:val="nil"/>
              <w:bottom w:val="single" w:sz="4" w:space="0" w:color="auto"/>
              <w:right w:val="single" w:sz="4" w:space="0" w:color="auto"/>
            </w:tcBorders>
            <w:shd w:val="clear" w:color="auto" w:fill="auto"/>
            <w:vAlign w:val="bottom"/>
            <w:hideMark/>
          </w:tcPr>
          <w:p w14:paraId="174F620E" w14:textId="77777777" w:rsidR="00B93A3F" w:rsidRPr="007C2F5D" w:rsidRDefault="00B93A3F" w:rsidP="00B93A3F">
            <w:pPr>
              <w:jc w:val="center"/>
              <w:rPr>
                <w:rFonts w:cs="Arial"/>
              </w:rPr>
            </w:pPr>
            <w:r w:rsidRPr="007C2F5D">
              <w:rPr>
                <w:rFonts w:cs="Arial"/>
              </w:rPr>
              <w:t>0.00%</w:t>
            </w:r>
          </w:p>
        </w:tc>
        <w:tc>
          <w:tcPr>
            <w:tcW w:w="1170" w:type="dxa"/>
            <w:tcBorders>
              <w:top w:val="nil"/>
              <w:left w:val="nil"/>
              <w:bottom w:val="single" w:sz="4" w:space="0" w:color="auto"/>
              <w:right w:val="single" w:sz="4" w:space="0" w:color="auto"/>
            </w:tcBorders>
            <w:shd w:val="clear" w:color="auto" w:fill="auto"/>
            <w:vAlign w:val="bottom"/>
            <w:hideMark/>
          </w:tcPr>
          <w:p w14:paraId="5B716E0E" w14:textId="77777777" w:rsidR="00B93A3F" w:rsidRPr="007C2F5D" w:rsidRDefault="00B93A3F" w:rsidP="00B93A3F">
            <w:pPr>
              <w:jc w:val="center"/>
              <w:rPr>
                <w:rFonts w:cs="Arial"/>
              </w:rPr>
            </w:pPr>
            <w:r w:rsidRPr="007C2F5D">
              <w:rPr>
                <w:rFonts w:cs="Arial"/>
              </w:rPr>
              <w:t>5.00%</w:t>
            </w:r>
          </w:p>
        </w:tc>
        <w:tc>
          <w:tcPr>
            <w:tcW w:w="1170" w:type="dxa"/>
            <w:tcBorders>
              <w:top w:val="nil"/>
              <w:left w:val="nil"/>
              <w:bottom w:val="single" w:sz="4" w:space="0" w:color="auto"/>
              <w:right w:val="single" w:sz="4" w:space="0" w:color="auto"/>
            </w:tcBorders>
            <w:shd w:val="clear" w:color="auto" w:fill="auto"/>
            <w:vAlign w:val="bottom"/>
            <w:hideMark/>
          </w:tcPr>
          <w:p w14:paraId="2997E70E" w14:textId="77777777" w:rsidR="00B93A3F" w:rsidRPr="007C2F5D" w:rsidRDefault="00B93A3F" w:rsidP="00B93A3F">
            <w:pPr>
              <w:jc w:val="center"/>
              <w:rPr>
                <w:rFonts w:cs="Arial"/>
              </w:rPr>
            </w:pPr>
            <w:r w:rsidRPr="007C2F5D">
              <w:rPr>
                <w:rFonts w:cs="Arial"/>
              </w:rPr>
              <w:t>1.00%</w:t>
            </w:r>
          </w:p>
        </w:tc>
        <w:tc>
          <w:tcPr>
            <w:tcW w:w="1170" w:type="dxa"/>
            <w:tcBorders>
              <w:top w:val="nil"/>
              <w:left w:val="nil"/>
              <w:bottom w:val="single" w:sz="4" w:space="0" w:color="auto"/>
              <w:right w:val="single" w:sz="4" w:space="0" w:color="auto"/>
            </w:tcBorders>
            <w:shd w:val="clear" w:color="auto" w:fill="auto"/>
            <w:vAlign w:val="bottom"/>
            <w:hideMark/>
          </w:tcPr>
          <w:p w14:paraId="4387C101" w14:textId="77777777" w:rsidR="00B93A3F" w:rsidRPr="007C2F5D" w:rsidRDefault="00B93A3F" w:rsidP="00B93A3F">
            <w:pPr>
              <w:jc w:val="center"/>
              <w:rPr>
                <w:rFonts w:cs="Arial"/>
              </w:rPr>
            </w:pPr>
            <w:r w:rsidRPr="007C2F5D">
              <w:rPr>
                <w:rFonts w:cs="Arial"/>
              </w:rPr>
              <w:t>30.00%</w:t>
            </w:r>
          </w:p>
        </w:tc>
        <w:tc>
          <w:tcPr>
            <w:tcW w:w="990" w:type="dxa"/>
            <w:tcBorders>
              <w:top w:val="nil"/>
              <w:left w:val="nil"/>
              <w:bottom w:val="single" w:sz="4" w:space="0" w:color="auto"/>
              <w:right w:val="single" w:sz="4" w:space="0" w:color="auto"/>
            </w:tcBorders>
            <w:shd w:val="clear" w:color="auto" w:fill="auto"/>
            <w:noWrap/>
            <w:vAlign w:val="bottom"/>
            <w:hideMark/>
          </w:tcPr>
          <w:p w14:paraId="4A0410B0" w14:textId="77777777" w:rsidR="00B93A3F" w:rsidRPr="007C2F5D" w:rsidRDefault="00B93A3F" w:rsidP="00B93A3F">
            <w:pPr>
              <w:jc w:val="right"/>
              <w:rPr>
                <w:rFonts w:cs="Arial"/>
              </w:rPr>
            </w:pPr>
            <w:r w:rsidRPr="007C2F5D">
              <w:rPr>
                <w:rFonts w:cs="Arial"/>
              </w:rPr>
              <w:t>36.00%</w:t>
            </w:r>
          </w:p>
        </w:tc>
      </w:tr>
      <w:tr w:rsidR="00FC0997" w:rsidRPr="00EA7852" w14:paraId="05319231"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5A7BCAF6" w14:textId="77777777" w:rsidR="00B93A3F" w:rsidRPr="007C2F5D" w:rsidRDefault="00B93A3F" w:rsidP="00B93A3F">
            <w:pPr>
              <w:rPr>
                <w:rFonts w:cs="Arial"/>
              </w:rPr>
            </w:pPr>
            <w:r w:rsidRPr="007C2F5D">
              <w:rPr>
                <w:rFonts w:cs="Arial"/>
              </w:rPr>
              <w:t xml:space="preserve">Freezers </w:t>
            </w:r>
          </w:p>
        </w:tc>
        <w:tc>
          <w:tcPr>
            <w:tcW w:w="1170" w:type="dxa"/>
            <w:tcBorders>
              <w:top w:val="nil"/>
              <w:left w:val="nil"/>
              <w:bottom w:val="single" w:sz="4" w:space="0" w:color="auto"/>
              <w:right w:val="single" w:sz="4" w:space="0" w:color="auto"/>
            </w:tcBorders>
            <w:shd w:val="clear" w:color="auto" w:fill="auto"/>
            <w:vAlign w:val="bottom"/>
            <w:hideMark/>
          </w:tcPr>
          <w:p w14:paraId="5A261BC1" w14:textId="77777777" w:rsidR="00B93A3F" w:rsidRPr="007C2F5D" w:rsidRDefault="00B93A3F" w:rsidP="00B93A3F">
            <w:pPr>
              <w:jc w:val="center"/>
              <w:rPr>
                <w:rFonts w:cs="Arial"/>
              </w:rPr>
            </w:pPr>
            <w:r w:rsidRPr="007C2F5D">
              <w:rPr>
                <w:rFonts w:cs="Arial"/>
              </w:rPr>
              <w:t>15.00%</w:t>
            </w:r>
          </w:p>
        </w:tc>
        <w:tc>
          <w:tcPr>
            <w:tcW w:w="1170" w:type="dxa"/>
            <w:tcBorders>
              <w:top w:val="nil"/>
              <w:left w:val="nil"/>
              <w:bottom w:val="single" w:sz="4" w:space="0" w:color="auto"/>
              <w:right w:val="single" w:sz="4" w:space="0" w:color="auto"/>
            </w:tcBorders>
            <w:shd w:val="clear" w:color="auto" w:fill="auto"/>
            <w:vAlign w:val="bottom"/>
            <w:hideMark/>
          </w:tcPr>
          <w:p w14:paraId="03039388" w14:textId="77777777" w:rsidR="00B93A3F" w:rsidRPr="007C2F5D" w:rsidRDefault="00B93A3F" w:rsidP="00B93A3F">
            <w:pPr>
              <w:jc w:val="center"/>
              <w:rPr>
                <w:rFonts w:cs="Arial"/>
              </w:rPr>
            </w:pPr>
            <w:r w:rsidRPr="007C2F5D">
              <w:rPr>
                <w:rFonts w:cs="Arial"/>
              </w:rPr>
              <w:t>35.00%</w:t>
            </w:r>
          </w:p>
        </w:tc>
        <w:tc>
          <w:tcPr>
            <w:tcW w:w="1170" w:type="dxa"/>
            <w:tcBorders>
              <w:top w:val="nil"/>
              <w:left w:val="nil"/>
              <w:bottom w:val="single" w:sz="4" w:space="0" w:color="auto"/>
              <w:right w:val="single" w:sz="4" w:space="0" w:color="auto"/>
            </w:tcBorders>
            <w:shd w:val="clear" w:color="auto" w:fill="auto"/>
            <w:vAlign w:val="bottom"/>
            <w:hideMark/>
          </w:tcPr>
          <w:p w14:paraId="3B3F88C5" w14:textId="77777777" w:rsidR="00B93A3F" w:rsidRPr="007C2F5D" w:rsidRDefault="00B93A3F" w:rsidP="00B93A3F">
            <w:pPr>
              <w:jc w:val="center"/>
              <w:rPr>
                <w:rFonts w:cs="Arial"/>
              </w:rPr>
            </w:pPr>
            <w:r w:rsidRPr="007C2F5D">
              <w:rPr>
                <w:rFonts w:cs="Arial"/>
              </w:rPr>
              <w:t>1.50%</w:t>
            </w:r>
          </w:p>
        </w:tc>
        <w:tc>
          <w:tcPr>
            <w:tcW w:w="1170" w:type="dxa"/>
            <w:tcBorders>
              <w:top w:val="nil"/>
              <w:left w:val="nil"/>
              <w:bottom w:val="single" w:sz="4" w:space="0" w:color="auto"/>
              <w:right w:val="single" w:sz="4" w:space="0" w:color="auto"/>
            </w:tcBorders>
            <w:shd w:val="clear" w:color="auto" w:fill="auto"/>
            <w:vAlign w:val="bottom"/>
            <w:hideMark/>
          </w:tcPr>
          <w:p w14:paraId="0F6EC889" w14:textId="77777777" w:rsidR="00B93A3F" w:rsidRPr="007C2F5D" w:rsidRDefault="00B93A3F" w:rsidP="00B93A3F">
            <w:pPr>
              <w:jc w:val="center"/>
              <w:rPr>
                <w:rFonts w:cs="Arial"/>
              </w:rPr>
            </w:pPr>
            <w:r w:rsidRPr="007C2F5D">
              <w:rPr>
                <w:rFonts w:cs="Arial"/>
              </w:rPr>
              <w:t>5.00%</w:t>
            </w:r>
          </w:p>
        </w:tc>
        <w:tc>
          <w:tcPr>
            <w:tcW w:w="990" w:type="dxa"/>
            <w:tcBorders>
              <w:top w:val="nil"/>
              <w:left w:val="nil"/>
              <w:bottom w:val="single" w:sz="4" w:space="0" w:color="auto"/>
              <w:right w:val="single" w:sz="4" w:space="0" w:color="auto"/>
            </w:tcBorders>
            <w:shd w:val="clear" w:color="auto" w:fill="auto"/>
            <w:noWrap/>
            <w:vAlign w:val="bottom"/>
            <w:hideMark/>
          </w:tcPr>
          <w:p w14:paraId="280FE785" w14:textId="77777777" w:rsidR="00B93A3F" w:rsidRPr="007C2F5D" w:rsidRDefault="00B93A3F" w:rsidP="00B93A3F">
            <w:pPr>
              <w:jc w:val="right"/>
              <w:rPr>
                <w:rFonts w:cs="Arial"/>
              </w:rPr>
            </w:pPr>
            <w:r w:rsidRPr="007C2F5D">
              <w:rPr>
                <w:rFonts w:cs="Arial"/>
              </w:rPr>
              <w:t>56.50%</w:t>
            </w:r>
          </w:p>
        </w:tc>
      </w:tr>
      <w:tr w:rsidR="00FC0997" w:rsidRPr="00EA7852" w14:paraId="165C0186"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tcPr>
          <w:p w14:paraId="59C2101B" w14:textId="77777777" w:rsidR="007953E6" w:rsidRPr="007C2F5D" w:rsidRDefault="007953E6" w:rsidP="00B93A3F">
            <w:pPr>
              <w:rPr>
                <w:rFonts w:cs="Arial"/>
              </w:rPr>
            </w:pPr>
            <w:r w:rsidRPr="007C2F5D">
              <w:rPr>
                <w:rFonts w:cs="Arial"/>
              </w:rPr>
              <w:t xml:space="preserve">Electric Clothes Dryers </w:t>
            </w:r>
          </w:p>
        </w:tc>
        <w:tc>
          <w:tcPr>
            <w:tcW w:w="1170" w:type="dxa"/>
            <w:tcBorders>
              <w:top w:val="nil"/>
              <w:left w:val="nil"/>
              <w:bottom w:val="single" w:sz="4" w:space="0" w:color="auto"/>
              <w:right w:val="single" w:sz="4" w:space="0" w:color="auto"/>
            </w:tcBorders>
            <w:shd w:val="clear" w:color="auto" w:fill="auto"/>
            <w:vAlign w:val="bottom"/>
          </w:tcPr>
          <w:p w14:paraId="04F0BF64" w14:textId="77777777" w:rsidR="007953E6" w:rsidRPr="007C2F5D" w:rsidRDefault="007953E6" w:rsidP="00B93A3F">
            <w:pPr>
              <w:jc w:val="center"/>
              <w:rPr>
                <w:rFonts w:cs="Arial"/>
              </w:rPr>
            </w:pPr>
            <w:r w:rsidRPr="007C2F5D">
              <w:rPr>
                <w:rFonts w:cs="Arial"/>
              </w:rPr>
              <w:t>20.00%</w:t>
            </w:r>
          </w:p>
        </w:tc>
        <w:tc>
          <w:tcPr>
            <w:tcW w:w="1170" w:type="dxa"/>
            <w:tcBorders>
              <w:top w:val="nil"/>
              <w:left w:val="nil"/>
              <w:bottom w:val="single" w:sz="4" w:space="0" w:color="auto"/>
              <w:right w:val="single" w:sz="4" w:space="0" w:color="auto"/>
            </w:tcBorders>
            <w:shd w:val="clear" w:color="auto" w:fill="auto"/>
            <w:vAlign w:val="bottom"/>
          </w:tcPr>
          <w:p w14:paraId="22EB222B" w14:textId="77777777" w:rsidR="007953E6" w:rsidRPr="007C2F5D" w:rsidRDefault="007953E6" w:rsidP="00B93A3F">
            <w:pPr>
              <w:jc w:val="center"/>
              <w:rPr>
                <w:rFonts w:cs="Arial"/>
              </w:rPr>
            </w:pPr>
            <w:r w:rsidRPr="007C2F5D">
              <w:rPr>
                <w:rFonts w:cs="Arial"/>
              </w:rPr>
              <w:t>30.00%</w:t>
            </w:r>
          </w:p>
        </w:tc>
        <w:tc>
          <w:tcPr>
            <w:tcW w:w="1170" w:type="dxa"/>
            <w:tcBorders>
              <w:top w:val="nil"/>
              <w:left w:val="nil"/>
              <w:bottom w:val="single" w:sz="4" w:space="0" w:color="auto"/>
              <w:right w:val="single" w:sz="4" w:space="0" w:color="auto"/>
            </w:tcBorders>
            <w:shd w:val="clear" w:color="auto" w:fill="auto"/>
            <w:vAlign w:val="bottom"/>
          </w:tcPr>
          <w:p w14:paraId="318A7FFF" w14:textId="77777777" w:rsidR="007953E6" w:rsidRPr="007C2F5D" w:rsidRDefault="007953E6" w:rsidP="00B93A3F">
            <w:pPr>
              <w:jc w:val="center"/>
              <w:rPr>
                <w:rFonts w:cs="Arial"/>
              </w:rPr>
            </w:pPr>
            <w:r w:rsidRPr="007C2F5D">
              <w:rPr>
                <w:rFonts w:cs="Arial"/>
              </w:rPr>
              <w:t>0.30%</w:t>
            </w:r>
          </w:p>
        </w:tc>
        <w:tc>
          <w:tcPr>
            <w:tcW w:w="1170" w:type="dxa"/>
            <w:tcBorders>
              <w:top w:val="nil"/>
              <w:left w:val="nil"/>
              <w:bottom w:val="single" w:sz="4" w:space="0" w:color="auto"/>
              <w:right w:val="single" w:sz="4" w:space="0" w:color="auto"/>
            </w:tcBorders>
            <w:shd w:val="clear" w:color="auto" w:fill="auto"/>
            <w:vAlign w:val="bottom"/>
          </w:tcPr>
          <w:p w14:paraId="295D3234" w14:textId="77777777" w:rsidR="007953E6" w:rsidRPr="007C2F5D" w:rsidRDefault="007953E6" w:rsidP="00B93A3F">
            <w:pPr>
              <w:jc w:val="center"/>
              <w:rPr>
                <w:rFonts w:cs="Arial"/>
              </w:rPr>
            </w:pPr>
            <w:r w:rsidRPr="007C2F5D">
              <w:rPr>
                <w:rFonts w:cs="Arial"/>
              </w:rPr>
              <w:t>10.00%</w:t>
            </w:r>
          </w:p>
        </w:tc>
        <w:tc>
          <w:tcPr>
            <w:tcW w:w="990" w:type="dxa"/>
            <w:tcBorders>
              <w:top w:val="nil"/>
              <w:left w:val="nil"/>
              <w:bottom w:val="single" w:sz="4" w:space="0" w:color="auto"/>
              <w:right w:val="single" w:sz="4" w:space="0" w:color="auto"/>
            </w:tcBorders>
            <w:shd w:val="clear" w:color="auto" w:fill="auto"/>
            <w:noWrap/>
            <w:vAlign w:val="bottom"/>
          </w:tcPr>
          <w:p w14:paraId="775BC330" w14:textId="77777777" w:rsidR="007953E6" w:rsidRPr="007C2F5D" w:rsidRDefault="007953E6" w:rsidP="00B93A3F">
            <w:pPr>
              <w:jc w:val="right"/>
              <w:rPr>
                <w:rFonts w:cs="Arial"/>
              </w:rPr>
            </w:pPr>
            <w:r w:rsidRPr="007C2F5D">
              <w:rPr>
                <w:rFonts w:cs="Arial"/>
              </w:rPr>
              <w:t>60.30%</w:t>
            </w:r>
          </w:p>
        </w:tc>
      </w:tr>
      <w:tr w:rsidR="00FC0997" w:rsidRPr="00EA7852" w14:paraId="5156532A" w14:textId="77777777" w:rsidTr="00FC0997">
        <w:trPr>
          <w:trHeight w:val="312"/>
        </w:trPr>
        <w:tc>
          <w:tcPr>
            <w:tcW w:w="2988" w:type="dxa"/>
            <w:tcBorders>
              <w:top w:val="single" w:sz="4" w:space="0" w:color="auto"/>
              <w:left w:val="single" w:sz="4" w:space="0" w:color="auto"/>
              <w:bottom w:val="single" w:sz="4" w:space="0" w:color="auto"/>
              <w:right w:val="single" w:sz="4" w:space="0" w:color="auto"/>
            </w:tcBorders>
            <w:shd w:val="clear" w:color="auto" w:fill="auto"/>
            <w:vAlign w:val="bottom"/>
          </w:tcPr>
          <w:p w14:paraId="62B33989" w14:textId="77777777" w:rsidR="007953E6" w:rsidRPr="007C2F5D" w:rsidRDefault="007953E6" w:rsidP="00B93A3F">
            <w:pPr>
              <w:rPr>
                <w:rFonts w:cs="Arial"/>
              </w:rPr>
            </w:pPr>
            <w:r w:rsidRPr="007C2F5D">
              <w:rPr>
                <w:rFonts w:cs="Arial"/>
              </w:rPr>
              <w:t>Gas Clothes Dryers</w:t>
            </w:r>
          </w:p>
        </w:tc>
        <w:tc>
          <w:tcPr>
            <w:tcW w:w="1170" w:type="dxa"/>
            <w:tcBorders>
              <w:top w:val="single" w:sz="4" w:space="0" w:color="auto"/>
              <w:left w:val="nil"/>
              <w:bottom w:val="single" w:sz="4" w:space="0" w:color="auto"/>
              <w:right w:val="single" w:sz="4" w:space="0" w:color="auto"/>
            </w:tcBorders>
            <w:shd w:val="clear" w:color="auto" w:fill="auto"/>
            <w:vAlign w:val="bottom"/>
          </w:tcPr>
          <w:p w14:paraId="10B31E08" w14:textId="77777777" w:rsidR="007953E6" w:rsidRPr="007C2F5D" w:rsidRDefault="007953E6" w:rsidP="00B93A3F">
            <w:pPr>
              <w:jc w:val="center"/>
              <w:rPr>
                <w:rFonts w:cs="Arial"/>
              </w:rPr>
            </w:pPr>
            <w:r w:rsidRPr="007C2F5D">
              <w:rPr>
                <w:rFonts w:cs="Arial"/>
              </w:rPr>
              <w:t>20.00%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4293C38A" w14:textId="77777777" w:rsidR="007953E6" w:rsidRPr="007C2F5D" w:rsidRDefault="007953E6" w:rsidP="00B93A3F">
            <w:pPr>
              <w:jc w:val="center"/>
              <w:rPr>
                <w:rFonts w:cs="Arial"/>
              </w:rPr>
            </w:pPr>
            <w:r w:rsidRPr="007C2F5D">
              <w:rPr>
                <w:rFonts w:cs="Arial"/>
              </w:rPr>
              <w:t>30.00%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9C16C89" w14:textId="77777777" w:rsidR="007953E6" w:rsidRPr="007C2F5D" w:rsidRDefault="007953E6" w:rsidP="00B93A3F">
            <w:pPr>
              <w:jc w:val="center"/>
              <w:rPr>
                <w:rFonts w:cs="Arial"/>
              </w:rPr>
            </w:pPr>
            <w:r w:rsidRPr="007C2F5D">
              <w:rPr>
                <w:rFonts w:cs="Arial"/>
              </w:rPr>
              <w:t>0.30%</w:t>
            </w:r>
          </w:p>
        </w:tc>
        <w:tc>
          <w:tcPr>
            <w:tcW w:w="1170" w:type="dxa"/>
            <w:tcBorders>
              <w:top w:val="single" w:sz="4" w:space="0" w:color="auto"/>
              <w:left w:val="nil"/>
              <w:bottom w:val="single" w:sz="4" w:space="0" w:color="auto"/>
              <w:right w:val="single" w:sz="4" w:space="0" w:color="auto"/>
            </w:tcBorders>
            <w:shd w:val="clear" w:color="auto" w:fill="auto"/>
            <w:vAlign w:val="bottom"/>
          </w:tcPr>
          <w:p w14:paraId="4C6D90B8" w14:textId="77777777" w:rsidR="007953E6" w:rsidRPr="007C2F5D" w:rsidRDefault="007953E6" w:rsidP="00B93A3F">
            <w:pPr>
              <w:jc w:val="center"/>
              <w:rPr>
                <w:rFonts w:cs="Arial"/>
              </w:rPr>
            </w:pPr>
            <w:r w:rsidRPr="007C2F5D">
              <w:rPr>
                <w:rFonts w:cs="Arial"/>
              </w:rPr>
              <w:t>10.00%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2255D197" w14:textId="77777777" w:rsidR="007953E6" w:rsidRPr="007C2F5D" w:rsidRDefault="007953E6" w:rsidP="00B93A3F">
            <w:pPr>
              <w:jc w:val="right"/>
              <w:rPr>
                <w:rFonts w:cs="Arial"/>
              </w:rPr>
            </w:pPr>
            <w:r w:rsidRPr="007C2F5D">
              <w:rPr>
                <w:rFonts w:cs="Arial"/>
              </w:rPr>
              <w:t>60.30%</w:t>
            </w:r>
          </w:p>
        </w:tc>
      </w:tr>
      <w:tr w:rsidR="007D6E07" w:rsidRPr="00EA7852" w14:paraId="3AE05F72" w14:textId="77777777" w:rsidTr="00FC0997">
        <w:trPr>
          <w:trHeight w:val="312"/>
        </w:trPr>
        <w:tc>
          <w:tcPr>
            <w:tcW w:w="2988" w:type="dxa"/>
            <w:tcBorders>
              <w:top w:val="single" w:sz="4" w:space="0" w:color="auto"/>
              <w:left w:val="single" w:sz="4" w:space="0" w:color="auto"/>
              <w:bottom w:val="single" w:sz="4" w:space="0" w:color="auto"/>
              <w:right w:val="single" w:sz="4" w:space="0" w:color="auto"/>
            </w:tcBorders>
            <w:shd w:val="clear" w:color="auto" w:fill="auto"/>
            <w:vAlign w:val="bottom"/>
          </w:tcPr>
          <w:p w14:paraId="77C14CC5" w14:textId="77777777" w:rsidR="007D6E07" w:rsidRPr="007C2F5D" w:rsidRDefault="007D6E07" w:rsidP="00B93A3F">
            <w:pPr>
              <w:rPr>
                <w:rFonts w:cs="Arial"/>
              </w:rPr>
            </w:pPr>
            <w:r w:rsidRPr="00E65AF5">
              <w:rPr>
                <w:rFonts w:cs="Arial"/>
              </w:rPr>
              <w:t>Room Air Conditioners</w:t>
            </w:r>
          </w:p>
        </w:tc>
        <w:tc>
          <w:tcPr>
            <w:tcW w:w="1170" w:type="dxa"/>
            <w:tcBorders>
              <w:top w:val="single" w:sz="4" w:space="0" w:color="auto"/>
              <w:left w:val="nil"/>
              <w:bottom w:val="single" w:sz="4" w:space="0" w:color="auto"/>
              <w:right w:val="single" w:sz="4" w:space="0" w:color="auto"/>
            </w:tcBorders>
            <w:shd w:val="clear" w:color="auto" w:fill="auto"/>
            <w:vAlign w:val="bottom"/>
          </w:tcPr>
          <w:p w14:paraId="4DAB0B97" w14:textId="77777777" w:rsidR="007D6E07" w:rsidRPr="007C2F5D" w:rsidRDefault="008171CF" w:rsidP="00B93A3F">
            <w:pPr>
              <w:jc w:val="center"/>
              <w:rPr>
                <w:rFonts w:cs="Arial"/>
              </w:rPr>
            </w:pPr>
            <w:r>
              <w:rPr>
                <w:rFonts w:cs="Arial"/>
              </w:rPr>
              <w:t>1.00%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5E87A98" w14:textId="77777777" w:rsidR="007D6E07" w:rsidRPr="007C2F5D" w:rsidRDefault="008171CF" w:rsidP="00B93A3F">
            <w:pPr>
              <w:jc w:val="center"/>
              <w:rPr>
                <w:rFonts w:cs="Arial"/>
              </w:rPr>
            </w:pPr>
            <w:r>
              <w:rPr>
                <w:rFonts w:cs="Arial"/>
              </w:rPr>
              <w:t>20.00%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2B3F1C9" w14:textId="77777777" w:rsidR="007D6E07" w:rsidRPr="007C2F5D" w:rsidRDefault="008171CF" w:rsidP="00B93A3F">
            <w:pPr>
              <w:jc w:val="center"/>
              <w:rPr>
                <w:rFonts w:cs="Arial"/>
              </w:rPr>
            </w:pPr>
            <w:r>
              <w:rPr>
                <w:rFonts w:cs="Arial"/>
              </w:rPr>
              <w:t>8.00%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C4F7A52" w14:textId="77777777" w:rsidR="007D6E07" w:rsidRPr="007C2F5D" w:rsidRDefault="008171CF" w:rsidP="00B93A3F">
            <w:pPr>
              <w:jc w:val="center"/>
              <w:rPr>
                <w:rFonts w:cs="Arial"/>
              </w:rPr>
            </w:pPr>
            <w:r>
              <w:rPr>
                <w:rFonts w:cs="Arial"/>
              </w:rPr>
              <w:t>12.00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50146E82" w14:textId="77777777" w:rsidR="007D6E07" w:rsidRPr="007C2F5D" w:rsidRDefault="008171CF" w:rsidP="00B93A3F">
            <w:pPr>
              <w:jc w:val="right"/>
              <w:rPr>
                <w:rFonts w:cs="Arial"/>
              </w:rPr>
            </w:pPr>
            <w:r>
              <w:rPr>
                <w:rFonts w:cs="Arial"/>
              </w:rPr>
              <w:t>41.00%</w:t>
            </w:r>
          </w:p>
        </w:tc>
      </w:tr>
    </w:tbl>
    <w:p w14:paraId="4CBA79AC" w14:textId="77777777" w:rsidR="007C2F5D" w:rsidRDefault="00B93A3F" w:rsidP="00FC0997">
      <w:pPr>
        <w:ind w:left="720"/>
        <w:rPr>
          <w:rFonts w:cs="Arial"/>
          <w:color w:val="000000"/>
          <w:sz w:val="18"/>
          <w:szCs w:val="18"/>
        </w:rPr>
      </w:pPr>
      <w:r w:rsidRPr="00AE7001">
        <w:rPr>
          <w:rFonts w:cs="Arial"/>
          <w:sz w:val="18"/>
          <w:szCs w:val="18"/>
        </w:rPr>
        <w:t xml:space="preserve">Sources: </w:t>
      </w:r>
      <w:r w:rsidRPr="00AE7001">
        <w:rPr>
          <w:rFonts w:cs="Arial"/>
          <w:b/>
          <w:sz w:val="18"/>
          <w:szCs w:val="18"/>
        </w:rPr>
        <w:t>Consumer electronics</w:t>
      </w:r>
      <w:r w:rsidRPr="00AE7001">
        <w:rPr>
          <w:rFonts w:cs="Arial"/>
          <w:sz w:val="18"/>
          <w:szCs w:val="18"/>
        </w:rPr>
        <w:t xml:space="preserve">: </w:t>
      </w:r>
      <w:r w:rsidRPr="00AE7001">
        <w:rPr>
          <w:rFonts w:cs="Arial"/>
          <w:i/>
          <w:color w:val="000000"/>
          <w:sz w:val="18"/>
          <w:szCs w:val="18"/>
        </w:rPr>
        <w:t>U.S. Consumer Electronics Sales &amp; Forecasts 2008–2013</w:t>
      </w:r>
      <w:r w:rsidRPr="00AE7001">
        <w:rPr>
          <w:rFonts w:cs="Arial"/>
          <w:color w:val="000000"/>
          <w:sz w:val="18"/>
          <w:szCs w:val="18"/>
        </w:rPr>
        <w:t xml:space="preserve">,Consumer Electronics Association, July 2013; </w:t>
      </w:r>
      <w:r w:rsidRPr="00AE7001">
        <w:rPr>
          <w:rFonts w:cs="Arial"/>
          <w:b/>
          <w:color w:val="000000"/>
          <w:sz w:val="18"/>
          <w:szCs w:val="18"/>
        </w:rPr>
        <w:t>Major appliances</w:t>
      </w:r>
      <w:r w:rsidRPr="00AE7001">
        <w:rPr>
          <w:rFonts w:cs="Arial"/>
          <w:color w:val="000000"/>
          <w:sz w:val="18"/>
          <w:szCs w:val="18"/>
        </w:rPr>
        <w:t xml:space="preserve">: </w:t>
      </w:r>
      <w:r w:rsidRPr="00AE7001">
        <w:rPr>
          <w:rFonts w:cs="Arial"/>
          <w:i/>
          <w:color w:val="000000"/>
          <w:sz w:val="18"/>
          <w:szCs w:val="18"/>
        </w:rPr>
        <w:t>Annual Shipment Trends</w:t>
      </w:r>
      <w:r w:rsidRPr="00AE7001">
        <w:rPr>
          <w:rFonts w:cs="Arial"/>
          <w:color w:val="000000"/>
          <w:sz w:val="18"/>
          <w:szCs w:val="18"/>
        </w:rPr>
        <w:t>, Association of Home Appliance Manufacturers</w:t>
      </w:r>
    </w:p>
    <w:p w14:paraId="28DA8C7C" w14:textId="77777777" w:rsidR="007279A3" w:rsidRDefault="007279A3" w:rsidP="00FC0997">
      <w:pPr>
        <w:ind w:left="720"/>
        <w:rPr>
          <w:rFonts w:cs="Arial"/>
          <w:color w:val="000000"/>
          <w:sz w:val="18"/>
          <w:szCs w:val="18"/>
        </w:rPr>
      </w:pPr>
    </w:p>
    <w:p w14:paraId="634C3215" w14:textId="77777777" w:rsidR="007279A3" w:rsidRDefault="007279A3" w:rsidP="00FC0997">
      <w:pPr>
        <w:ind w:left="720"/>
        <w:rPr>
          <w:rFonts w:cs="Arial"/>
          <w:color w:val="000000"/>
          <w:sz w:val="18"/>
          <w:szCs w:val="18"/>
        </w:rPr>
      </w:pPr>
    </w:p>
    <w:p w14:paraId="7D2A42F1" w14:textId="77777777" w:rsidR="004B64A1" w:rsidRPr="00046499" w:rsidRDefault="00B93A3F" w:rsidP="004B64A1">
      <w:pPr>
        <w:pStyle w:val="Heading3"/>
        <w:keepLines/>
        <w:numPr>
          <w:ilvl w:val="2"/>
          <w:numId w:val="19"/>
        </w:numPr>
        <w:spacing w:before="200" w:after="0" w:line="276" w:lineRule="auto"/>
        <w:rPr>
          <w:sz w:val="20"/>
          <w:szCs w:val="20"/>
        </w:rPr>
      </w:pPr>
      <w:bookmarkStart w:id="366" w:name="_Toc418059969"/>
      <w:bookmarkStart w:id="367" w:name="_Toc429464561"/>
      <w:bookmarkStart w:id="368" w:name="_Toc430614307"/>
      <w:bookmarkStart w:id="369" w:name="_Toc432490294"/>
      <w:bookmarkStart w:id="370" w:name="_Toc470170972"/>
      <w:r w:rsidRPr="007C2F5D">
        <w:t>Sales Forecast</w:t>
      </w:r>
      <w:bookmarkEnd w:id="366"/>
      <w:bookmarkEnd w:id="367"/>
      <w:bookmarkEnd w:id="368"/>
      <w:bookmarkEnd w:id="369"/>
      <w:bookmarkEnd w:id="370"/>
    </w:p>
    <w:p w14:paraId="5957064B" w14:textId="552B42D0" w:rsidR="00B93A3F" w:rsidRDefault="0068209B" w:rsidP="004B64A1">
      <w:pPr>
        <w:rPr>
          <w:rFonts w:cs="Arial"/>
        </w:rPr>
      </w:pPr>
      <w:r>
        <w:rPr>
          <w:rFonts w:cs="Arial"/>
        </w:rPr>
        <w:fldChar w:fldCharType="begin"/>
      </w:r>
      <w:r w:rsidR="00460247">
        <w:rPr>
          <w:rFonts w:cs="Arial"/>
        </w:rPr>
        <w:instrText xml:space="preserve"> REF _Ref305051899 \h </w:instrText>
      </w:r>
      <w:r>
        <w:rPr>
          <w:rFonts w:cs="Arial"/>
        </w:rPr>
      </w:r>
      <w:r>
        <w:rPr>
          <w:rFonts w:cs="Arial"/>
        </w:rPr>
        <w:fldChar w:fldCharType="separate"/>
      </w:r>
      <w:r w:rsidR="00C239DD" w:rsidRPr="00E65AF5">
        <w:t xml:space="preserve">Table </w:t>
      </w:r>
      <w:r w:rsidR="00C239DD">
        <w:rPr>
          <w:noProof/>
        </w:rPr>
        <w:t>52</w:t>
      </w:r>
      <w:r>
        <w:rPr>
          <w:rFonts w:cs="Arial"/>
        </w:rPr>
        <w:fldChar w:fldCharType="end"/>
      </w:r>
      <w:r w:rsidR="004B64A1">
        <w:rPr>
          <w:rFonts w:cs="Arial"/>
        </w:rPr>
        <w:t xml:space="preserve"> </w:t>
      </w:r>
      <w:r w:rsidR="00B93A3F" w:rsidRPr="00046499">
        <w:rPr>
          <w:rFonts w:cs="Arial"/>
        </w:rPr>
        <w:t>presents long-term forecasts of ov</w:t>
      </w:r>
      <w:r w:rsidR="007953E6" w:rsidRPr="00046499">
        <w:rPr>
          <w:rFonts w:cs="Arial"/>
        </w:rPr>
        <w:t>erall sales for each of the six</w:t>
      </w:r>
      <w:r w:rsidR="00B93A3F" w:rsidRPr="00046499">
        <w:rPr>
          <w:rFonts w:cs="Arial"/>
        </w:rPr>
        <w:t xml:space="preserve"> products. The long-term forecasts of gross and net program-qualified sales a</w:t>
      </w:r>
      <w:r w:rsidR="00365470">
        <w:rPr>
          <w:rFonts w:cs="Arial"/>
        </w:rPr>
        <w:t>nd kWh for each product</w:t>
      </w:r>
      <w:r w:rsidR="00B93A3F" w:rsidRPr="00046499">
        <w:rPr>
          <w:rFonts w:cs="Arial"/>
        </w:rPr>
        <w:t xml:space="preserve"> based on the Generalized Bass Diffusion Model are presented in Sectio</w:t>
      </w:r>
      <w:r w:rsidR="00365470">
        <w:rPr>
          <w:rFonts w:cs="Arial"/>
        </w:rPr>
        <w:t>n 4.3. For each product</w:t>
      </w:r>
      <w:r w:rsidR="00B93A3F" w:rsidRPr="00046499">
        <w:rPr>
          <w:rFonts w:cs="Arial"/>
        </w:rPr>
        <w:t xml:space="preserve">, the </w:t>
      </w:r>
      <w:r w:rsidR="00460247">
        <w:rPr>
          <w:rFonts w:cs="Arial"/>
        </w:rPr>
        <w:t>maximum market-level lifecycle G</w:t>
      </w:r>
      <w:r w:rsidR="00B93A3F" w:rsidRPr="00046499">
        <w:rPr>
          <w:rFonts w:cs="Arial"/>
        </w:rPr>
        <w:t xml:space="preserve">WH (or </w:t>
      </w:r>
      <w:proofErr w:type="spellStart"/>
      <w:r w:rsidR="00B93A3F" w:rsidRPr="00046499">
        <w:rPr>
          <w:rFonts w:cs="Arial"/>
        </w:rPr>
        <w:t>Decatherm</w:t>
      </w:r>
      <w:proofErr w:type="spellEnd"/>
      <w:r w:rsidR="00B93A3F" w:rsidRPr="00046499">
        <w:rPr>
          <w:rFonts w:cs="Arial"/>
        </w:rPr>
        <w:t>) potential is calculated as the number of units (both program- and non-program-qualified models) times the UES times the EUL. Th</w:t>
      </w:r>
      <w:r w:rsidR="00120A91">
        <w:rPr>
          <w:rFonts w:cs="Arial"/>
        </w:rPr>
        <w:t>e maximum market-level first-year annual G</w:t>
      </w:r>
      <w:r w:rsidR="00B93A3F" w:rsidRPr="00046499">
        <w:rPr>
          <w:rFonts w:cs="Arial"/>
        </w:rPr>
        <w:t xml:space="preserve">WH (or </w:t>
      </w:r>
      <w:proofErr w:type="spellStart"/>
      <w:r w:rsidR="00B93A3F" w:rsidRPr="00046499">
        <w:rPr>
          <w:rFonts w:cs="Arial"/>
        </w:rPr>
        <w:t>Decatherm</w:t>
      </w:r>
      <w:proofErr w:type="spellEnd"/>
      <w:r w:rsidR="00B93A3F" w:rsidRPr="00046499">
        <w:rPr>
          <w:rFonts w:cs="Arial"/>
        </w:rPr>
        <w:t>) pot</w:t>
      </w:r>
      <w:r w:rsidR="00365470">
        <w:rPr>
          <w:rFonts w:cs="Arial"/>
        </w:rPr>
        <w:t>ential for each product</w:t>
      </w:r>
      <w:r w:rsidR="00B93A3F" w:rsidRPr="00046499">
        <w:rPr>
          <w:rFonts w:cs="Arial"/>
        </w:rPr>
        <w:t xml:space="preserve"> and overall are presented in </w:t>
      </w:r>
      <w:r>
        <w:rPr>
          <w:rFonts w:cs="Arial"/>
        </w:rPr>
        <w:fldChar w:fldCharType="begin"/>
      </w:r>
      <w:r w:rsidR="00460247">
        <w:rPr>
          <w:rFonts w:cs="Arial"/>
        </w:rPr>
        <w:instrText xml:space="preserve"> REF _Ref431993502 \h </w:instrText>
      </w:r>
      <w:r>
        <w:rPr>
          <w:rFonts w:cs="Arial"/>
        </w:rPr>
      </w:r>
      <w:r>
        <w:rPr>
          <w:rFonts w:cs="Arial"/>
        </w:rPr>
        <w:fldChar w:fldCharType="separate"/>
      </w:r>
      <w:r w:rsidR="00C239DD" w:rsidRPr="00E65AF5">
        <w:t xml:space="preserve">Table </w:t>
      </w:r>
      <w:r w:rsidR="00C239DD">
        <w:rPr>
          <w:noProof/>
        </w:rPr>
        <w:t>53</w:t>
      </w:r>
      <w:r>
        <w:rPr>
          <w:rFonts w:cs="Arial"/>
        </w:rPr>
        <w:fldChar w:fldCharType="end"/>
      </w:r>
      <w:r w:rsidR="00B93A3F" w:rsidRPr="00046499">
        <w:rPr>
          <w:rFonts w:cs="Arial"/>
        </w:rPr>
        <w:t xml:space="preserve">. </w:t>
      </w:r>
    </w:p>
    <w:p w14:paraId="7A995711" w14:textId="77777777" w:rsidR="004B64A1" w:rsidRDefault="004B64A1" w:rsidP="00046499">
      <w:pPr>
        <w:rPr>
          <w:rFonts w:cs="Arial"/>
          <w:sz w:val="20"/>
          <w:szCs w:val="20"/>
        </w:rPr>
      </w:pPr>
    </w:p>
    <w:p w14:paraId="67AE0FA0" w14:textId="77777777" w:rsidR="00FF13EE" w:rsidRDefault="00FF13EE" w:rsidP="00046499">
      <w:pPr>
        <w:rPr>
          <w:rFonts w:cs="Arial"/>
          <w:sz w:val="20"/>
          <w:szCs w:val="20"/>
        </w:rPr>
      </w:pPr>
    </w:p>
    <w:p w14:paraId="1B9A4F0F" w14:textId="77777777" w:rsidR="00D834F6" w:rsidRDefault="00D834F6" w:rsidP="007C2F5D">
      <w:pPr>
        <w:pStyle w:val="Caption"/>
        <w:jc w:val="center"/>
        <w:sectPr w:rsidR="00D834F6" w:rsidSect="00681919">
          <w:endnotePr>
            <w:numFmt w:val="decimal"/>
          </w:endnotePr>
          <w:pgSz w:w="12240" w:h="15840"/>
          <w:pgMar w:top="1440" w:right="1440" w:bottom="1440" w:left="1440" w:header="720" w:footer="720" w:gutter="0"/>
          <w:pgNumType w:chapStyle="1"/>
          <w:cols w:space="720"/>
          <w:docGrid w:linePitch="360"/>
        </w:sectPr>
      </w:pPr>
      <w:bookmarkStart w:id="371" w:name="_Ref410468708"/>
      <w:bookmarkStart w:id="372" w:name="_Toc418059992"/>
    </w:p>
    <w:p w14:paraId="09D7B570" w14:textId="77AF06AB" w:rsidR="00B93A3F" w:rsidRPr="001A4109" w:rsidRDefault="00B93A3F" w:rsidP="001A4109">
      <w:pPr>
        <w:pStyle w:val="Caption"/>
        <w:jc w:val="center"/>
        <w:rPr>
          <w:b w:val="0"/>
        </w:rPr>
      </w:pPr>
      <w:bookmarkStart w:id="373" w:name="_Ref305051899"/>
      <w:bookmarkStart w:id="374" w:name="_Ref431993464"/>
      <w:proofErr w:type="gramStart"/>
      <w:r w:rsidRPr="00E65AF5">
        <w:lastRenderedPageBreak/>
        <w:t xml:space="preserve">Table </w:t>
      </w:r>
      <w:r w:rsidR="00670500">
        <w:fldChar w:fldCharType="begin"/>
      </w:r>
      <w:r w:rsidR="00670500">
        <w:instrText xml:space="preserve"> SEQ Table \* ARABIC </w:instrText>
      </w:r>
      <w:r w:rsidR="00670500">
        <w:fldChar w:fldCharType="separate"/>
      </w:r>
      <w:r w:rsidR="008B7640">
        <w:rPr>
          <w:noProof/>
        </w:rPr>
        <w:t>53</w:t>
      </w:r>
      <w:r w:rsidR="00670500">
        <w:rPr>
          <w:noProof/>
        </w:rPr>
        <w:fldChar w:fldCharType="end"/>
      </w:r>
      <w:bookmarkEnd w:id="371"/>
      <w:bookmarkEnd w:id="373"/>
      <w:r w:rsidRPr="00E65AF5">
        <w:t>.</w:t>
      </w:r>
      <w:proofErr w:type="gramEnd"/>
      <w:r w:rsidRPr="00E65AF5">
        <w:t xml:space="preserve"> </w:t>
      </w:r>
      <w:r w:rsidRPr="00E65AF5">
        <w:rPr>
          <w:b w:val="0"/>
        </w:rPr>
        <w:t>Long-Term Sales Forecasts, by Product</w:t>
      </w:r>
      <w:bookmarkEnd w:id="372"/>
      <w:bookmarkEnd w:id="374"/>
    </w:p>
    <w:p w14:paraId="33584C00" w14:textId="77777777" w:rsidR="00B93A3F" w:rsidRPr="006A282F" w:rsidRDefault="00B93A3F" w:rsidP="00B93A3F"/>
    <w:p w14:paraId="5D686C52" w14:textId="77777777" w:rsidR="001A4109" w:rsidRDefault="00275CD0" w:rsidP="007C2F5D">
      <w:pPr>
        <w:pStyle w:val="Caption"/>
        <w:jc w:val="center"/>
      </w:pPr>
      <w:bookmarkStart w:id="375" w:name="_Ref410567077"/>
      <w:bookmarkStart w:id="376" w:name="_Toc418059993"/>
      <w:r w:rsidRPr="00275CD0">
        <w:rPr>
          <w:noProof/>
        </w:rPr>
        <w:drawing>
          <wp:inline distT="0" distB="0" distL="0" distR="0" wp14:anchorId="4460F264" wp14:editId="563FB8E6">
            <wp:extent cx="8229600" cy="1899428"/>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229600" cy="1899428"/>
                    </a:xfrm>
                    <a:prstGeom prst="rect">
                      <a:avLst/>
                    </a:prstGeom>
                    <a:noFill/>
                    <a:ln>
                      <a:noFill/>
                    </a:ln>
                  </pic:spPr>
                </pic:pic>
              </a:graphicData>
            </a:graphic>
          </wp:inline>
        </w:drawing>
      </w:r>
    </w:p>
    <w:p w14:paraId="0A107B35" w14:textId="77777777" w:rsidR="001A4109" w:rsidRDefault="001A4109" w:rsidP="007C2F5D">
      <w:pPr>
        <w:pStyle w:val="Caption"/>
        <w:jc w:val="center"/>
      </w:pPr>
    </w:p>
    <w:p w14:paraId="35534592" w14:textId="109FB78C" w:rsidR="00B93A3F" w:rsidRPr="002D2D24" w:rsidRDefault="00B93A3F" w:rsidP="007C2F5D">
      <w:pPr>
        <w:pStyle w:val="Caption"/>
        <w:jc w:val="center"/>
        <w:rPr>
          <w:b w:val="0"/>
        </w:rPr>
      </w:pPr>
      <w:bookmarkStart w:id="377" w:name="_Ref431993502"/>
      <w:proofErr w:type="gramStart"/>
      <w:r w:rsidRPr="00E65AF5">
        <w:t xml:space="preserve">Table </w:t>
      </w:r>
      <w:r w:rsidR="00670500">
        <w:fldChar w:fldCharType="begin"/>
      </w:r>
      <w:r w:rsidR="00670500">
        <w:instrText xml:space="preserve"> SEQ Table \* ARABIC </w:instrText>
      </w:r>
      <w:r w:rsidR="00670500">
        <w:fldChar w:fldCharType="separate"/>
      </w:r>
      <w:r w:rsidR="008B7640">
        <w:rPr>
          <w:noProof/>
        </w:rPr>
        <w:t>54</w:t>
      </w:r>
      <w:r w:rsidR="00670500">
        <w:rPr>
          <w:noProof/>
        </w:rPr>
        <w:fldChar w:fldCharType="end"/>
      </w:r>
      <w:bookmarkEnd w:id="375"/>
      <w:bookmarkEnd w:id="377"/>
      <w:r w:rsidRPr="00E65AF5">
        <w:t>.</w:t>
      </w:r>
      <w:proofErr w:type="gramEnd"/>
      <w:r w:rsidRPr="00E65AF5">
        <w:t xml:space="preserve"> </w:t>
      </w:r>
      <w:r w:rsidRPr="00E65AF5">
        <w:rPr>
          <w:b w:val="0"/>
        </w:rPr>
        <w:t>Maximum Gr</w:t>
      </w:r>
      <w:r w:rsidR="00095395">
        <w:rPr>
          <w:b w:val="0"/>
        </w:rPr>
        <w:t>oss Market-Level Lifecycle G</w:t>
      </w:r>
      <w:r w:rsidRPr="00E65AF5">
        <w:rPr>
          <w:b w:val="0"/>
        </w:rPr>
        <w:t xml:space="preserve">WH </w:t>
      </w:r>
      <w:r w:rsidR="00095395">
        <w:rPr>
          <w:b w:val="0"/>
        </w:rPr>
        <w:t xml:space="preserve">and </w:t>
      </w:r>
      <w:proofErr w:type="spellStart"/>
      <w:r w:rsidR="00095395">
        <w:rPr>
          <w:b w:val="0"/>
        </w:rPr>
        <w:t>Decatherm</w:t>
      </w:r>
      <w:proofErr w:type="spellEnd"/>
      <w:r w:rsidR="00095395">
        <w:rPr>
          <w:b w:val="0"/>
        </w:rPr>
        <w:t xml:space="preserve"> </w:t>
      </w:r>
      <w:r w:rsidRPr="00E65AF5">
        <w:rPr>
          <w:b w:val="0"/>
        </w:rPr>
        <w:t>Potential, by Product</w:t>
      </w:r>
      <w:bookmarkEnd w:id="376"/>
    </w:p>
    <w:p w14:paraId="56A0B70C" w14:textId="77777777" w:rsidR="007C2F5D" w:rsidRPr="002D2D24" w:rsidRDefault="007C2F5D" w:rsidP="00C601BF">
      <w:pPr>
        <w:jc w:val="center"/>
      </w:pPr>
    </w:p>
    <w:p w14:paraId="6E9B2C5C" w14:textId="77777777" w:rsidR="00B93A3F" w:rsidRPr="0079736F" w:rsidRDefault="00095395" w:rsidP="00275CD0">
      <w:pPr>
        <w:ind w:left="720"/>
      </w:pPr>
      <w:r w:rsidRPr="00CE7900">
        <w:rPr>
          <w:noProof/>
        </w:rPr>
        <w:drawing>
          <wp:inline distT="0" distB="0" distL="0" distR="0" wp14:anchorId="65A52FD6" wp14:editId="0D290E3F">
            <wp:extent cx="6828790" cy="24853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828790" cy="2485390"/>
                    </a:xfrm>
                    <a:prstGeom prst="rect">
                      <a:avLst/>
                    </a:prstGeom>
                    <a:noFill/>
                    <a:ln>
                      <a:noFill/>
                    </a:ln>
                  </pic:spPr>
                </pic:pic>
              </a:graphicData>
            </a:graphic>
          </wp:inline>
        </w:drawing>
      </w:r>
    </w:p>
    <w:p w14:paraId="5201BFEE" w14:textId="77777777" w:rsidR="00D834F6" w:rsidRDefault="00D834F6" w:rsidP="00D834F6">
      <w:pPr>
        <w:pStyle w:val="Heading3"/>
        <w:keepLines/>
        <w:numPr>
          <w:ilvl w:val="0"/>
          <w:numId w:val="0"/>
        </w:numPr>
        <w:spacing w:before="200" w:after="0" w:line="276" w:lineRule="auto"/>
        <w:ind w:left="720"/>
        <w:rPr>
          <w:szCs w:val="24"/>
        </w:rPr>
      </w:pPr>
      <w:bookmarkStart w:id="378" w:name="_Toc418059970"/>
    </w:p>
    <w:p w14:paraId="282CE6B4" w14:textId="77777777" w:rsidR="00D834F6" w:rsidRDefault="00D834F6" w:rsidP="00D834F6"/>
    <w:p w14:paraId="5D9B47AD" w14:textId="77777777" w:rsidR="00D834F6" w:rsidRDefault="00D834F6" w:rsidP="00D834F6">
      <w:pPr>
        <w:sectPr w:rsidR="00D834F6" w:rsidSect="00D834F6">
          <w:endnotePr>
            <w:numFmt w:val="decimal"/>
          </w:endnotePr>
          <w:pgSz w:w="15840" w:h="12240" w:orient="landscape"/>
          <w:pgMar w:top="1440" w:right="1440" w:bottom="1440" w:left="1440" w:header="720" w:footer="720" w:gutter="0"/>
          <w:pgNumType w:chapStyle="1"/>
          <w:cols w:space="720"/>
          <w:docGrid w:linePitch="360"/>
        </w:sectPr>
      </w:pPr>
    </w:p>
    <w:p w14:paraId="2919B235" w14:textId="77777777" w:rsidR="00B93A3F" w:rsidRPr="007C2F5D" w:rsidRDefault="00B93A3F" w:rsidP="00B93A3F">
      <w:pPr>
        <w:pStyle w:val="Heading3"/>
        <w:keepLines/>
        <w:numPr>
          <w:ilvl w:val="2"/>
          <w:numId w:val="19"/>
        </w:numPr>
        <w:spacing w:before="200" w:after="0" w:line="276" w:lineRule="auto"/>
        <w:rPr>
          <w:szCs w:val="24"/>
        </w:rPr>
      </w:pPr>
      <w:bookmarkStart w:id="379" w:name="_Toc429464562"/>
      <w:bookmarkStart w:id="380" w:name="_Toc430614308"/>
      <w:bookmarkStart w:id="381" w:name="_Toc432490295"/>
      <w:bookmarkStart w:id="382" w:name="_Toc470170973"/>
      <w:r w:rsidRPr="007C2F5D">
        <w:rPr>
          <w:szCs w:val="24"/>
        </w:rPr>
        <w:lastRenderedPageBreak/>
        <w:t>Sensitivity Analysis</w:t>
      </w:r>
      <w:bookmarkEnd w:id="378"/>
      <w:bookmarkEnd w:id="379"/>
      <w:bookmarkEnd w:id="380"/>
      <w:bookmarkEnd w:id="381"/>
      <w:bookmarkEnd w:id="382"/>
    </w:p>
    <w:p w14:paraId="59D6667B" w14:textId="77777777" w:rsidR="00B93A3F" w:rsidRDefault="00B93A3F" w:rsidP="00B93A3F">
      <w:pPr>
        <w:rPr>
          <w:rFonts w:cs="Arial"/>
          <w:sz w:val="20"/>
          <w:szCs w:val="20"/>
        </w:rPr>
      </w:pPr>
      <w:r w:rsidRPr="007C2F5D">
        <w:rPr>
          <w:rFonts w:cs="Arial"/>
          <w:sz w:val="20"/>
          <w:szCs w:val="20"/>
        </w:rPr>
        <w:t>Once a model for a given product was created, we used Monte Carlo simulations to assess the changes in the NTGR to changes in key</w:t>
      </w:r>
      <w:r w:rsidR="00C95847">
        <w:rPr>
          <w:rFonts w:cs="Arial"/>
          <w:sz w:val="20"/>
          <w:szCs w:val="20"/>
        </w:rPr>
        <w:t xml:space="preserve"> parameters. For each product, 2</w:t>
      </w:r>
      <w:r w:rsidRPr="007C2F5D">
        <w:rPr>
          <w:rFonts w:cs="Arial"/>
          <w:sz w:val="20"/>
          <w:szCs w:val="20"/>
        </w:rPr>
        <w:t>00 simulations were conducted so that the variability in the NTGR could be assessed and the most defensible NTGR selected. The</w:t>
      </w:r>
      <w:r w:rsidRPr="007C2F5D">
        <w:rPr>
          <w:rFonts w:cs="Arial"/>
          <w:spacing w:val="3"/>
          <w:sz w:val="20"/>
          <w:szCs w:val="20"/>
        </w:rPr>
        <w:t xml:space="preserve"> </w:t>
      </w:r>
      <w:r w:rsidRPr="007C2F5D">
        <w:rPr>
          <w:rFonts w:cs="Arial"/>
          <w:sz w:val="20"/>
          <w:szCs w:val="20"/>
        </w:rPr>
        <w:t>intention</w:t>
      </w:r>
      <w:r w:rsidRPr="007C2F5D">
        <w:rPr>
          <w:rFonts w:cs="Arial"/>
          <w:spacing w:val="3"/>
          <w:sz w:val="20"/>
          <w:szCs w:val="20"/>
        </w:rPr>
        <w:t xml:space="preserve"> </w:t>
      </w:r>
      <w:r w:rsidRPr="007C2F5D">
        <w:rPr>
          <w:rFonts w:cs="Arial"/>
          <w:sz w:val="20"/>
          <w:szCs w:val="20"/>
        </w:rPr>
        <w:t>here</w:t>
      </w:r>
      <w:r w:rsidRPr="007C2F5D">
        <w:rPr>
          <w:rFonts w:cs="Arial"/>
          <w:spacing w:val="3"/>
          <w:sz w:val="20"/>
          <w:szCs w:val="20"/>
        </w:rPr>
        <w:t xml:space="preserve"> </w:t>
      </w:r>
      <w:r w:rsidRPr="007C2F5D">
        <w:rPr>
          <w:rFonts w:cs="Arial"/>
          <w:sz w:val="20"/>
          <w:szCs w:val="20"/>
        </w:rPr>
        <w:t>was</w:t>
      </w:r>
      <w:r w:rsidRPr="007C2F5D">
        <w:rPr>
          <w:rFonts w:cs="Arial"/>
          <w:spacing w:val="3"/>
          <w:sz w:val="20"/>
          <w:szCs w:val="20"/>
        </w:rPr>
        <w:t xml:space="preserve"> </w:t>
      </w:r>
      <w:r w:rsidRPr="007C2F5D">
        <w:rPr>
          <w:rFonts w:cs="Arial"/>
          <w:sz w:val="20"/>
          <w:szCs w:val="20"/>
        </w:rPr>
        <w:t>to</w:t>
      </w:r>
      <w:r w:rsidRPr="007C2F5D">
        <w:rPr>
          <w:rFonts w:cs="Arial"/>
          <w:spacing w:val="3"/>
          <w:sz w:val="20"/>
          <w:szCs w:val="20"/>
        </w:rPr>
        <w:t xml:space="preserve"> </w:t>
      </w:r>
      <w:r w:rsidRPr="007C2F5D">
        <w:rPr>
          <w:rFonts w:cs="Arial"/>
          <w:sz w:val="20"/>
          <w:szCs w:val="20"/>
        </w:rPr>
        <w:t>set</w:t>
      </w:r>
      <w:r w:rsidRPr="007C2F5D">
        <w:rPr>
          <w:rFonts w:cs="Arial"/>
          <w:spacing w:val="3"/>
          <w:sz w:val="20"/>
          <w:szCs w:val="20"/>
        </w:rPr>
        <w:t xml:space="preserve"> </w:t>
      </w:r>
      <w:r w:rsidRPr="007C2F5D">
        <w:rPr>
          <w:rFonts w:cs="Arial"/>
          <w:sz w:val="20"/>
          <w:szCs w:val="20"/>
        </w:rPr>
        <w:t>the</w:t>
      </w:r>
      <w:r w:rsidRPr="007C2F5D">
        <w:rPr>
          <w:rFonts w:cs="Arial"/>
          <w:spacing w:val="3"/>
          <w:sz w:val="20"/>
          <w:szCs w:val="20"/>
        </w:rPr>
        <w:t xml:space="preserve"> </w:t>
      </w:r>
      <w:r w:rsidRPr="007C2F5D">
        <w:rPr>
          <w:rFonts w:cs="Arial"/>
          <w:sz w:val="20"/>
          <w:szCs w:val="20"/>
        </w:rPr>
        <w:t>bounds</w:t>
      </w:r>
      <w:r w:rsidRPr="007C2F5D">
        <w:rPr>
          <w:rFonts w:cs="Arial"/>
          <w:spacing w:val="3"/>
          <w:sz w:val="20"/>
          <w:szCs w:val="20"/>
        </w:rPr>
        <w:t xml:space="preserve"> </w:t>
      </w:r>
      <w:r w:rsidRPr="007C2F5D">
        <w:rPr>
          <w:rFonts w:cs="Arial"/>
          <w:sz w:val="20"/>
          <w:szCs w:val="20"/>
        </w:rPr>
        <w:t>within</w:t>
      </w:r>
      <w:r w:rsidRPr="007C2F5D">
        <w:rPr>
          <w:rFonts w:cs="Arial"/>
          <w:spacing w:val="3"/>
          <w:sz w:val="20"/>
          <w:szCs w:val="20"/>
        </w:rPr>
        <w:t xml:space="preserve"> </w:t>
      </w:r>
      <w:r w:rsidRPr="007C2F5D">
        <w:rPr>
          <w:rFonts w:cs="Arial"/>
          <w:sz w:val="20"/>
          <w:szCs w:val="20"/>
        </w:rPr>
        <w:t>which</w:t>
      </w:r>
      <w:r w:rsidRPr="007C2F5D">
        <w:rPr>
          <w:rFonts w:cs="Arial"/>
          <w:spacing w:val="28"/>
          <w:sz w:val="20"/>
          <w:szCs w:val="20"/>
        </w:rPr>
        <w:t xml:space="preserve"> </w:t>
      </w:r>
      <w:r w:rsidRPr="007C2F5D">
        <w:rPr>
          <w:rFonts w:cs="Arial"/>
          <w:sz w:val="20"/>
          <w:szCs w:val="20"/>
        </w:rPr>
        <w:t>families</w:t>
      </w:r>
      <w:r w:rsidRPr="007C2F5D">
        <w:rPr>
          <w:rFonts w:cs="Arial"/>
          <w:spacing w:val="2"/>
          <w:sz w:val="20"/>
          <w:szCs w:val="20"/>
        </w:rPr>
        <w:t xml:space="preserve"> </w:t>
      </w:r>
      <w:r w:rsidRPr="007C2F5D">
        <w:rPr>
          <w:rFonts w:cs="Arial"/>
          <w:sz w:val="20"/>
          <w:szCs w:val="20"/>
        </w:rPr>
        <w:t>of</w:t>
      </w:r>
      <w:r w:rsidRPr="007C2F5D">
        <w:rPr>
          <w:rFonts w:cs="Arial"/>
          <w:spacing w:val="2"/>
          <w:sz w:val="20"/>
          <w:szCs w:val="20"/>
        </w:rPr>
        <w:t xml:space="preserve"> </w:t>
      </w:r>
      <w:r w:rsidRPr="007C2F5D">
        <w:rPr>
          <w:rFonts w:cs="Arial"/>
          <w:sz w:val="20"/>
          <w:szCs w:val="20"/>
        </w:rPr>
        <w:t>possible</w:t>
      </w:r>
      <w:r w:rsidRPr="007C2F5D">
        <w:rPr>
          <w:rFonts w:cs="Arial"/>
          <w:spacing w:val="2"/>
          <w:sz w:val="20"/>
          <w:szCs w:val="20"/>
        </w:rPr>
        <w:t xml:space="preserve"> </w:t>
      </w:r>
      <w:r w:rsidRPr="007C2F5D">
        <w:rPr>
          <w:rFonts w:cs="Arial"/>
          <w:sz w:val="20"/>
          <w:szCs w:val="20"/>
        </w:rPr>
        <w:t>diffusion</w:t>
      </w:r>
      <w:r w:rsidRPr="007C2F5D">
        <w:rPr>
          <w:rFonts w:cs="Arial"/>
          <w:spacing w:val="2"/>
          <w:sz w:val="20"/>
          <w:szCs w:val="20"/>
        </w:rPr>
        <w:t xml:space="preserve"> </w:t>
      </w:r>
      <w:r w:rsidRPr="007C2F5D">
        <w:rPr>
          <w:rFonts w:cs="Arial"/>
          <w:sz w:val="20"/>
          <w:szCs w:val="20"/>
        </w:rPr>
        <w:t>curves</w:t>
      </w:r>
      <w:r w:rsidRPr="007C2F5D">
        <w:rPr>
          <w:rFonts w:cs="Arial"/>
          <w:spacing w:val="2"/>
          <w:sz w:val="20"/>
          <w:szCs w:val="20"/>
        </w:rPr>
        <w:t xml:space="preserve"> </w:t>
      </w:r>
      <w:r w:rsidRPr="007C2F5D">
        <w:rPr>
          <w:rFonts w:cs="Arial"/>
          <w:sz w:val="20"/>
          <w:szCs w:val="20"/>
        </w:rPr>
        <w:t>may</w:t>
      </w:r>
      <w:r w:rsidRPr="007C2F5D">
        <w:rPr>
          <w:rFonts w:cs="Arial"/>
          <w:spacing w:val="2"/>
          <w:sz w:val="20"/>
          <w:szCs w:val="20"/>
        </w:rPr>
        <w:t xml:space="preserve"> </w:t>
      </w:r>
      <w:r w:rsidRPr="007C2F5D">
        <w:rPr>
          <w:rFonts w:cs="Arial"/>
          <w:sz w:val="20"/>
          <w:szCs w:val="20"/>
        </w:rPr>
        <w:t>exist.</w:t>
      </w:r>
    </w:p>
    <w:p w14:paraId="1126649D" w14:textId="77777777" w:rsidR="007C2F5D" w:rsidRPr="007C2F5D" w:rsidRDefault="007C2F5D" w:rsidP="00B93A3F">
      <w:pPr>
        <w:rPr>
          <w:rFonts w:cs="Arial"/>
          <w:sz w:val="20"/>
          <w:szCs w:val="20"/>
        </w:rPr>
      </w:pPr>
    </w:p>
    <w:p w14:paraId="08EE8C0B" w14:textId="77777777" w:rsidR="00B93A3F" w:rsidRDefault="00B93A3F" w:rsidP="00B93A3F">
      <w:pPr>
        <w:rPr>
          <w:rFonts w:cs="Arial"/>
          <w:sz w:val="20"/>
          <w:szCs w:val="20"/>
        </w:rPr>
      </w:pPr>
      <w:r w:rsidRPr="007C2F5D">
        <w:rPr>
          <w:rFonts w:cs="Arial"/>
          <w:sz w:val="20"/>
          <w:szCs w:val="20"/>
        </w:rPr>
        <w:t xml:space="preserve">Given the large number of parameters, the sensitivity analysis focused on a smaller set of four parameters for </w:t>
      </w:r>
      <w:r w:rsidRPr="007C2F5D">
        <w:rPr>
          <w:rFonts w:cs="Arial"/>
          <w:i/>
          <w:sz w:val="20"/>
          <w:szCs w:val="20"/>
        </w:rPr>
        <w:t>participating</w:t>
      </w:r>
      <w:r w:rsidRPr="007C2F5D">
        <w:rPr>
          <w:rFonts w:cs="Arial"/>
          <w:sz w:val="20"/>
          <w:szCs w:val="20"/>
        </w:rPr>
        <w:t xml:space="preserve"> retailers: </w:t>
      </w:r>
      <w:r w:rsidRPr="007C2F5D">
        <w:rPr>
          <w:rFonts w:cs="Arial"/>
          <w:i/>
          <w:sz w:val="20"/>
          <w:szCs w:val="20"/>
        </w:rPr>
        <w:t>p, M, v (</w:t>
      </w:r>
      <w:r w:rsidRPr="007C2F5D">
        <w:rPr>
          <w:rFonts w:cs="Arial"/>
          <w:sz w:val="20"/>
          <w:szCs w:val="20"/>
        </w:rPr>
        <w:t xml:space="preserve">the assumed change in the ratio of advertising expenditure with the program to without the program) and </w:t>
      </w:r>
      <w:proofErr w:type="spellStart"/>
      <w:r w:rsidRPr="007C2F5D">
        <w:rPr>
          <w:rFonts w:cs="Arial"/>
          <w:i/>
          <w:sz w:val="20"/>
          <w:szCs w:val="20"/>
        </w:rPr>
        <w:t>w</w:t>
      </w:r>
      <w:proofErr w:type="spellEnd"/>
      <w:r w:rsidRPr="007C2F5D">
        <w:rPr>
          <w:rFonts w:cs="Arial"/>
          <w:i/>
          <w:sz w:val="20"/>
          <w:szCs w:val="20"/>
        </w:rPr>
        <w:t xml:space="preserve"> </w:t>
      </w:r>
      <w:r w:rsidRPr="007C2F5D">
        <w:rPr>
          <w:rFonts w:cs="Arial"/>
          <w:sz w:val="20"/>
          <w:szCs w:val="20"/>
        </w:rPr>
        <w:t xml:space="preserve">(the assumed change in the ratio of energy-efficient assortment with the program to without the program). </w:t>
      </w:r>
    </w:p>
    <w:p w14:paraId="427F2D88" w14:textId="77777777" w:rsidR="007C2F5D" w:rsidRPr="007C2F5D" w:rsidRDefault="007C2F5D" w:rsidP="00B93A3F">
      <w:pPr>
        <w:rPr>
          <w:rFonts w:cs="Arial"/>
          <w:sz w:val="20"/>
          <w:szCs w:val="20"/>
        </w:rPr>
      </w:pPr>
    </w:p>
    <w:p w14:paraId="24028257" w14:textId="77777777" w:rsidR="00B93A3F" w:rsidRPr="007C2F5D" w:rsidRDefault="00B93A3F" w:rsidP="00B93A3F">
      <w:pPr>
        <w:pStyle w:val="Heading1"/>
        <w:keepNext w:val="0"/>
        <w:widowControl w:val="0"/>
        <w:numPr>
          <w:ilvl w:val="0"/>
          <w:numId w:val="19"/>
        </w:numPr>
        <w:spacing w:before="0" w:after="0"/>
      </w:pPr>
      <w:bookmarkStart w:id="383" w:name="_Toc418059971"/>
      <w:bookmarkStart w:id="384" w:name="_Toc429464563"/>
      <w:bookmarkStart w:id="385" w:name="_Toc430614309"/>
      <w:bookmarkStart w:id="386" w:name="_Toc432490296"/>
      <w:bookmarkStart w:id="387" w:name="_Toc470170974"/>
      <w:r w:rsidRPr="007C2F5D">
        <w:t>Accounting for Codes and Standards</w:t>
      </w:r>
      <w:bookmarkEnd w:id="383"/>
      <w:bookmarkEnd w:id="384"/>
      <w:bookmarkEnd w:id="385"/>
      <w:bookmarkEnd w:id="386"/>
      <w:bookmarkEnd w:id="387"/>
    </w:p>
    <w:p w14:paraId="0F4F0579" w14:textId="77777777" w:rsidR="00B93A3F" w:rsidRPr="007C2F5D" w:rsidRDefault="00B93A3F" w:rsidP="00B93A3F">
      <w:pPr>
        <w:autoSpaceDE w:val="0"/>
        <w:autoSpaceDN w:val="0"/>
        <w:adjustRightInd w:val="0"/>
        <w:rPr>
          <w:sz w:val="20"/>
          <w:szCs w:val="20"/>
        </w:rPr>
      </w:pPr>
      <w:r w:rsidRPr="007C2F5D">
        <w:rPr>
          <w:sz w:val="20"/>
          <w:szCs w:val="20"/>
        </w:rPr>
        <w:t>According to the RPP Program theory and logic model, such changes are expected at least in part due to the RPP Program. There are three ways for the RPP Program affect standards:</w:t>
      </w:r>
    </w:p>
    <w:p w14:paraId="65919978"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First, when there is no set standard for a product but a ma</w:t>
      </w:r>
      <w:r w:rsidR="00C601BF">
        <w:rPr>
          <w:rFonts w:ascii="Arial" w:hAnsi="Arial" w:cs="Arial"/>
          <w:sz w:val="20"/>
          <w:szCs w:val="20"/>
        </w:rPr>
        <w:t xml:space="preserve">rket exists, a the RPP Program </w:t>
      </w:r>
      <w:r w:rsidRPr="007C2F5D">
        <w:rPr>
          <w:rFonts w:ascii="Arial" w:hAnsi="Arial" w:cs="Arial"/>
          <w:sz w:val="20"/>
          <w:szCs w:val="20"/>
        </w:rPr>
        <w:t>can work with regulators to negotiate a market-sourced baseline and run programs that support the adoption of more efficient products by households. The RPP Program can claim the incremental energy saving from utility-run programs compared to the market-sourced baseline.</w:t>
      </w:r>
    </w:p>
    <w:p w14:paraId="1DB9785F"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Second, the RPP Program can work between final rule making and effective date of a new standard to help accelerate market adoption of high-efficiency products and secure energy savings through a market transformation effort. In this approach, the new standard becomes the baseline and the RPP Program can focus the market by incenting the purchase of higher than minimum-efficiency products. In some cases, readily available high-efficiency products will not pass cost-effectiveness tests and the utility will need to work with the product manufacturers to find a specification that passes the test.</w:t>
      </w:r>
    </w:p>
    <w:p w14:paraId="6F4B9DF0"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A third, less common, approach is for the RPP Program to work with a state agency, such as a standard setting energy office, to develop a standard for a product that is not federally covered. A recent example of this approach is the creation of new energy- efficiency standards for color televisions in California.</w:t>
      </w:r>
    </w:p>
    <w:p w14:paraId="42F700B1" w14:textId="77777777" w:rsidR="00B93A3F" w:rsidRPr="007C2F5D" w:rsidRDefault="00B93A3F" w:rsidP="00B93A3F">
      <w:pPr>
        <w:autoSpaceDE w:val="0"/>
        <w:autoSpaceDN w:val="0"/>
        <w:adjustRightInd w:val="0"/>
        <w:rPr>
          <w:rFonts w:cs="Arial"/>
          <w:sz w:val="20"/>
          <w:szCs w:val="20"/>
        </w:rPr>
      </w:pPr>
    </w:p>
    <w:p w14:paraId="18E24D8F" w14:textId="77777777" w:rsidR="00B93A3F" w:rsidRPr="007C2F5D" w:rsidRDefault="00B93A3F" w:rsidP="00B93A3F">
      <w:pPr>
        <w:autoSpaceDE w:val="0"/>
        <w:autoSpaceDN w:val="0"/>
        <w:adjustRightInd w:val="0"/>
        <w:rPr>
          <w:rFonts w:cs="Arial"/>
          <w:sz w:val="20"/>
          <w:szCs w:val="20"/>
        </w:rPr>
      </w:pPr>
      <w:r w:rsidRPr="007C2F5D">
        <w:rPr>
          <w:rFonts w:cs="Arial"/>
          <w:sz w:val="20"/>
          <w:szCs w:val="20"/>
        </w:rPr>
        <w:t>The RPP Program will employ the approaches 2 and 3 and engage in such activities as:</w:t>
      </w:r>
    </w:p>
    <w:p w14:paraId="3CC636D3"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Holding meetings and working groups to target products ripe for new standards;</w:t>
      </w:r>
    </w:p>
    <w:p w14:paraId="1B320842"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Developing technical reports on the feasibility, costs, and benefits of candidate technologies for standards consideration;</w:t>
      </w:r>
    </w:p>
    <w:p w14:paraId="69738A04"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Developing standards-testing practices and evaluation tools;</w:t>
      </w:r>
    </w:p>
    <w:p w14:paraId="1082A495"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Increasing the market share of high-efficiency products through incentives; and</w:t>
      </w:r>
    </w:p>
    <w:p w14:paraId="7EF09588"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Providing expert-witness testimony in regulatory hearings and assisting with consumer and regulator education efforts.</w:t>
      </w:r>
    </w:p>
    <w:p w14:paraId="6EA58574" w14:textId="77777777" w:rsidR="00B93A3F" w:rsidRPr="007C2F5D" w:rsidRDefault="00B93A3F" w:rsidP="00B93A3F">
      <w:pPr>
        <w:rPr>
          <w:rFonts w:cs="Arial"/>
          <w:sz w:val="20"/>
          <w:szCs w:val="20"/>
        </w:rPr>
      </w:pPr>
    </w:p>
    <w:p w14:paraId="5EFDA781" w14:textId="77777777" w:rsidR="00B93A3F" w:rsidRDefault="00B93A3F" w:rsidP="00B93A3F">
      <w:pPr>
        <w:rPr>
          <w:rFonts w:cs="Arial"/>
          <w:sz w:val="20"/>
          <w:szCs w:val="20"/>
        </w:rPr>
      </w:pPr>
      <w:r w:rsidRPr="007C2F5D">
        <w:rPr>
          <w:rFonts w:cs="Arial"/>
          <w:sz w:val="20"/>
          <w:szCs w:val="20"/>
        </w:rPr>
        <w:t>Unfortunately, since we could not predict the timing of the adoption of any new mandatory or voluntary efficiency codes and standards and their associated compliance rates, we were unable to incorporate them into our diffusion models. As a result, our estimates of gross and net energy and demand savings lifecycle are somewhat conservative.</w:t>
      </w:r>
    </w:p>
    <w:p w14:paraId="440FDD26" w14:textId="77777777" w:rsidR="007C2F5D" w:rsidRPr="007C2F5D" w:rsidRDefault="007C2F5D" w:rsidP="00B93A3F">
      <w:pPr>
        <w:rPr>
          <w:rFonts w:cs="Arial"/>
          <w:sz w:val="20"/>
          <w:szCs w:val="20"/>
        </w:rPr>
      </w:pPr>
    </w:p>
    <w:p w14:paraId="2FA3DA1D" w14:textId="77777777" w:rsidR="00B93A3F" w:rsidRPr="007C2F5D" w:rsidRDefault="00B93A3F" w:rsidP="00B93A3F">
      <w:pPr>
        <w:pStyle w:val="Heading1"/>
        <w:keepNext w:val="0"/>
        <w:widowControl w:val="0"/>
        <w:numPr>
          <w:ilvl w:val="0"/>
          <w:numId w:val="19"/>
        </w:numPr>
        <w:spacing w:before="0" w:after="0"/>
      </w:pPr>
      <w:bookmarkStart w:id="388" w:name="_Toc418059972"/>
      <w:bookmarkStart w:id="389" w:name="_Toc429464564"/>
      <w:bookmarkStart w:id="390" w:name="_Toc430614310"/>
      <w:bookmarkStart w:id="391" w:name="_Toc432490297"/>
      <w:bookmarkStart w:id="392" w:name="_Toc470170975"/>
      <w:r w:rsidRPr="007C2F5D">
        <w:t>Results</w:t>
      </w:r>
      <w:bookmarkEnd w:id="388"/>
      <w:bookmarkEnd w:id="389"/>
      <w:bookmarkEnd w:id="390"/>
      <w:bookmarkEnd w:id="391"/>
      <w:bookmarkEnd w:id="392"/>
    </w:p>
    <w:p w14:paraId="3BF3662C" w14:textId="77777777" w:rsidR="00B93A3F" w:rsidRPr="007C2F5D" w:rsidRDefault="00B93A3F" w:rsidP="00B93A3F">
      <w:pPr>
        <w:rPr>
          <w:sz w:val="20"/>
          <w:szCs w:val="20"/>
        </w:rPr>
      </w:pPr>
      <w:r w:rsidRPr="007C2F5D">
        <w:rPr>
          <w:sz w:val="20"/>
          <w:szCs w:val="20"/>
        </w:rPr>
        <w:t xml:space="preserve">We first present the results of our sensitivity analysis followed by a discussion of the distributions. We then present our proposed </w:t>
      </w:r>
      <w:r w:rsidR="00C95847">
        <w:rPr>
          <w:sz w:val="20"/>
          <w:szCs w:val="20"/>
        </w:rPr>
        <w:t>MEA_</w:t>
      </w:r>
      <w:r w:rsidRPr="007C2F5D">
        <w:rPr>
          <w:sz w:val="20"/>
          <w:szCs w:val="20"/>
        </w:rPr>
        <w:t>NTGRs for each product and its rationale.</w:t>
      </w:r>
    </w:p>
    <w:p w14:paraId="03A38572" w14:textId="77777777" w:rsidR="007C2F5D" w:rsidRPr="007C2F5D" w:rsidRDefault="007C2F5D" w:rsidP="00B93A3F">
      <w:pPr>
        <w:rPr>
          <w:b/>
        </w:rPr>
      </w:pPr>
    </w:p>
    <w:p w14:paraId="334329A0" w14:textId="77777777" w:rsidR="00B93A3F" w:rsidRPr="007C2F5D" w:rsidRDefault="00B93A3F" w:rsidP="00B93A3F">
      <w:pPr>
        <w:pStyle w:val="Heading2"/>
        <w:keepNext w:val="0"/>
        <w:widowControl w:val="0"/>
        <w:numPr>
          <w:ilvl w:val="1"/>
          <w:numId w:val="19"/>
        </w:numPr>
        <w:spacing w:before="38" w:after="0"/>
      </w:pPr>
      <w:bookmarkStart w:id="393" w:name="_Toc418059973"/>
      <w:bookmarkStart w:id="394" w:name="_Toc429464565"/>
      <w:bookmarkStart w:id="395" w:name="_Toc430614311"/>
      <w:bookmarkStart w:id="396" w:name="_Toc432490298"/>
      <w:bookmarkStart w:id="397" w:name="_Toc470170976"/>
      <w:r w:rsidRPr="007C2F5D">
        <w:t>Sensitivity Analysis</w:t>
      </w:r>
      <w:bookmarkEnd w:id="393"/>
      <w:bookmarkEnd w:id="394"/>
      <w:bookmarkEnd w:id="395"/>
      <w:bookmarkEnd w:id="396"/>
      <w:bookmarkEnd w:id="397"/>
    </w:p>
    <w:p w14:paraId="32A0B658" w14:textId="5EFBB590" w:rsidR="00D115B2" w:rsidRDefault="0068209B" w:rsidP="00B93A3F">
      <w:pPr>
        <w:rPr>
          <w:bCs/>
          <w:sz w:val="20"/>
          <w:szCs w:val="20"/>
        </w:rPr>
      </w:pPr>
      <w:r>
        <w:rPr>
          <w:bCs/>
          <w:sz w:val="20"/>
          <w:szCs w:val="20"/>
        </w:rPr>
        <w:fldChar w:fldCharType="begin"/>
      </w:r>
      <w:r w:rsidR="00460247">
        <w:rPr>
          <w:bCs/>
          <w:sz w:val="20"/>
          <w:szCs w:val="20"/>
        </w:rPr>
        <w:instrText xml:space="preserve"> REF _Ref300842260 \h </w:instrText>
      </w:r>
      <w:r>
        <w:rPr>
          <w:bCs/>
          <w:sz w:val="20"/>
          <w:szCs w:val="20"/>
        </w:rPr>
      </w:r>
      <w:r>
        <w:rPr>
          <w:bCs/>
          <w:sz w:val="20"/>
          <w:szCs w:val="20"/>
        </w:rPr>
        <w:fldChar w:fldCharType="separate"/>
      </w:r>
      <w:r w:rsidR="00C239DD" w:rsidRPr="007C2F5D">
        <w:rPr>
          <w:rFonts w:cs="Arial"/>
        </w:rPr>
        <w:t xml:space="preserve">Table </w:t>
      </w:r>
      <w:r w:rsidR="00C239DD">
        <w:rPr>
          <w:rFonts w:cs="Arial"/>
          <w:noProof/>
        </w:rPr>
        <w:t>54</w:t>
      </w:r>
      <w:r>
        <w:rPr>
          <w:bCs/>
          <w:sz w:val="20"/>
          <w:szCs w:val="20"/>
        </w:rPr>
        <w:fldChar w:fldCharType="end"/>
      </w:r>
      <w:r w:rsidR="00460247">
        <w:rPr>
          <w:bCs/>
          <w:sz w:val="20"/>
          <w:szCs w:val="20"/>
        </w:rPr>
        <w:t xml:space="preserve"> and </w:t>
      </w:r>
      <w:r>
        <w:rPr>
          <w:bCs/>
          <w:sz w:val="20"/>
          <w:szCs w:val="20"/>
        </w:rPr>
        <w:fldChar w:fldCharType="begin"/>
      </w:r>
      <w:r w:rsidR="00460247">
        <w:rPr>
          <w:bCs/>
          <w:sz w:val="20"/>
          <w:szCs w:val="20"/>
        </w:rPr>
        <w:instrText xml:space="preserve"> REF _Ref422225472 \h </w:instrText>
      </w:r>
      <w:r>
        <w:rPr>
          <w:bCs/>
          <w:sz w:val="20"/>
          <w:szCs w:val="20"/>
        </w:rPr>
      </w:r>
      <w:r>
        <w:rPr>
          <w:bCs/>
          <w:sz w:val="20"/>
          <w:szCs w:val="20"/>
        </w:rPr>
        <w:fldChar w:fldCharType="separate"/>
      </w:r>
      <w:r w:rsidR="00C239DD" w:rsidRPr="007C2F5D">
        <w:rPr>
          <w:rFonts w:cs="Arial"/>
        </w:rPr>
        <w:t xml:space="preserve">Table </w:t>
      </w:r>
      <w:r w:rsidR="00C239DD">
        <w:rPr>
          <w:rFonts w:cs="Arial"/>
          <w:noProof/>
        </w:rPr>
        <w:t>55</w:t>
      </w:r>
      <w:r>
        <w:rPr>
          <w:bCs/>
          <w:sz w:val="20"/>
          <w:szCs w:val="20"/>
        </w:rPr>
        <w:fldChar w:fldCharType="end"/>
      </w:r>
      <w:r w:rsidR="00D115B2" w:rsidRPr="00D115B2">
        <w:rPr>
          <w:bCs/>
          <w:sz w:val="20"/>
          <w:szCs w:val="20"/>
        </w:rPr>
        <w:t xml:space="preserve"> present the measures of central tendency and dispersion for the MEA_NTGRs simulated in the sensitivity an</w:t>
      </w:r>
      <w:r w:rsidR="00365470">
        <w:rPr>
          <w:bCs/>
          <w:sz w:val="20"/>
          <w:szCs w:val="20"/>
        </w:rPr>
        <w:t>alysis for each product</w:t>
      </w:r>
      <w:r w:rsidR="00D115B2" w:rsidRPr="00D115B2">
        <w:rPr>
          <w:bCs/>
          <w:sz w:val="20"/>
          <w:szCs w:val="20"/>
        </w:rPr>
        <w:t>.</w:t>
      </w:r>
    </w:p>
    <w:p w14:paraId="5A8011ED" w14:textId="79712F99" w:rsidR="00D115B2" w:rsidRPr="002D2D24" w:rsidRDefault="00D115B2" w:rsidP="00D115B2">
      <w:pPr>
        <w:pStyle w:val="Caption"/>
        <w:keepNext/>
        <w:jc w:val="center"/>
        <w:rPr>
          <w:rFonts w:cs="Arial"/>
          <w:b w:val="0"/>
        </w:rPr>
      </w:pPr>
      <w:bookmarkStart w:id="398" w:name="_Ref300842260"/>
      <w:proofErr w:type="gramStart"/>
      <w:r w:rsidRPr="007C2F5D">
        <w:rPr>
          <w:rFonts w:cs="Arial"/>
        </w:rPr>
        <w:lastRenderedPageBreak/>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55</w:t>
      </w:r>
      <w:r w:rsidR="0068209B" w:rsidRPr="007C2F5D">
        <w:rPr>
          <w:rFonts w:cs="Arial"/>
        </w:rPr>
        <w:fldChar w:fldCharType="end"/>
      </w:r>
      <w:bookmarkEnd w:id="398"/>
      <w:r w:rsidRPr="007C2F5D">
        <w:rPr>
          <w:rFonts w:cs="Arial"/>
        </w:rPr>
        <w:t>.</w:t>
      </w:r>
      <w:proofErr w:type="gramEnd"/>
      <w:r w:rsidRPr="00901A66">
        <w:rPr>
          <w:rFonts w:cs="Arial"/>
          <w:b w:val="0"/>
        </w:rPr>
        <w:t xml:space="preserve"> </w:t>
      </w:r>
      <w:r>
        <w:rPr>
          <w:rFonts w:cs="Arial"/>
          <w:b w:val="0"/>
        </w:rPr>
        <w:t>Long-</w:t>
      </w:r>
      <w:r w:rsidRPr="00901A66">
        <w:rPr>
          <w:rFonts w:cs="Arial"/>
          <w:b w:val="0"/>
        </w:rPr>
        <w:t xml:space="preserve">Term </w:t>
      </w:r>
      <w:r w:rsidRPr="002D2D24">
        <w:rPr>
          <w:rFonts w:cs="Arial"/>
          <w:b w:val="0"/>
        </w:rPr>
        <w:t>MEA_NTGR Sensitivi</w:t>
      </w:r>
      <w:r w:rsidR="00365470">
        <w:rPr>
          <w:rFonts w:cs="Arial"/>
          <w:b w:val="0"/>
        </w:rPr>
        <w:t>ty Analysis, by Product</w:t>
      </w:r>
    </w:p>
    <w:p w14:paraId="7E3CA7A1" w14:textId="77777777" w:rsidR="00D115B2" w:rsidRPr="002D2D24" w:rsidRDefault="00D115B2" w:rsidP="00D115B2">
      <w:pPr>
        <w:keepNext/>
      </w:pP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1198"/>
        <w:gridCol w:w="1095"/>
        <w:gridCol w:w="960"/>
        <w:gridCol w:w="1280"/>
      </w:tblGrid>
      <w:tr w:rsidR="00D115B2" w:rsidRPr="00C93D41" w14:paraId="3B8EA64E" w14:textId="77777777" w:rsidTr="008171CF">
        <w:trPr>
          <w:trHeight w:val="791"/>
          <w:jc w:val="center"/>
        </w:trPr>
        <w:tc>
          <w:tcPr>
            <w:tcW w:w="2975" w:type="dxa"/>
            <w:shd w:val="clear" w:color="auto" w:fill="D9D9D9" w:themeFill="background1" w:themeFillShade="D9"/>
            <w:vAlign w:val="center"/>
            <w:hideMark/>
          </w:tcPr>
          <w:p w14:paraId="77F7D953" w14:textId="77777777" w:rsidR="00D115B2" w:rsidRPr="007C2F5D" w:rsidRDefault="00365470" w:rsidP="008171CF">
            <w:pPr>
              <w:jc w:val="center"/>
              <w:rPr>
                <w:rFonts w:asciiTheme="minorHAnsi" w:hAnsiTheme="minorHAnsi" w:cs="Arial"/>
                <w:b/>
                <w:bCs/>
                <w:color w:val="17365D" w:themeColor="text2" w:themeShade="BF"/>
              </w:rPr>
            </w:pPr>
            <w:r>
              <w:rPr>
                <w:rFonts w:asciiTheme="minorHAnsi" w:hAnsiTheme="minorHAnsi" w:cs="Arial"/>
                <w:b/>
                <w:bCs/>
                <w:color w:val="17365D" w:themeColor="text2" w:themeShade="BF"/>
              </w:rPr>
              <w:t>Product</w:t>
            </w:r>
          </w:p>
        </w:tc>
        <w:tc>
          <w:tcPr>
            <w:tcW w:w="1198" w:type="dxa"/>
            <w:shd w:val="clear" w:color="auto" w:fill="D9D9D9" w:themeFill="background1" w:themeFillShade="D9"/>
            <w:vAlign w:val="center"/>
            <w:hideMark/>
          </w:tcPr>
          <w:p w14:paraId="7A593F82"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Mean</w:t>
            </w:r>
          </w:p>
        </w:tc>
        <w:tc>
          <w:tcPr>
            <w:tcW w:w="1095" w:type="dxa"/>
            <w:shd w:val="clear" w:color="auto" w:fill="D9D9D9" w:themeFill="background1" w:themeFillShade="D9"/>
            <w:vAlign w:val="center"/>
            <w:hideMark/>
          </w:tcPr>
          <w:p w14:paraId="4CE64FE4"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Median</w:t>
            </w:r>
          </w:p>
        </w:tc>
        <w:tc>
          <w:tcPr>
            <w:tcW w:w="960" w:type="dxa"/>
            <w:shd w:val="clear" w:color="auto" w:fill="D9D9D9" w:themeFill="background1" w:themeFillShade="D9"/>
            <w:vAlign w:val="center"/>
            <w:hideMark/>
          </w:tcPr>
          <w:p w14:paraId="3A93CCCC"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Mode</w:t>
            </w:r>
          </w:p>
        </w:tc>
        <w:tc>
          <w:tcPr>
            <w:tcW w:w="1280" w:type="dxa"/>
            <w:shd w:val="clear" w:color="auto" w:fill="D9D9D9" w:themeFill="background1" w:themeFillShade="D9"/>
            <w:vAlign w:val="center"/>
            <w:hideMark/>
          </w:tcPr>
          <w:p w14:paraId="53248852"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Standard Deviation</w:t>
            </w:r>
          </w:p>
        </w:tc>
      </w:tr>
      <w:tr w:rsidR="00D115B2" w:rsidRPr="00C93D41" w14:paraId="51242A40" w14:textId="77777777" w:rsidTr="008171CF">
        <w:trPr>
          <w:trHeight w:val="312"/>
          <w:jc w:val="center"/>
        </w:trPr>
        <w:tc>
          <w:tcPr>
            <w:tcW w:w="2975" w:type="dxa"/>
            <w:shd w:val="clear" w:color="auto" w:fill="auto"/>
            <w:vAlign w:val="center"/>
            <w:hideMark/>
          </w:tcPr>
          <w:p w14:paraId="6A8EC31E" w14:textId="77777777" w:rsidR="00D115B2" w:rsidRPr="007C2F5D" w:rsidRDefault="00D115B2" w:rsidP="008171CF">
            <w:pPr>
              <w:rPr>
                <w:rFonts w:cs="Arial"/>
              </w:rPr>
            </w:pPr>
            <w:r>
              <w:rPr>
                <w:rFonts w:cs="Arial"/>
              </w:rPr>
              <w:t xml:space="preserve">Room </w:t>
            </w:r>
            <w:r w:rsidRPr="007C2F5D">
              <w:rPr>
                <w:rFonts w:cs="Arial"/>
              </w:rPr>
              <w:t>Air Cleaners</w:t>
            </w:r>
          </w:p>
        </w:tc>
        <w:tc>
          <w:tcPr>
            <w:tcW w:w="1198" w:type="dxa"/>
            <w:shd w:val="clear" w:color="auto" w:fill="auto"/>
            <w:vAlign w:val="bottom"/>
            <w:hideMark/>
          </w:tcPr>
          <w:p w14:paraId="01E04C5D" w14:textId="77777777" w:rsidR="00D115B2" w:rsidRPr="007C2F5D" w:rsidRDefault="00D115B2" w:rsidP="008171CF">
            <w:pPr>
              <w:jc w:val="center"/>
              <w:rPr>
                <w:rFonts w:cs="Arial"/>
              </w:rPr>
            </w:pPr>
            <w:r w:rsidRPr="007C2F5D">
              <w:rPr>
                <w:rFonts w:cs="Arial"/>
              </w:rPr>
              <w:t>0.95</w:t>
            </w:r>
          </w:p>
        </w:tc>
        <w:tc>
          <w:tcPr>
            <w:tcW w:w="1095" w:type="dxa"/>
            <w:shd w:val="clear" w:color="auto" w:fill="auto"/>
            <w:noWrap/>
            <w:vAlign w:val="bottom"/>
            <w:hideMark/>
          </w:tcPr>
          <w:p w14:paraId="14DE45EF" w14:textId="77777777" w:rsidR="00D115B2" w:rsidRPr="007C2F5D" w:rsidRDefault="00D115B2" w:rsidP="008171CF">
            <w:pPr>
              <w:jc w:val="center"/>
              <w:rPr>
                <w:rFonts w:cs="Arial"/>
              </w:rPr>
            </w:pPr>
            <w:r w:rsidRPr="007C2F5D">
              <w:rPr>
                <w:rFonts w:cs="Arial"/>
              </w:rPr>
              <w:t>0.96</w:t>
            </w:r>
          </w:p>
        </w:tc>
        <w:tc>
          <w:tcPr>
            <w:tcW w:w="960" w:type="dxa"/>
            <w:shd w:val="clear" w:color="auto" w:fill="auto"/>
            <w:noWrap/>
            <w:vAlign w:val="bottom"/>
            <w:hideMark/>
          </w:tcPr>
          <w:p w14:paraId="2E2D9381" w14:textId="77777777" w:rsidR="00D115B2" w:rsidRPr="007C2F5D" w:rsidRDefault="00D115B2" w:rsidP="008171CF">
            <w:pPr>
              <w:jc w:val="center"/>
              <w:rPr>
                <w:rFonts w:cs="Arial"/>
              </w:rPr>
            </w:pPr>
            <w:r w:rsidRPr="007C2F5D">
              <w:rPr>
                <w:rFonts w:cs="Arial"/>
              </w:rPr>
              <w:t>0.97</w:t>
            </w:r>
          </w:p>
        </w:tc>
        <w:tc>
          <w:tcPr>
            <w:tcW w:w="1280" w:type="dxa"/>
            <w:shd w:val="clear" w:color="auto" w:fill="auto"/>
            <w:noWrap/>
            <w:vAlign w:val="bottom"/>
            <w:hideMark/>
          </w:tcPr>
          <w:p w14:paraId="258096C1" w14:textId="77777777" w:rsidR="00D115B2" w:rsidRPr="007C2F5D" w:rsidRDefault="00D115B2" w:rsidP="008171CF">
            <w:pPr>
              <w:jc w:val="center"/>
              <w:rPr>
                <w:rFonts w:cs="Arial"/>
              </w:rPr>
            </w:pPr>
            <w:r w:rsidRPr="007C2F5D">
              <w:rPr>
                <w:rFonts w:cs="Arial"/>
              </w:rPr>
              <w:t>0.042</w:t>
            </w:r>
          </w:p>
        </w:tc>
      </w:tr>
      <w:tr w:rsidR="00D115B2" w:rsidRPr="00C93D41" w14:paraId="6B231693" w14:textId="77777777" w:rsidTr="008171CF">
        <w:trPr>
          <w:trHeight w:val="312"/>
          <w:jc w:val="center"/>
        </w:trPr>
        <w:tc>
          <w:tcPr>
            <w:tcW w:w="2975" w:type="dxa"/>
            <w:shd w:val="clear" w:color="auto" w:fill="auto"/>
            <w:vAlign w:val="center"/>
            <w:hideMark/>
          </w:tcPr>
          <w:p w14:paraId="7375C5AB" w14:textId="77777777" w:rsidR="00D115B2" w:rsidRPr="007C2F5D" w:rsidRDefault="00D115B2" w:rsidP="008171CF">
            <w:pPr>
              <w:rPr>
                <w:rFonts w:cs="Arial"/>
              </w:rPr>
            </w:pPr>
            <w:proofErr w:type="spellStart"/>
            <w:r>
              <w:rPr>
                <w:rFonts w:cs="Arial"/>
              </w:rPr>
              <w:t>Soundbars</w:t>
            </w:r>
            <w:proofErr w:type="spellEnd"/>
          </w:p>
        </w:tc>
        <w:tc>
          <w:tcPr>
            <w:tcW w:w="1198" w:type="dxa"/>
            <w:shd w:val="clear" w:color="auto" w:fill="auto"/>
            <w:vAlign w:val="bottom"/>
            <w:hideMark/>
          </w:tcPr>
          <w:p w14:paraId="082D2AF5" w14:textId="77777777" w:rsidR="00D115B2" w:rsidRPr="007C2F5D" w:rsidRDefault="00D115B2" w:rsidP="008171CF">
            <w:pPr>
              <w:jc w:val="center"/>
              <w:rPr>
                <w:rFonts w:cs="Arial"/>
              </w:rPr>
            </w:pPr>
            <w:r w:rsidRPr="007C2F5D">
              <w:rPr>
                <w:rFonts w:cs="Arial"/>
              </w:rPr>
              <w:t>0.84</w:t>
            </w:r>
          </w:p>
        </w:tc>
        <w:tc>
          <w:tcPr>
            <w:tcW w:w="1095" w:type="dxa"/>
            <w:shd w:val="clear" w:color="auto" w:fill="auto"/>
            <w:noWrap/>
            <w:vAlign w:val="bottom"/>
            <w:hideMark/>
          </w:tcPr>
          <w:p w14:paraId="47D5B9F7" w14:textId="77777777" w:rsidR="00D115B2" w:rsidRPr="007C2F5D" w:rsidRDefault="00D115B2" w:rsidP="008171CF">
            <w:pPr>
              <w:jc w:val="center"/>
              <w:rPr>
                <w:rFonts w:cs="Arial"/>
              </w:rPr>
            </w:pPr>
            <w:r w:rsidRPr="007C2F5D">
              <w:rPr>
                <w:rFonts w:cs="Arial"/>
              </w:rPr>
              <w:t>0.85</w:t>
            </w:r>
          </w:p>
        </w:tc>
        <w:tc>
          <w:tcPr>
            <w:tcW w:w="960" w:type="dxa"/>
            <w:shd w:val="clear" w:color="auto" w:fill="auto"/>
            <w:noWrap/>
            <w:vAlign w:val="bottom"/>
            <w:hideMark/>
          </w:tcPr>
          <w:p w14:paraId="6D4C2513" w14:textId="77777777" w:rsidR="00D115B2" w:rsidRPr="007C2F5D" w:rsidRDefault="00D115B2" w:rsidP="008171CF">
            <w:pPr>
              <w:jc w:val="center"/>
              <w:rPr>
                <w:rFonts w:cs="Arial"/>
              </w:rPr>
            </w:pPr>
            <w:r w:rsidRPr="007C2F5D">
              <w:rPr>
                <w:rFonts w:cs="Arial"/>
              </w:rPr>
              <w:t>0.91</w:t>
            </w:r>
          </w:p>
        </w:tc>
        <w:tc>
          <w:tcPr>
            <w:tcW w:w="1280" w:type="dxa"/>
            <w:shd w:val="clear" w:color="auto" w:fill="auto"/>
            <w:noWrap/>
            <w:vAlign w:val="bottom"/>
            <w:hideMark/>
          </w:tcPr>
          <w:p w14:paraId="1D373CC5" w14:textId="77777777" w:rsidR="00D115B2" w:rsidRPr="007C2F5D" w:rsidRDefault="00D115B2" w:rsidP="008171CF">
            <w:pPr>
              <w:jc w:val="center"/>
              <w:rPr>
                <w:rFonts w:cs="Arial"/>
              </w:rPr>
            </w:pPr>
            <w:r w:rsidRPr="007C2F5D">
              <w:rPr>
                <w:rFonts w:cs="Arial"/>
              </w:rPr>
              <w:t>0.096</w:t>
            </w:r>
          </w:p>
        </w:tc>
      </w:tr>
      <w:tr w:rsidR="00D115B2" w:rsidRPr="00C93D41" w14:paraId="7A08FA68" w14:textId="77777777" w:rsidTr="008171CF">
        <w:trPr>
          <w:trHeight w:val="312"/>
          <w:jc w:val="center"/>
        </w:trPr>
        <w:tc>
          <w:tcPr>
            <w:tcW w:w="2975" w:type="dxa"/>
            <w:shd w:val="clear" w:color="auto" w:fill="auto"/>
            <w:vAlign w:val="center"/>
            <w:hideMark/>
          </w:tcPr>
          <w:p w14:paraId="3C25EA68" w14:textId="77777777" w:rsidR="00D115B2" w:rsidRPr="007C2F5D" w:rsidRDefault="00D115B2" w:rsidP="008171CF">
            <w:pPr>
              <w:rPr>
                <w:rFonts w:cs="Arial"/>
              </w:rPr>
            </w:pPr>
            <w:r w:rsidRPr="007C2F5D">
              <w:rPr>
                <w:rFonts w:cs="Arial"/>
              </w:rPr>
              <w:t>Freezers</w:t>
            </w:r>
          </w:p>
        </w:tc>
        <w:tc>
          <w:tcPr>
            <w:tcW w:w="1198" w:type="dxa"/>
            <w:shd w:val="clear" w:color="auto" w:fill="auto"/>
            <w:vAlign w:val="bottom"/>
            <w:hideMark/>
          </w:tcPr>
          <w:p w14:paraId="159E6BEE" w14:textId="77777777" w:rsidR="00D115B2" w:rsidRPr="007C2F5D" w:rsidRDefault="00D115B2" w:rsidP="008171CF">
            <w:pPr>
              <w:jc w:val="center"/>
              <w:rPr>
                <w:rFonts w:cs="Arial"/>
              </w:rPr>
            </w:pPr>
            <w:r w:rsidRPr="007C2F5D">
              <w:rPr>
                <w:rFonts w:cs="Arial"/>
              </w:rPr>
              <w:t>0.48</w:t>
            </w:r>
          </w:p>
        </w:tc>
        <w:tc>
          <w:tcPr>
            <w:tcW w:w="1095" w:type="dxa"/>
            <w:shd w:val="clear" w:color="auto" w:fill="auto"/>
            <w:noWrap/>
            <w:vAlign w:val="bottom"/>
            <w:hideMark/>
          </w:tcPr>
          <w:p w14:paraId="799F3C42" w14:textId="77777777" w:rsidR="00D115B2" w:rsidRPr="007C2F5D" w:rsidRDefault="00D115B2" w:rsidP="008171CF">
            <w:pPr>
              <w:jc w:val="center"/>
              <w:rPr>
                <w:rFonts w:cs="Arial"/>
              </w:rPr>
            </w:pPr>
            <w:r w:rsidRPr="007C2F5D">
              <w:rPr>
                <w:rFonts w:cs="Arial"/>
              </w:rPr>
              <w:t>0.49</w:t>
            </w:r>
          </w:p>
        </w:tc>
        <w:tc>
          <w:tcPr>
            <w:tcW w:w="960" w:type="dxa"/>
            <w:shd w:val="clear" w:color="auto" w:fill="auto"/>
            <w:noWrap/>
            <w:vAlign w:val="bottom"/>
            <w:hideMark/>
          </w:tcPr>
          <w:p w14:paraId="6CD7B605" w14:textId="77777777" w:rsidR="00D115B2" w:rsidRPr="007C2F5D" w:rsidRDefault="00D115B2" w:rsidP="008171CF">
            <w:pPr>
              <w:jc w:val="center"/>
              <w:rPr>
                <w:rFonts w:cs="Arial"/>
              </w:rPr>
            </w:pPr>
            <w:r w:rsidRPr="007C2F5D">
              <w:rPr>
                <w:rFonts w:cs="Arial"/>
              </w:rPr>
              <w:t>0.55</w:t>
            </w:r>
          </w:p>
        </w:tc>
        <w:tc>
          <w:tcPr>
            <w:tcW w:w="1280" w:type="dxa"/>
            <w:shd w:val="clear" w:color="auto" w:fill="auto"/>
            <w:noWrap/>
            <w:vAlign w:val="bottom"/>
            <w:hideMark/>
          </w:tcPr>
          <w:p w14:paraId="2A6EDC5F" w14:textId="77777777" w:rsidR="00D115B2" w:rsidRPr="007C2F5D" w:rsidRDefault="00D115B2" w:rsidP="008171CF">
            <w:pPr>
              <w:jc w:val="center"/>
              <w:rPr>
                <w:rFonts w:cs="Arial"/>
              </w:rPr>
            </w:pPr>
            <w:r w:rsidRPr="007C2F5D">
              <w:rPr>
                <w:rFonts w:cs="Arial"/>
              </w:rPr>
              <w:t>0.081</w:t>
            </w:r>
          </w:p>
        </w:tc>
      </w:tr>
      <w:tr w:rsidR="00D115B2" w:rsidRPr="00C93D41" w14:paraId="62C7D2A9" w14:textId="77777777" w:rsidTr="008171CF">
        <w:trPr>
          <w:trHeight w:val="312"/>
          <w:jc w:val="center"/>
        </w:trPr>
        <w:tc>
          <w:tcPr>
            <w:tcW w:w="2975" w:type="dxa"/>
            <w:shd w:val="clear" w:color="auto" w:fill="auto"/>
            <w:vAlign w:val="center"/>
            <w:hideMark/>
          </w:tcPr>
          <w:p w14:paraId="457B5613" w14:textId="77777777" w:rsidR="00D115B2" w:rsidRPr="00AE7001" w:rsidRDefault="00D115B2" w:rsidP="008171CF">
            <w:pPr>
              <w:rPr>
                <w:rFonts w:cs="Arial"/>
              </w:rPr>
            </w:pPr>
            <w:r w:rsidRPr="00AE7001">
              <w:rPr>
                <w:rFonts w:cs="Arial"/>
              </w:rPr>
              <w:t>Electric Clothes Dryers</w:t>
            </w:r>
          </w:p>
        </w:tc>
        <w:tc>
          <w:tcPr>
            <w:tcW w:w="1198" w:type="dxa"/>
            <w:shd w:val="clear" w:color="auto" w:fill="auto"/>
            <w:vAlign w:val="bottom"/>
            <w:hideMark/>
          </w:tcPr>
          <w:p w14:paraId="27A1FF21" w14:textId="77777777" w:rsidR="00D115B2" w:rsidRPr="00AE7001" w:rsidRDefault="00D115B2" w:rsidP="008171CF">
            <w:pPr>
              <w:jc w:val="center"/>
              <w:rPr>
                <w:rFonts w:cs="Arial"/>
              </w:rPr>
            </w:pPr>
            <w:r w:rsidRPr="00AE7001">
              <w:rPr>
                <w:rFonts w:cs="Arial"/>
              </w:rPr>
              <w:t>0.66</w:t>
            </w:r>
          </w:p>
        </w:tc>
        <w:tc>
          <w:tcPr>
            <w:tcW w:w="1095" w:type="dxa"/>
            <w:shd w:val="clear" w:color="auto" w:fill="auto"/>
            <w:noWrap/>
            <w:vAlign w:val="bottom"/>
            <w:hideMark/>
          </w:tcPr>
          <w:p w14:paraId="0CC561DE" w14:textId="77777777" w:rsidR="00D115B2" w:rsidRPr="00AE7001" w:rsidRDefault="00D115B2" w:rsidP="008171CF">
            <w:pPr>
              <w:jc w:val="center"/>
              <w:rPr>
                <w:rFonts w:cs="Arial"/>
              </w:rPr>
            </w:pPr>
            <w:r w:rsidRPr="00AE7001">
              <w:rPr>
                <w:rFonts w:cs="Arial"/>
              </w:rPr>
              <w:t>0.67</w:t>
            </w:r>
          </w:p>
        </w:tc>
        <w:tc>
          <w:tcPr>
            <w:tcW w:w="960" w:type="dxa"/>
            <w:shd w:val="clear" w:color="auto" w:fill="auto"/>
            <w:noWrap/>
            <w:vAlign w:val="bottom"/>
            <w:hideMark/>
          </w:tcPr>
          <w:p w14:paraId="0B484310" w14:textId="77777777" w:rsidR="00D115B2" w:rsidRPr="00AE7001" w:rsidRDefault="00D115B2" w:rsidP="008171CF">
            <w:pPr>
              <w:jc w:val="center"/>
              <w:rPr>
                <w:rFonts w:cs="Arial"/>
              </w:rPr>
            </w:pPr>
            <w:r w:rsidRPr="00AE7001">
              <w:rPr>
                <w:rFonts w:cs="Arial"/>
              </w:rPr>
              <w:t>0.70</w:t>
            </w:r>
          </w:p>
        </w:tc>
        <w:tc>
          <w:tcPr>
            <w:tcW w:w="1280" w:type="dxa"/>
            <w:shd w:val="clear" w:color="auto" w:fill="auto"/>
            <w:noWrap/>
            <w:vAlign w:val="bottom"/>
            <w:hideMark/>
          </w:tcPr>
          <w:p w14:paraId="6E41863D" w14:textId="77777777" w:rsidR="00D115B2" w:rsidRPr="00AE7001" w:rsidRDefault="00D115B2" w:rsidP="008171CF">
            <w:pPr>
              <w:jc w:val="center"/>
              <w:rPr>
                <w:rFonts w:cs="Arial"/>
              </w:rPr>
            </w:pPr>
            <w:r w:rsidRPr="00AE7001">
              <w:rPr>
                <w:rFonts w:cs="Arial"/>
              </w:rPr>
              <w:t>0.091</w:t>
            </w:r>
          </w:p>
        </w:tc>
      </w:tr>
      <w:tr w:rsidR="00D115B2" w:rsidRPr="00C93D41" w14:paraId="474C66ED" w14:textId="77777777" w:rsidTr="008171CF">
        <w:trPr>
          <w:trHeight w:val="312"/>
          <w:jc w:val="center"/>
        </w:trPr>
        <w:tc>
          <w:tcPr>
            <w:tcW w:w="2975" w:type="dxa"/>
            <w:shd w:val="clear" w:color="auto" w:fill="auto"/>
            <w:vAlign w:val="center"/>
          </w:tcPr>
          <w:p w14:paraId="26E98B04" w14:textId="77777777" w:rsidR="00D115B2" w:rsidRPr="007C2F5D" w:rsidRDefault="00D115B2" w:rsidP="008171CF">
            <w:pPr>
              <w:rPr>
                <w:rFonts w:cs="Arial"/>
              </w:rPr>
            </w:pPr>
            <w:r w:rsidRPr="007C2F5D">
              <w:rPr>
                <w:rFonts w:cs="Arial"/>
              </w:rPr>
              <w:t>Gas Clothes Dryers</w:t>
            </w:r>
          </w:p>
        </w:tc>
        <w:tc>
          <w:tcPr>
            <w:tcW w:w="1198" w:type="dxa"/>
            <w:shd w:val="clear" w:color="auto" w:fill="auto"/>
            <w:vAlign w:val="bottom"/>
          </w:tcPr>
          <w:p w14:paraId="6886E853" w14:textId="77777777" w:rsidR="00D115B2" w:rsidRPr="007C2F5D" w:rsidRDefault="00D115B2" w:rsidP="008171CF">
            <w:pPr>
              <w:jc w:val="center"/>
              <w:rPr>
                <w:rFonts w:cs="Arial"/>
              </w:rPr>
            </w:pPr>
            <w:r>
              <w:rPr>
                <w:rFonts w:cs="Arial"/>
              </w:rPr>
              <w:t>0.8</w:t>
            </w:r>
            <w:r w:rsidRPr="007C2F5D">
              <w:rPr>
                <w:rFonts w:cs="Arial"/>
              </w:rPr>
              <w:t>3</w:t>
            </w:r>
          </w:p>
        </w:tc>
        <w:tc>
          <w:tcPr>
            <w:tcW w:w="1095" w:type="dxa"/>
            <w:shd w:val="clear" w:color="auto" w:fill="auto"/>
            <w:noWrap/>
            <w:vAlign w:val="bottom"/>
          </w:tcPr>
          <w:p w14:paraId="1A8BAA1F" w14:textId="77777777" w:rsidR="00D115B2" w:rsidRPr="007C2F5D" w:rsidRDefault="00D115B2" w:rsidP="008171CF">
            <w:pPr>
              <w:jc w:val="center"/>
              <w:rPr>
                <w:rFonts w:cs="Arial"/>
              </w:rPr>
            </w:pPr>
            <w:r>
              <w:rPr>
                <w:rFonts w:cs="Arial"/>
              </w:rPr>
              <w:t>0.84</w:t>
            </w:r>
          </w:p>
        </w:tc>
        <w:tc>
          <w:tcPr>
            <w:tcW w:w="960" w:type="dxa"/>
            <w:shd w:val="clear" w:color="auto" w:fill="auto"/>
            <w:noWrap/>
            <w:vAlign w:val="bottom"/>
          </w:tcPr>
          <w:p w14:paraId="7B0A254D" w14:textId="77777777" w:rsidR="00D115B2" w:rsidRPr="007C2F5D" w:rsidRDefault="00D115B2" w:rsidP="008171CF">
            <w:pPr>
              <w:jc w:val="center"/>
              <w:rPr>
                <w:rFonts w:cs="Arial"/>
              </w:rPr>
            </w:pPr>
            <w:r w:rsidRPr="007C2F5D">
              <w:rPr>
                <w:rFonts w:cs="Arial"/>
              </w:rPr>
              <w:t>0.86</w:t>
            </w:r>
          </w:p>
        </w:tc>
        <w:tc>
          <w:tcPr>
            <w:tcW w:w="1280" w:type="dxa"/>
            <w:shd w:val="clear" w:color="auto" w:fill="auto"/>
            <w:noWrap/>
            <w:vAlign w:val="bottom"/>
          </w:tcPr>
          <w:p w14:paraId="4F45E419" w14:textId="77777777" w:rsidR="00D115B2" w:rsidRPr="007C2F5D" w:rsidRDefault="00D115B2" w:rsidP="008171CF">
            <w:pPr>
              <w:jc w:val="center"/>
              <w:rPr>
                <w:rFonts w:cs="Arial"/>
              </w:rPr>
            </w:pPr>
            <w:r>
              <w:rPr>
                <w:rFonts w:cs="Arial"/>
              </w:rPr>
              <w:t>0.096</w:t>
            </w:r>
          </w:p>
        </w:tc>
      </w:tr>
      <w:tr w:rsidR="00D115B2" w:rsidRPr="00C93D41" w14:paraId="6AE95EEF" w14:textId="77777777" w:rsidTr="008171CF">
        <w:trPr>
          <w:trHeight w:val="312"/>
          <w:jc w:val="center"/>
        </w:trPr>
        <w:tc>
          <w:tcPr>
            <w:tcW w:w="2975" w:type="dxa"/>
            <w:shd w:val="clear" w:color="auto" w:fill="auto"/>
            <w:vAlign w:val="center"/>
          </w:tcPr>
          <w:p w14:paraId="591575C0" w14:textId="77777777" w:rsidR="00D115B2" w:rsidRPr="007C2F5D" w:rsidRDefault="00D115B2" w:rsidP="008171CF">
            <w:pPr>
              <w:rPr>
                <w:rFonts w:cs="Arial"/>
              </w:rPr>
            </w:pPr>
            <w:r w:rsidRPr="00E65AF5">
              <w:rPr>
                <w:rFonts w:cs="Arial"/>
              </w:rPr>
              <w:t>Room Air Conditioners</w:t>
            </w:r>
          </w:p>
        </w:tc>
        <w:tc>
          <w:tcPr>
            <w:tcW w:w="1198" w:type="dxa"/>
            <w:shd w:val="clear" w:color="auto" w:fill="auto"/>
            <w:vAlign w:val="bottom"/>
          </w:tcPr>
          <w:p w14:paraId="275336EB" w14:textId="77777777" w:rsidR="00D115B2" w:rsidRDefault="003104F2" w:rsidP="008171CF">
            <w:pPr>
              <w:jc w:val="center"/>
              <w:rPr>
                <w:rFonts w:cs="Arial"/>
              </w:rPr>
            </w:pPr>
            <w:r>
              <w:rPr>
                <w:rFonts w:cs="Arial"/>
              </w:rPr>
              <w:t>0.81</w:t>
            </w:r>
          </w:p>
        </w:tc>
        <w:tc>
          <w:tcPr>
            <w:tcW w:w="1095" w:type="dxa"/>
            <w:shd w:val="clear" w:color="auto" w:fill="auto"/>
            <w:noWrap/>
            <w:vAlign w:val="bottom"/>
          </w:tcPr>
          <w:p w14:paraId="3E6EABFD" w14:textId="77777777" w:rsidR="00D115B2" w:rsidRDefault="003104F2" w:rsidP="008171CF">
            <w:pPr>
              <w:jc w:val="center"/>
              <w:rPr>
                <w:rFonts w:cs="Arial"/>
              </w:rPr>
            </w:pPr>
            <w:r>
              <w:rPr>
                <w:rFonts w:cs="Arial"/>
              </w:rPr>
              <w:t>0.81</w:t>
            </w:r>
          </w:p>
        </w:tc>
        <w:tc>
          <w:tcPr>
            <w:tcW w:w="960" w:type="dxa"/>
            <w:shd w:val="clear" w:color="auto" w:fill="auto"/>
            <w:noWrap/>
            <w:vAlign w:val="bottom"/>
          </w:tcPr>
          <w:p w14:paraId="36C8E1DA" w14:textId="77777777" w:rsidR="00D115B2" w:rsidRPr="007C2F5D" w:rsidRDefault="003104F2" w:rsidP="008171CF">
            <w:pPr>
              <w:jc w:val="center"/>
              <w:rPr>
                <w:rFonts w:cs="Arial"/>
              </w:rPr>
            </w:pPr>
            <w:r>
              <w:rPr>
                <w:rFonts w:cs="Arial"/>
              </w:rPr>
              <w:t>0.82</w:t>
            </w:r>
          </w:p>
        </w:tc>
        <w:tc>
          <w:tcPr>
            <w:tcW w:w="1280" w:type="dxa"/>
            <w:shd w:val="clear" w:color="auto" w:fill="auto"/>
            <w:noWrap/>
            <w:vAlign w:val="bottom"/>
          </w:tcPr>
          <w:p w14:paraId="538D32F9" w14:textId="77777777" w:rsidR="00D115B2" w:rsidRDefault="003104F2" w:rsidP="008171CF">
            <w:pPr>
              <w:jc w:val="center"/>
              <w:rPr>
                <w:rFonts w:cs="Arial"/>
              </w:rPr>
            </w:pPr>
            <w:r>
              <w:rPr>
                <w:rFonts w:cs="Arial"/>
              </w:rPr>
              <w:t>0.028</w:t>
            </w:r>
          </w:p>
        </w:tc>
      </w:tr>
    </w:tbl>
    <w:p w14:paraId="15EBE6EB" w14:textId="77777777" w:rsidR="00D115B2" w:rsidRDefault="00D115B2" w:rsidP="00B93A3F">
      <w:pPr>
        <w:rPr>
          <w:b/>
          <w:bCs/>
          <w:sz w:val="20"/>
        </w:rPr>
      </w:pPr>
    </w:p>
    <w:p w14:paraId="16069506" w14:textId="4641D8D7" w:rsidR="008359DA" w:rsidRPr="007C2F5D" w:rsidRDefault="008359DA" w:rsidP="00B93A3F">
      <w:pPr>
        <w:rPr>
          <w:rFonts w:cs="Arial"/>
          <w:sz w:val="20"/>
          <w:szCs w:val="20"/>
        </w:rPr>
      </w:pPr>
      <w:r w:rsidRPr="001863C2">
        <w:rPr>
          <w:sz w:val="20"/>
        </w:rPr>
        <w:t>The initial MEA_NTGRs were first estimated using the be</w:t>
      </w:r>
      <w:r w:rsidRPr="00FC35E9">
        <w:rPr>
          <w:sz w:val="20"/>
        </w:rPr>
        <w:t xml:space="preserve">st available information in combination with </w:t>
      </w:r>
      <w:r w:rsidRPr="001B69AA">
        <w:rPr>
          <w:sz w:val="20"/>
        </w:rPr>
        <w:t xml:space="preserve">expert judgment. </w:t>
      </w:r>
      <w:r w:rsidRPr="001B69AA">
        <w:rPr>
          <w:sz w:val="20"/>
          <w:szCs w:val="20"/>
        </w:rPr>
        <w:t xml:space="preserve"> These </w:t>
      </w:r>
      <w:r w:rsidRPr="00095395">
        <w:rPr>
          <w:sz w:val="20"/>
          <w:szCs w:val="20"/>
        </w:rPr>
        <w:t xml:space="preserve">values are reported in Cell 132 in each of the following embedded Excel workbooks: </w:t>
      </w:r>
      <w:proofErr w:type="spellStart"/>
      <w:r w:rsidR="007769B9" w:rsidRPr="00095395">
        <w:rPr>
          <w:sz w:val="20"/>
          <w:szCs w:val="20"/>
        </w:rPr>
        <w:t>Air_Cleaners_A</w:t>
      </w:r>
      <w:proofErr w:type="spellEnd"/>
      <w:r w:rsidR="007769B9" w:rsidRPr="00095395">
        <w:rPr>
          <w:sz w:val="20"/>
          <w:szCs w:val="20"/>
        </w:rPr>
        <w:t xml:space="preserve"> 2016.xlsm, </w:t>
      </w:r>
      <w:proofErr w:type="spellStart"/>
      <w:r w:rsidR="007769B9" w:rsidRPr="00095395">
        <w:rPr>
          <w:sz w:val="20"/>
          <w:szCs w:val="20"/>
        </w:rPr>
        <w:t>Sound_Bars_A</w:t>
      </w:r>
      <w:proofErr w:type="spellEnd"/>
      <w:r w:rsidR="007769B9" w:rsidRPr="00095395">
        <w:rPr>
          <w:sz w:val="20"/>
          <w:szCs w:val="20"/>
        </w:rPr>
        <w:t xml:space="preserve"> 2016.xlsm, </w:t>
      </w:r>
      <w:proofErr w:type="spellStart"/>
      <w:r w:rsidR="007769B9" w:rsidRPr="00095395">
        <w:rPr>
          <w:sz w:val="20"/>
          <w:szCs w:val="20"/>
        </w:rPr>
        <w:t>Freezers_A</w:t>
      </w:r>
      <w:proofErr w:type="spellEnd"/>
      <w:r w:rsidR="007769B9" w:rsidRPr="00095395">
        <w:rPr>
          <w:sz w:val="20"/>
          <w:szCs w:val="20"/>
        </w:rPr>
        <w:t xml:space="preserve"> 2016.xlsm, </w:t>
      </w:r>
      <w:proofErr w:type="spellStart"/>
      <w:r w:rsidR="007769B9" w:rsidRPr="00095395">
        <w:rPr>
          <w:sz w:val="20"/>
          <w:szCs w:val="20"/>
        </w:rPr>
        <w:t>E_Dryers_A</w:t>
      </w:r>
      <w:proofErr w:type="spellEnd"/>
      <w:r w:rsidR="007769B9" w:rsidRPr="00095395">
        <w:rPr>
          <w:sz w:val="20"/>
          <w:szCs w:val="20"/>
        </w:rPr>
        <w:t xml:space="preserve"> 2016.xlsm, </w:t>
      </w:r>
      <w:proofErr w:type="spellStart"/>
      <w:r w:rsidR="007769B9" w:rsidRPr="00095395">
        <w:rPr>
          <w:sz w:val="20"/>
          <w:szCs w:val="20"/>
        </w:rPr>
        <w:t>G_Dryers_A</w:t>
      </w:r>
      <w:proofErr w:type="spellEnd"/>
      <w:r w:rsidR="007769B9" w:rsidRPr="00095395">
        <w:rPr>
          <w:sz w:val="20"/>
          <w:szCs w:val="20"/>
        </w:rPr>
        <w:t xml:space="preserve"> 2016.xlsm, and </w:t>
      </w:r>
      <w:proofErr w:type="spellStart"/>
      <w:r w:rsidR="007769B9" w:rsidRPr="00095395">
        <w:rPr>
          <w:sz w:val="20"/>
          <w:szCs w:val="20"/>
        </w:rPr>
        <w:t>Room_Air_Conditioners_A</w:t>
      </w:r>
      <w:proofErr w:type="spellEnd"/>
      <w:r w:rsidR="007769B9" w:rsidRPr="00095395">
        <w:rPr>
          <w:sz w:val="20"/>
          <w:szCs w:val="20"/>
        </w:rPr>
        <w:t xml:space="preserve"> 2016.xlsm (see </w:t>
      </w:r>
      <w:r w:rsidR="007105EE">
        <w:fldChar w:fldCharType="begin"/>
      </w:r>
      <w:r w:rsidR="007105EE">
        <w:instrText xml:space="preserve"> REF _Ref292654501 \h  \* MERGEFORMAT </w:instrText>
      </w:r>
      <w:r w:rsidR="007105EE">
        <w:fldChar w:fldCharType="separate"/>
      </w:r>
      <w:r w:rsidR="00C239DD" w:rsidRPr="00276CD0">
        <w:t>Appendi</w:t>
      </w:r>
      <w:r w:rsidR="00C239DD">
        <w:t>x 1 – Supplemental Files</w:t>
      </w:r>
      <w:r w:rsidR="007105EE">
        <w:fldChar w:fldCharType="end"/>
      </w:r>
      <w:r w:rsidR="007769B9" w:rsidRPr="00095395">
        <w:rPr>
          <w:sz w:val="20"/>
          <w:szCs w:val="20"/>
        </w:rPr>
        <w:t>)</w:t>
      </w:r>
      <w:r w:rsidRPr="00095395">
        <w:rPr>
          <w:sz w:val="20"/>
          <w:szCs w:val="20"/>
        </w:rPr>
        <w:t>. Estimates of the MEA_NTGRs were also made for the short-term</w:t>
      </w:r>
      <w:r w:rsidRPr="001B69AA">
        <w:rPr>
          <w:sz w:val="20"/>
          <w:szCs w:val="20"/>
        </w:rPr>
        <w:t xml:space="preserve"> (1-2 years) and mid-term (3-6 years) in order to illustrate how the MEA_NTGRs start small but are expected to increase over time. These initial short</w:t>
      </w:r>
      <w:r w:rsidRPr="008359DA">
        <w:rPr>
          <w:sz w:val="20"/>
          <w:szCs w:val="20"/>
        </w:rPr>
        <w:t>-, mid</w:t>
      </w:r>
      <w:r w:rsidR="003F7ECB">
        <w:rPr>
          <w:sz w:val="20"/>
          <w:szCs w:val="20"/>
        </w:rPr>
        <w:t>-</w:t>
      </w:r>
      <w:r w:rsidRPr="008359DA">
        <w:rPr>
          <w:sz w:val="20"/>
          <w:szCs w:val="20"/>
        </w:rPr>
        <w:t xml:space="preserve">, and long-term MEA_NTGRs are presented below in </w:t>
      </w:r>
      <w:r w:rsidR="0068209B">
        <w:rPr>
          <w:sz w:val="20"/>
          <w:szCs w:val="20"/>
        </w:rPr>
        <w:fldChar w:fldCharType="begin"/>
      </w:r>
      <w:r w:rsidR="00F72384">
        <w:rPr>
          <w:sz w:val="20"/>
          <w:szCs w:val="20"/>
        </w:rPr>
        <w:instrText xml:space="preserve"> REF _Ref422225472 \h </w:instrText>
      </w:r>
      <w:r w:rsidR="0068209B">
        <w:rPr>
          <w:sz w:val="20"/>
          <w:szCs w:val="20"/>
        </w:rPr>
      </w:r>
      <w:r w:rsidR="0068209B">
        <w:rPr>
          <w:sz w:val="20"/>
          <w:szCs w:val="20"/>
        </w:rPr>
        <w:fldChar w:fldCharType="separate"/>
      </w:r>
      <w:r w:rsidR="00C239DD" w:rsidRPr="007C2F5D">
        <w:rPr>
          <w:rFonts w:cs="Arial"/>
        </w:rPr>
        <w:t xml:space="preserve">Table </w:t>
      </w:r>
      <w:r w:rsidR="00C239DD">
        <w:rPr>
          <w:rFonts w:cs="Arial"/>
          <w:noProof/>
        </w:rPr>
        <w:t>55</w:t>
      </w:r>
      <w:r w:rsidR="0068209B">
        <w:rPr>
          <w:sz w:val="20"/>
          <w:szCs w:val="20"/>
        </w:rPr>
        <w:fldChar w:fldCharType="end"/>
      </w:r>
      <w:r w:rsidR="00F72384">
        <w:rPr>
          <w:sz w:val="20"/>
          <w:szCs w:val="20"/>
        </w:rPr>
        <w:t>.</w:t>
      </w:r>
    </w:p>
    <w:p w14:paraId="158FBDE1" w14:textId="77777777" w:rsidR="007C2F5D" w:rsidRDefault="007C2F5D" w:rsidP="00B93A3F">
      <w:pPr>
        <w:rPr>
          <w:rFonts w:ascii="Times New Roman" w:hAnsi="Times New Roman"/>
        </w:rPr>
      </w:pPr>
    </w:p>
    <w:p w14:paraId="46742B24" w14:textId="67288094" w:rsidR="008359DA" w:rsidRDefault="008359DA" w:rsidP="008359DA">
      <w:pPr>
        <w:pStyle w:val="Caption"/>
        <w:keepNext/>
        <w:jc w:val="center"/>
      </w:pPr>
      <w:bookmarkStart w:id="399" w:name="_Ref422225472"/>
      <w:bookmarkStart w:id="400" w:name="_Ref300842167"/>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fldChar w:fldCharType="separate"/>
      </w:r>
      <w:r w:rsidR="008B7640">
        <w:rPr>
          <w:rFonts w:cs="Arial"/>
          <w:noProof/>
        </w:rPr>
        <w:t>56</w:t>
      </w:r>
      <w:r w:rsidR="0068209B" w:rsidRPr="007C2F5D">
        <w:rPr>
          <w:rFonts w:cs="Arial"/>
        </w:rPr>
        <w:fldChar w:fldCharType="end"/>
      </w:r>
      <w:bookmarkEnd w:id="399"/>
      <w:r w:rsidRPr="00B538EB">
        <w:t>.</w:t>
      </w:r>
      <w:proofErr w:type="gramEnd"/>
      <w:r w:rsidRPr="00B538EB">
        <w:t xml:space="preserve"> </w:t>
      </w:r>
      <w:r w:rsidRPr="008359DA">
        <w:rPr>
          <w:b w:val="0"/>
        </w:rPr>
        <w:t>Initial MEA_NTGRs, Program Period, by Product</w:t>
      </w:r>
      <w:bookmarkEnd w:id="400"/>
    </w:p>
    <w:p w14:paraId="71A7EC13" w14:textId="77777777" w:rsidR="008359DA" w:rsidRPr="008359DA" w:rsidRDefault="008359DA" w:rsidP="008359DA"/>
    <w:tbl>
      <w:tblPr>
        <w:tblW w:w="7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1440"/>
        <w:gridCol w:w="1440"/>
        <w:gridCol w:w="1350"/>
      </w:tblGrid>
      <w:tr w:rsidR="008359DA" w:rsidRPr="00121C49" w14:paraId="5442B115" w14:textId="77777777" w:rsidTr="008359DA">
        <w:trPr>
          <w:trHeight w:val="312"/>
          <w:jc w:val="center"/>
        </w:trPr>
        <w:tc>
          <w:tcPr>
            <w:tcW w:w="2898" w:type="dxa"/>
            <w:shd w:val="clear" w:color="auto" w:fill="D9D9D9" w:themeFill="background1" w:themeFillShade="D9"/>
            <w:noWrap/>
            <w:vAlign w:val="bottom"/>
            <w:hideMark/>
          </w:tcPr>
          <w:p w14:paraId="52189999" w14:textId="77777777" w:rsidR="008359DA" w:rsidRPr="00121C49" w:rsidRDefault="00365470" w:rsidP="00F56EE0">
            <w:pPr>
              <w:rPr>
                <w:rFonts w:ascii="Calibri" w:hAnsi="Calibri"/>
                <w:b/>
                <w:bCs/>
                <w:color w:val="17365D" w:themeColor="text2" w:themeShade="BF"/>
              </w:rPr>
            </w:pPr>
            <w:r>
              <w:rPr>
                <w:rFonts w:ascii="Calibri" w:hAnsi="Calibri"/>
                <w:b/>
                <w:bCs/>
                <w:color w:val="17365D" w:themeColor="text2" w:themeShade="BF"/>
              </w:rPr>
              <w:t>Product</w:t>
            </w:r>
          </w:p>
        </w:tc>
        <w:tc>
          <w:tcPr>
            <w:tcW w:w="1440" w:type="dxa"/>
            <w:shd w:val="clear" w:color="auto" w:fill="D9D9D9" w:themeFill="background1" w:themeFillShade="D9"/>
          </w:tcPr>
          <w:p w14:paraId="14C976CC" w14:textId="77777777" w:rsidR="008359DA" w:rsidRDefault="008359DA" w:rsidP="00F56EE0">
            <w:pPr>
              <w:jc w:val="center"/>
              <w:rPr>
                <w:rFonts w:ascii="Calibri" w:hAnsi="Calibri"/>
                <w:b/>
                <w:bCs/>
                <w:color w:val="17365D" w:themeColor="text2" w:themeShade="BF"/>
              </w:rPr>
            </w:pPr>
            <w:r>
              <w:rPr>
                <w:rFonts w:ascii="Calibri" w:hAnsi="Calibri"/>
                <w:b/>
                <w:bCs/>
                <w:color w:val="17365D" w:themeColor="text2" w:themeShade="BF"/>
              </w:rPr>
              <w:t>Short-Term MEA_NTGR</w:t>
            </w:r>
          </w:p>
        </w:tc>
        <w:tc>
          <w:tcPr>
            <w:tcW w:w="1440" w:type="dxa"/>
            <w:shd w:val="clear" w:color="auto" w:fill="D9D9D9" w:themeFill="background1" w:themeFillShade="D9"/>
          </w:tcPr>
          <w:p w14:paraId="0FDF3F63" w14:textId="77777777" w:rsidR="008359DA" w:rsidRDefault="008359DA" w:rsidP="00F56EE0">
            <w:pPr>
              <w:jc w:val="center"/>
              <w:rPr>
                <w:rFonts w:ascii="Calibri" w:hAnsi="Calibri"/>
                <w:b/>
                <w:bCs/>
                <w:color w:val="17365D" w:themeColor="text2" w:themeShade="BF"/>
              </w:rPr>
            </w:pPr>
            <w:r>
              <w:rPr>
                <w:rFonts w:ascii="Calibri" w:hAnsi="Calibri"/>
                <w:b/>
                <w:bCs/>
                <w:color w:val="17365D" w:themeColor="text2" w:themeShade="BF"/>
              </w:rPr>
              <w:t>Mid-Term MEA_NTGR</w:t>
            </w:r>
          </w:p>
        </w:tc>
        <w:tc>
          <w:tcPr>
            <w:tcW w:w="1350" w:type="dxa"/>
            <w:shd w:val="clear" w:color="auto" w:fill="D9D9D9" w:themeFill="background1" w:themeFillShade="D9"/>
            <w:noWrap/>
            <w:vAlign w:val="bottom"/>
            <w:hideMark/>
          </w:tcPr>
          <w:p w14:paraId="028F7330" w14:textId="77777777" w:rsidR="008359DA" w:rsidRPr="00121C49" w:rsidRDefault="008359DA" w:rsidP="00F56EE0">
            <w:pPr>
              <w:jc w:val="center"/>
              <w:rPr>
                <w:rFonts w:ascii="Calibri" w:hAnsi="Calibri"/>
                <w:b/>
                <w:bCs/>
                <w:color w:val="17365D" w:themeColor="text2" w:themeShade="BF"/>
              </w:rPr>
            </w:pPr>
            <w:r>
              <w:rPr>
                <w:rFonts w:ascii="Calibri" w:hAnsi="Calibri"/>
                <w:b/>
                <w:bCs/>
                <w:color w:val="17365D" w:themeColor="text2" w:themeShade="BF"/>
              </w:rPr>
              <w:t>Long-Term MEA_</w:t>
            </w:r>
            <w:r w:rsidRPr="00121C49">
              <w:rPr>
                <w:rFonts w:ascii="Calibri" w:hAnsi="Calibri"/>
                <w:b/>
                <w:bCs/>
                <w:color w:val="17365D" w:themeColor="text2" w:themeShade="BF"/>
              </w:rPr>
              <w:t>NTGR</w:t>
            </w:r>
          </w:p>
        </w:tc>
      </w:tr>
      <w:tr w:rsidR="008359DA" w:rsidRPr="00550ABE" w14:paraId="10752B6F" w14:textId="77777777" w:rsidTr="00D115B2">
        <w:trPr>
          <w:trHeight w:val="324"/>
          <w:jc w:val="center"/>
        </w:trPr>
        <w:tc>
          <w:tcPr>
            <w:tcW w:w="2898" w:type="dxa"/>
            <w:shd w:val="clear" w:color="auto" w:fill="auto"/>
            <w:noWrap/>
            <w:vAlign w:val="center"/>
            <w:hideMark/>
          </w:tcPr>
          <w:p w14:paraId="1D9058C3" w14:textId="77777777" w:rsidR="008359DA" w:rsidRPr="008359DA" w:rsidRDefault="007D6E07" w:rsidP="00F56EE0">
            <w:pPr>
              <w:rPr>
                <w:rFonts w:cs="Arial"/>
                <w:color w:val="000000"/>
              </w:rPr>
            </w:pPr>
            <w:r>
              <w:rPr>
                <w:rFonts w:cs="Arial"/>
                <w:color w:val="000000"/>
              </w:rPr>
              <w:t xml:space="preserve">Room </w:t>
            </w:r>
            <w:r w:rsidR="008359DA" w:rsidRPr="008359DA">
              <w:rPr>
                <w:rFonts w:cs="Arial"/>
                <w:color w:val="000000"/>
              </w:rPr>
              <w:t>Air Cleaners</w:t>
            </w:r>
          </w:p>
        </w:tc>
        <w:tc>
          <w:tcPr>
            <w:tcW w:w="1440" w:type="dxa"/>
            <w:vAlign w:val="center"/>
          </w:tcPr>
          <w:p w14:paraId="45A9EB0F" w14:textId="77777777" w:rsidR="008359DA" w:rsidRPr="008359DA" w:rsidRDefault="008359DA" w:rsidP="00D115B2">
            <w:pPr>
              <w:jc w:val="center"/>
              <w:rPr>
                <w:rFonts w:cs="Arial"/>
                <w:color w:val="000000"/>
              </w:rPr>
            </w:pPr>
            <w:r w:rsidRPr="008359DA">
              <w:rPr>
                <w:rFonts w:cs="Arial"/>
                <w:color w:val="000000"/>
              </w:rPr>
              <w:t>0.11</w:t>
            </w:r>
          </w:p>
        </w:tc>
        <w:tc>
          <w:tcPr>
            <w:tcW w:w="1440" w:type="dxa"/>
            <w:vAlign w:val="center"/>
          </w:tcPr>
          <w:p w14:paraId="22AB7D76" w14:textId="77777777" w:rsidR="008359DA" w:rsidRPr="008359DA" w:rsidRDefault="008359DA" w:rsidP="00D115B2">
            <w:pPr>
              <w:jc w:val="center"/>
              <w:rPr>
                <w:rFonts w:cs="Arial"/>
                <w:color w:val="000000"/>
              </w:rPr>
            </w:pPr>
            <w:r w:rsidRPr="008359DA">
              <w:rPr>
                <w:rFonts w:cs="Arial"/>
                <w:color w:val="000000"/>
              </w:rPr>
              <w:t>0.51</w:t>
            </w:r>
          </w:p>
        </w:tc>
        <w:tc>
          <w:tcPr>
            <w:tcW w:w="1350" w:type="dxa"/>
            <w:shd w:val="clear" w:color="auto" w:fill="auto"/>
            <w:noWrap/>
            <w:vAlign w:val="center"/>
            <w:hideMark/>
          </w:tcPr>
          <w:p w14:paraId="27F8D7A2" w14:textId="77777777" w:rsidR="008359DA" w:rsidRPr="008359DA" w:rsidRDefault="008359DA" w:rsidP="00D115B2">
            <w:pPr>
              <w:jc w:val="center"/>
              <w:rPr>
                <w:rFonts w:cs="Arial"/>
                <w:color w:val="000000"/>
              </w:rPr>
            </w:pPr>
            <w:r w:rsidRPr="008359DA">
              <w:rPr>
                <w:rFonts w:cs="Arial"/>
                <w:color w:val="000000"/>
              </w:rPr>
              <w:t>0.9</w:t>
            </w:r>
            <w:r w:rsidR="005040D2">
              <w:rPr>
                <w:rFonts w:cs="Arial"/>
                <w:color w:val="000000"/>
              </w:rPr>
              <w:t>5</w:t>
            </w:r>
          </w:p>
        </w:tc>
      </w:tr>
      <w:tr w:rsidR="008359DA" w:rsidRPr="00550ABE" w14:paraId="56597D52" w14:textId="77777777" w:rsidTr="00D115B2">
        <w:trPr>
          <w:trHeight w:val="324"/>
          <w:jc w:val="center"/>
        </w:trPr>
        <w:tc>
          <w:tcPr>
            <w:tcW w:w="2898" w:type="dxa"/>
            <w:shd w:val="clear" w:color="auto" w:fill="auto"/>
            <w:noWrap/>
            <w:vAlign w:val="center"/>
            <w:hideMark/>
          </w:tcPr>
          <w:p w14:paraId="7A100308" w14:textId="77777777" w:rsidR="008359DA" w:rsidRPr="008359DA" w:rsidRDefault="0089068E" w:rsidP="00F56EE0">
            <w:pPr>
              <w:rPr>
                <w:rFonts w:cs="Arial"/>
                <w:color w:val="000000"/>
              </w:rPr>
            </w:pPr>
            <w:proofErr w:type="spellStart"/>
            <w:r>
              <w:rPr>
                <w:rFonts w:cs="Arial"/>
                <w:color w:val="000000"/>
              </w:rPr>
              <w:t>Soundbars</w:t>
            </w:r>
            <w:proofErr w:type="spellEnd"/>
          </w:p>
        </w:tc>
        <w:tc>
          <w:tcPr>
            <w:tcW w:w="1440" w:type="dxa"/>
            <w:vAlign w:val="center"/>
          </w:tcPr>
          <w:p w14:paraId="53515592" w14:textId="77777777" w:rsidR="008359DA" w:rsidRPr="008359DA" w:rsidRDefault="008359DA" w:rsidP="00D115B2">
            <w:pPr>
              <w:jc w:val="center"/>
              <w:rPr>
                <w:rFonts w:cs="Arial"/>
                <w:color w:val="000000"/>
              </w:rPr>
            </w:pPr>
            <w:r w:rsidRPr="008359DA">
              <w:rPr>
                <w:rFonts w:cs="Arial"/>
                <w:color w:val="000000"/>
              </w:rPr>
              <w:t>0.15</w:t>
            </w:r>
          </w:p>
        </w:tc>
        <w:tc>
          <w:tcPr>
            <w:tcW w:w="1440" w:type="dxa"/>
            <w:vAlign w:val="center"/>
          </w:tcPr>
          <w:p w14:paraId="724CB20E" w14:textId="77777777" w:rsidR="008359DA" w:rsidRPr="008359DA" w:rsidRDefault="008359DA" w:rsidP="00D115B2">
            <w:pPr>
              <w:jc w:val="center"/>
              <w:rPr>
                <w:rFonts w:cs="Arial"/>
                <w:color w:val="000000"/>
              </w:rPr>
            </w:pPr>
            <w:r w:rsidRPr="008359DA">
              <w:rPr>
                <w:rFonts w:cs="Arial"/>
                <w:color w:val="000000"/>
              </w:rPr>
              <w:t>0.49</w:t>
            </w:r>
          </w:p>
        </w:tc>
        <w:tc>
          <w:tcPr>
            <w:tcW w:w="1350" w:type="dxa"/>
            <w:shd w:val="clear" w:color="auto" w:fill="auto"/>
            <w:noWrap/>
            <w:vAlign w:val="center"/>
            <w:hideMark/>
          </w:tcPr>
          <w:p w14:paraId="0357B222" w14:textId="77777777" w:rsidR="008359DA" w:rsidRPr="008359DA" w:rsidRDefault="008359DA" w:rsidP="00D115B2">
            <w:pPr>
              <w:jc w:val="center"/>
              <w:rPr>
                <w:rFonts w:cs="Arial"/>
                <w:color w:val="000000"/>
              </w:rPr>
            </w:pPr>
            <w:r w:rsidRPr="008359DA">
              <w:rPr>
                <w:rFonts w:cs="Arial"/>
                <w:color w:val="000000"/>
              </w:rPr>
              <w:t>0.</w:t>
            </w:r>
            <w:r w:rsidR="005040D2">
              <w:rPr>
                <w:rFonts w:cs="Arial"/>
                <w:color w:val="000000"/>
              </w:rPr>
              <w:t>83</w:t>
            </w:r>
          </w:p>
        </w:tc>
      </w:tr>
      <w:tr w:rsidR="008359DA" w:rsidRPr="00550ABE" w14:paraId="32BFDCEA" w14:textId="77777777" w:rsidTr="00D115B2">
        <w:trPr>
          <w:trHeight w:val="324"/>
          <w:jc w:val="center"/>
        </w:trPr>
        <w:tc>
          <w:tcPr>
            <w:tcW w:w="2898" w:type="dxa"/>
            <w:shd w:val="clear" w:color="auto" w:fill="auto"/>
            <w:noWrap/>
            <w:vAlign w:val="center"/>
            <w:hideMark/>
          </w:tcPr>
          <w:p w14:paraId="42298AC1" w14:textId="77777777" w:rsidR="008359DA" w:rsidRPr="008359DA" w:rsidRDefault="008359DA" w:rsidP="00F56EE0">
            <w:pPr>
              <w:rPr>
                <w:rFonts w:cs="Arial"/>
                <w:color w:val="000000"/>
              </w:rPr>
            </w:pPr>
            <w:r w:rsidRPr="008359DA">
              <w:rPr>
                <w:rFonts w:cs="Arial"/>
                <w:color w:val="000000"/>
              </w:rPr>
              <w:t>Freezers</w:t>
            </w:r>
          </w:p>
        </w:tc>
        <w:tc>
          <w:tcPr>
            <w:tcW w:w="1440" w:type="dxa"/>
            <w:vAlign w:val="center"/>
          </w:tcPr>
          <w:p w14:paraId="4EBCF165" w14:textId="77777777" w:rsidR="008359DA" w:rsidRPr="008359DA" w:rsidRDefault="008359DA" w:rsidP="00D115B2">
            <w:pPr>
              <w:jc w:val="center"/>
              <w:rPr>
                <w:rFonts w:cs="Arial"/>
                <w:color w:val="000000"/>
              </w:rPr>
            </w:pPr>
            <w:r w:rsidRPr="008359DA">
              <w:rPr>
                <w:rFonts w:cs="Arial"/>
                <w:color w:val="000000"/>
              </w:rPr>
              <w:t>0.10</w:t>
            </w:r>
          </w:p>
        </w:tc>
        <w:tc>
          <w:tcPr>
            <w:tcW w:w="1440" w:type="dxa"/>
            <w:vAlign w:val="center"/>
          </w:tcPr>
          <w:p w14:paraId="41857D05" w14:textId="77777777" w:rsidR="008359DA" w:rsidRPr="008359DA" w:rsidRDefault="008359DA" w:rsidP="00D115B2">
            <w:pPr>
              <w:jc w:val="center"/>
              <w:rPr>
                <w:rFonts w:cs="Arial"/>
                <w:color w:val="000000"/>
              </w:rPr>
            </w:pPr>
            <w:r w:rsidRPr="008359DA">
              <w:rPr>
                <w:rFonts w:cs="Arial"/>
                <w:color w:val="000000"/>
              </w:rPr>
              <w:t>0.32</w:t>
            </w:r>
          </w:p>
        </w:tc>
        <w:tc>
          <w:tcPr>
            <w:tcW w:w="1350" w:type="dxa"/>
            <w:shd w:val="clear" w:color="auto" w:fill="auto"/>
            <w:noWrap/>
            <w:vAlign w:val="center"/>
            <w:hideMark/>
          </w:tcPr>
          <w:p w14:paraId="3919EDAD" w14:textId="77777777" w:rsidR="008359DA" w:rsidRPr="008359DA" w:rsidRDefault="005040D2" w:rsidP="00D115B2">
            <w:pPr>
              <w:jc w:val="center"/>
              <w:rPr>
                <w:rFonts w:cs="Arial"/>
                <w:color w:val="000000"/>
              </w:rPr>
            </w:pPr>
            <w:r>
              <w:rPr>
                <w:rFonts w:cs="Arial"/>
                <w:color w:val="000000"/>
              </w:rPr>
              <w:t>0.</w:t>
            </w:r>
            <w:r w:rsidR="007769B9">
              <w:rPr>
                <w:rFonts w:cs="Arial"/>
                <w:color w:val="000000"/>
              </w:rPr>
              <w:t>51</w:t>
            </w:r>
          </w:p>
        </w:tc>
      </w:tr>
      <w:tr w:rsidR="008359DA" w:rsidRPr="00550ABE" w14:paraId="041B9F68" w14:textId="77777777" w:rsidTr="00D115B2">
        <w:trPr>
          <w:trHeight w:val="324"/>
          <w:jc w:val="center"/>
        </w:trPr>
        <w:tc>
          <w:tcPr>
            <w:tcW w:w="2898" w:type="dxa"/>
            <w:shd w:val="clear" w:color="auto" w:fill="auto"/>
            <w:noWrap/>
            <w:vAlign w:val="center"/>
            <w:hideMark/>
          </w:tcPr>
          <w:p w14:paraId="058AD966" w14:textId="77777777" w:rsidR="008359DA" w:rsidRPr="008359DA" w:rsidRDefault="008359DA" w:rsidP="00F56EE0">
            <w:pPr>
              <w:rPr>
                <w:rFonts w:cs="Arial"/>
                <w:color w:val="000000"/>
              </w:rPr>
            </w:pPr>
            <w:r w:rsidRPr="008359DA">
              <w:rPr>
                <w:rFonts w:cs="Arial"/>
                <w:color w:val="000000"/>
              </w:rPr>
              <w:t>Electric Clothes Dryers</w:t>
            </w:r>
          </w:p>
        </w:tc>
        <w:tc>
          <w:tcPr>
            <w:tcW w:w="1440" w:type="dxa"/>
            <w:vAlign w:val="center"/>
          </w:tcPr>
          <w:p w14:paraId="3AC2D01C" w14:textId="77777777" w:rsidR="008359DA" w:rsidRPr="008359DA" w:rsidRDefault="008359DA" w:rsidP="00D115B2">
            <w:pPr>
              <w:jc w:val="center"/>
              <w:rPr>
                <w:rFonts w:cs="Arial"/>
                <w:color w:val="000000"/>
              </w:rPr>
            </w:pPr>
            <w:r w:rsidRPr="008359DA">
              <w:rPr>
                <w:rFonts w:cs="Arial"/>
                <w:color w:val="000000"/>
              </w:rPr>
              <w:t>0.09</w:t>
            </w:r>
          </w:p>
        </w:tc>
        <w:tc>
          <w:tcPr>
            <w:tcW w:w="1440" w:type="dxa"/>
            <w:vAlign w:val="center"/>
          </w:tcPr>
          <w:p w14:paraId="5EB68289" w14:textId="77777777" w:rsidR="008359DA" w:rsidRPr="008359DA" w:rsidRDefault="008359DA" w:rsidP="00D115B2">
            <w:pPr>
              <w:jc w:val="center"/>
              <w:rPr>
                <w:rFonts w:cs="Arial"/>
                <w:color w:val="000000"/>
              </w:rPr>
            </w:pPr>
            <w:r w:rsidRPr="008359DA">
              <w:rPr>
                <w:rFonts w:cs="Arial"/>
                <w:color w:val="000000"/>
              </w:rPr>
              <w:t>0.41</w:t>
            </w:r>
          </w:p>
        </w:tc>
        <w:tc>
          <w:tcPr>
            <w:tcW w:w="1350" w:type="dxa"/>
            <w:shd w:val="clear" w:color="auto" w:fill="auto"/>
            <w:noWrap/>
            <w:vAlign w:val="center"/>
            <w:hideMark/>
          </w:tcPr>
          <w:p w14:paraId="1ABA9CBC" w14:textId="77777777" w:rsidR="008359DA" w:rsidRPr="008359DA" w:rsidRDefault="008359DA" w:rsidP="00D115B2">
            <w:pPr>
              <w:jc w:val="center"/>
              <w:rPr>
                <w:rFonts w:cs="Arial"/>
                <w:color w:val="000000"/>
              </w:rPr>
            </w:pPr>
            <w:r w:rsidRPr="008359DA">
              <w:rPr>
                <w:rFonts w:cs="Arial"/>
                <w:color w:val="000000"/>
              </w:rPr>
              <w:t>0.</w:t>
            </w:r>
            <w:r w:rsidR="00560195">
              <w:rPr>
                <w:rFonts w:cs="Arial"/>
                <w:color w:val="000000"/>
              </w:rPr>
              <w:t>72</w:t>
            </w:r>
          </w:p>
        </w:tc>
      </w:tr>
      <w:tr w:rsidR="008359DA" w:rsidRPr="00550ABE" w14:paraId="44BE3CCC" w14:textId="77777777" w:rsidTr="00D115B2">
        <w:trPr>
          <w:trHeight w:val="324"/>
          <w:jc w:val="center"/>
        </w:trPr>
        <w:tc>
          <w:tcPr>
            <w:tcW w:w="2898" w:type="dxa"/>
            <w:shd w:val="clear" w:color="auto" w:fill="auto"/>
            <w:noWrap/>
            <w:vAlign w:val="center"/>
          </w:tcPr>
          <w:p w14:paraId="32BF1AB8" w14:textId="77777777" w:rsidR="008359DA" w:rsidRPr="008359DA" w:rsidRDefault="008359DA" w:rsidP="00F56EE0">
            <w:pPr>
              <w:rPr>
                <w:rFonts w:cs="Arial"/>
                <w:color w:val="000000"/>
              </w:rPr>
            </w:pPr>
            <w:r w:rsidRPr="008359DA">
              <w:rPr>
                <w:rFonts w:cs="Arial"/>
                <w:color w:val="000000"/>
              </w:rPr>
              <w:t>Gas Clothes Dryers</w:t>
            </w:r>
          </w:p>
        </w:tc>
        <w:tc>
          <w:tcPr>
            <w:tcW w:w="1440" w:type="dxa"/>
            <w:vAlign w:val="center"/>
          </w:tcPr>
          <w:p w14:paraId="6870D8B0" w14:textId="77777777" w:rsidR="008359DA" w:rsidRPr="008359DA" w:rsidRDefault="008359DA" w:rsidP="00D115B2">
            <w:pPr>
              <w:jc w:val="center"/>
              <w:rPr>
                <w:rFonts w:cs="Arial"/>
                <w:color w:val="000000"/>
              </w:rPr>
            </w:pPr>
            <w:r w:rsidRPr="008359DA">
              <w:rPr>
                <w:rFonts w:cs="Arial"/>
                <w:color w:val="000000"/>
              </w:rPr>
              <w:t>0.23</w:t>
            </w:r>
          </w:p>
        </w:tc>
        <w:tc>
          <w:tcPr>
            <w:tcW w:w="1440" w:type="dxa"/>
            <w:vAlign w:val="center"/>
          </w:tcPr>
          <w:p w14:paraId="4C35BB97" w14:textId="77777777" w:rsidR="008359DA" w:rsidRPr="008359DA" w:rsidRDefault="008359DA" w:rsidP="00D115B2">
            <w:pPr>
              <w:jc w:val="center"/>
              <w:rPr>
                <w:rFonts w:cs="Arial"/>
                <w:color w:val="000000"/>
              </w:rPr>
            </w:pPr>
            <w:r w:rsidRPr="008359DA">
              <w:rPr>
                <w:rFonts w:cs="Arial"/>
                <w:color w:val="000000"/>
              </w:rPr>
              <w:t>0.52</w:t>
            </w:r>
          </w:p>
        </w:tc>
        <w:tc>
          <w:tcPr>
            <w:tcW w:w="1350" w:type="dxa"/>
            <w:shd w:val="clear" w:color="auto" w:fill="auto"/>
            <w:noWrap/>
            <w:vAlign w:val="center"/>
          </w:tcPr>
          <w:p w14:paraId="446A8006" w14:textId="77777777" w:rsidR="008359DA" w:rsidRPr="008359DA" w:rsidRDefault="00560195" w:rsidP="00D115B2">
            <w:pPr>
              <w:jc w:val="center"/>
              <w:rPr>
                <w:rFonts w:cs="Arial"/>
                <w:color w:val="000000"/>
              </w:rPr>
            </w:pPr>
            <w:r>
              <w:rPr>
                <w:rFonts w:cs="Arial"/>
                <w:color w:val="000000"/>
              </w:rPr>
              <w:t>0.87</w:t>
            </w:r>
          </w:p>
        </w:tc>
      </w:tr>
      <w:tr w:rsidR="007D6E07" w:rsidRPr="00550ABE" w14:paraId="57B9A8A8" w14:textId="77777777" w:rsidTr="00E65AF5">
        <w:trPr>
          <w:trHeight w:val="324"/>
          <w:jc w:val="center"/>
        </w:trPr>
        <w:tc>
          <w:tcPr>
            <w:tcW w:w="2898" w:type="dxa"/>
            <w:shd w:val="clear" w:color="auto" w:fill="auto"/>
            <w:noWrap/>
            <w:vAlign w:val="center"/>
          </w:tcPr>
          <w:p w14:paraId="512F370C" w14:textId="77777777" w:rsidR="007D6E07" w:rsidRPr="008359DA" w:rsidRDefault="007D6E07" w:rsidP="00E65AF5">
            <w:pPr>
              <w:rPr>
                <w:rFonts w:cs="Arial"/>
                <w:color w:val="000000"/>
              </w:rPr>
            </w:pPr>
            <w:r w:rsidRPr="00E65AF5">
              <w:rPr>
                <w:rFonts w:cs="Arial"/>
                <w:color w:val="000000"/>
              </w:rPr>
              <w:t>Room Air Conditioners</w:t>
            </w:r>
          </w:p>
        </w:tc>
        <w:tc>
          <w:tcPr>
            <w:tcW w:w="1440" w:type="dxa"/>
            <w:vAlign w:val="center"/>
          </w:tcPr>
          <w:p w14:paraId="1B5FB881" w14:textId="77777777" w:rsidR="007D6E07" w:rsidRPr="008359DA" w:rsidRDefault="005040D2" w:rsidP="00E65AF5">
            <w:pPr>
              <w:jc w:val="center"/>
              <w:rPr>
                <w:rFonts w:cs="Arial"/>
                <w:color w:val="000000"/>
              </w:rPr>
            </w:pPr>
            <w:r>
              <w:rPr>
                <w:rFonts w:cs="Arial"/>
                <w:color w:val="000000"/>
              </w:rPr>
              <w:t>0.24</w:t>
            </w:r>
          </w:p>
        </w:tc>
        <w:tc>
          <w:tcPr>
            <w:tcW w:w="1440" w:type="dxa"/>
            <w:vAlign w:val="center"/>
          </w:tcPr>
          <w:p w14:paraId="4235EAFB" w14:textId="77777777" w:rsidR="007D6E07" w:rsidRPr="008359DA" w:rsidRDefault="005040D2" w:rsidP="00E65AF5">
            <w:pPr>
              <w:jc w:val="center"/>
              <w:rPr>
                <w:rFonts w:cs="Arial"/>
                <w:color w:val="000000"/>
              </w:rPr>
            </w:pPr>
            <w:r>
              <w:rPr>
                <w:rFonts w:cs="Arial"/>
                <w:color w:val="000000"/>
              </w:rPr>
              <w:t>0.42</w:t>
            </w:r>
          </w:p>
        </w:tc>
        <w:tc>
          <w:tcPr>
            <w:tcW w:w="1350" w:type="dxa"/>
            <w:shd w:val="clear" w:color="auto" w:fill="auto"/>
            <w:noWrap/>
            <w:vAlign w:val="center"/>
          </w:tcPr>
          <w:p w14:paraId="298468EA" w14:textId="77777777" w:rsidR="007D6E07" w:rsidRPr="008359DA" w:rsidRDefault="005040D2" w:rsidP="00560195">
            <w:pPr>
              <w:jc w:val="center"/>
              <w:rPr>
                <w:rFonts w:cs="Arial"/>
                <w:color w:val="000000"/>
              </w:rPr>
            </w:pPr>
            <w:r>
              <w:rPr>
                <w:rFonts w:cs="Arial"/>
                <w:color w:val="000000"/>
              </w:rPr>
              <w:t>0.81</w:t>
            </w:r>
          </w:p>
        </w:tc>
      </w:tr>
    </w:tbl>
    <w:p w14:paraId="08881219" w14:textId="77777777" w:rsidR="008359DA" w:rsidRDefault="008359DA" w:rsidP="00B93A3F">
      <w:pPr>
        <w:rPr>
          <w:rFonts w:ascii="Times New Roman" w:hAnsi="Times New Roman"/>
        </w:rPr>
      </w:pPr>
    </w:p>
    <w:p w14:paraId="58178ABA" w14:textId="77777777" w:rsidR="00C239DD" w:rsidRPr="00136472" w:rsidRDefault="00833516" w:rsidP="00136472">
      <w:pPr>
        <w:rPr>
          <w:rFonts w:cs="Arial"/>
          <w:sz w:val="20"/>
          <w:szCs w:val="20"/>
        </w:rPr>
      </w:pPr>
      <w:bookmarkStart w:id="401" w:name="_Ref410129588"/>
      <w:bookmarkStart w:id="402" w:name="_Toc418059995"/>
      <w:r w:rsidRPr="00833516">
        <w:rPr>
          <w:rFonts w:cs="Arial"/>
          <w:sz w:val="20"/>
          <w:szCs w:val="20"/>
        </w:rPr>
        <w:t>The focus in the remainder of this appendix is on the long-term MEA_NTGRs.</w:t>
      </w:r>
      <w:bookmarkEnd w:id="401"/>
      <w:bookmarkEnd w:id="402"/>
      <w:r w:rsidR="00D115B2">
        <w:rPr>
          <w:rFonts w:cs="Arial"/>
          <w:sz w:val="20"/>
          <w:szCs w:val="20"/>
        </w:rPr>
        <w:t xml:space="preserve"> </w:t>
      </w:r>
      <w:r w:rsidR="0068209B">
        <w:rPr>
          <w:rFonts w:cs="Arial"/>
          <w:sz w:val="20"/>
          <w:szCs w:val="20"/>
        </w:rPr>
        <w:fldChar w:fldCharType="begin"/>
      </w:r>
      <w:r w:rsidR="007C2F5D">
        <w:rPr>
          <w:rFonts w:cs="Arial"/>
          <w:sz w:val="20"/>
          <w:szCs w:val="20"/>
        </w:rPr>
        <w:instrText xml:space="preserve"> REF _Ref292320263 \h </w:instrText>
      </w:r>
      <w:r w:rsidR="0068209B">
        <w:rPr>
          <w:rFonts w:cs="Arial"/>
          <w:sz w:val="20"/>
          <w:szCs w:val="20"/>
        </w:rPr>
      </w:r>
      <w:r w:rsidR="0068209B">
        <w:rPr>
          <w:rFonts w:cs="Arial"/>
          <w:sz w:val="20"/>
          <w:szCs w:val="20"/>
        </w:rPr>
        <w:fldChar w:fldCharType="separate"/>
      </w:r>
    </w:p>
    <w:p w14:paraId="1A31D485" w14:textId="77777777" w:rsidR="00C239DD" w:rsidRDefault="00C239DD" w:rsidP="00B93A3F">
      <w:pPr>
        <w:pStyle w:val="Caption"/>
        <w:jc w:val="center"/>
        <w:rPr>
          <w:rFonts w:cs="Arial"/>
        </w:rPr>
      </w:pPr>
    </w:p>
    <w:p w14:paraId="101236AE" w14:textId="77777777" w:rsidR="00D834F6" w:rsidRPr="00136472" w:rsidRDefault="00C239DD" w:rsidP="00136472">
      <w:pPr>
        <w:rPr>
          <w:rFonts w:cs="Arial"/>
          <w:sz w:val="20"/>
          <w:szCs w:val="20"/>
        </w:rPr>
      </w:pPr>
      <w:r w:rsidRPr="007C2F5D">
        <w:rPr>
          <w:rFonts w:cs="Arial"/>
        </w:rPr>
        <w:t xml:space="preserve">Figure </w:t>
      </w:r>
      <w:r>
        <w:rPr>
          <w:rFonts w:cs="Arial"/>
          <w:noProof/>
        </w:rPr>
        <w:t>11</w:t>
      </w:r>
      <w:r w:rsidR="0068209B">
        <w:rPr>
          <w:rFonts w:cs="Arial"/>
          <w:sz w:val="20"/>
          <w:szCs w:val="20"/>
        </w:rPr>
        <w:fldChar w:fldCharType="end"/>
      </w:r>
      <w:r w:rsidR="007C2F5D">
        <w:rPr>
          <w:rFonts w:cs="Arial"/>
          <w:sz w:val="20"/>
          <w:szCs w:val="20"/>
        </w:rPr>
        <w:t xml:space="preserve"> </w:t>
      </w:r>
      <w:r w:rsidR="00B93A3F" w:rsidRPr="007C2F5D">
        <w:rPr>
          <w:rFonts w:cs="Arial"/>
          <w:sz w:val="20"/>
          <w:szCs w:val="20"/>
        </w:rPr>
        <w:t xml:space="preserve">through </w:t>
      </w:r>
      <w:r w:rsidR="0068209B" w:rsidRPr="007C2F5D">
        <w:rPr>
          <w:rFonts w:cs="Arial"/>
          <w:sz w:val="20"/>
          <w:szCs w:val="20"/>
        </w:rPr>
        <w:fldChar w:fldCharType="begin"/>
      </w:r>
      <w:r w:rsidR="007C2F5D" w:rsidRPr="007C2F5D">
        <w:rPr>
          <w:rFonts w:cs="Arial"/>
          <w:sz w:val="20"/>
          <w:szCs w:val="20"/>
        </w:rPr>
        <w:instrText xml:space="preserve"> REF _Ref292320282 \h </w:instrText>
      </w:r>
      <w:r w:rsidR="0068209B" w:rsidRPr="007C2F5D">
        <w:rPr>
          <w:rFonts w:cs="Arial"/>
          <w:sz w:val="20"/>
          <w:szCs w:val="20"/>
        </w:rPr>
      </w:r>
      <w:r w:rsidR="0068209B" w:rsidRPr="007C2F5D">
        <w:rPr>
          <w:rFonts w:cs="Arial"/>
          <w:sz w:val="20"/>
          <w:szCs w:val="20"/>
        </w:rPr>
        <w:fldChar w:fldCharType="separate"/>
      </w:r>
      <w:r w:rsidRPr="007C2F5D">
        <w:rPr>
          <w:rFonts w:cs="Arial"/>
        </w:rPr>
        <w:t xml:space="preserve">Figure </w:t>
      </w:r>
      <w:r>
        <w:rPr>
          <w:rFonts w:cs="Arial"/>
          <w:noProof/>
        </w:rPr>
        <w:t>16</w:t>
      </w:r>
      <w:r w:rsidR="0068209B" w:rsidRPr="007C2F5D">
        <w:rPr>
          <w:rFonts w:cs="Arial"/>
          <w:sz w:val="20"/>
          <w:szCs w:val="20"/>
        </w:rPr>
        <w:fldChar w:fldCharType="end"/>
      </w:r>
      <w:r w:rsidR="00B93A3F" w:rsidRPr="007C2F5D">
        <w:rPr>
          <w:rFonts w:cs="Arial"/>
          <w:sz w:val="20"/>
          <w:szCs w:val="20"/>
        </w:rPr>
        <w:t xml:space="preserve"> provide the distribution of each product-specific </w:t>
      </w:r>
      <w:r w:rsidR="00185B77">
        <w:rPr>
          <w:rFonts w:cs="Arial"/>
          <w:sz w:val="20"/>
          <w:szCs w:val="20"/>
        </w:rPr>
        <w:t>MEA_</w:t>
      </w:r>
      <w:r w:rsidR="00B93A3F" w:rsidRPr="007C2F5D">
        <w:rPr>
          <w:rFonts w:cs="Arial"/>
          <w:sz w:val="20"/>
          <w:szCs w:val="20"/>
        </w:rPr>
        <w:t>NTGR based on 200 simulations</w:t>
      </w:r>
      <w:r w:rsidR="00365470">
        <w:rPr>
          <w:rFonts w:cs="Arial"/>
          <w:sz w:val="20"/>
          <w:szCs w:val="20"/>
        </w:rPr>
        <w:t xml:space="preserve"> for each product</w:t>
      </w:r>
      <w:r w:rsidR="00B93A3F" w:rsidRPr="007C2F5D">
        <w:rPr>
          <w:rFonts w:cs="Arial"/>
          <w:sz w:val="20"/>
          <w:szCs w:val="20"/>
        </w:rPr>
        <w:t xml:space="preserve">. </w:t>
      </w:r>
      <w:bookmarkStart w:id="403" w:name="_Ref292320263"/>
      <w:bookmarkStart w:id="404" w:name="_Toc418060000"/>
    </w:p>
    <w:p w14:paraId="25C858B3" w14:textId="77777777" w:rsidR="00D834F6" w:rsidRDefault="00D834F6" w:rsidP="00B93A3F">
      <w:pPr>
        <w:pStyle w:val="Caption"/>
        <w:jc w:val="center"/>
        <w:rPr>
          <w:rFonts w:cs="Arial"/>
        </w:rPr>
      </w:pPr>
    </w:p>
    <w:p w14:paraId="11FF9A4E" w14:textId="77777777" w:rsidR="00B93A3F" w:rsidRDefault="00B93A3F" w:rsidP="00D115B2">
      <w:pPr>
        <w:pStyle w:val="Caption"/>
        <w:keepNext/>
        <w:jc w:val="center"/>
        <w:rPr>
          <w:rFonts w:cs="Arial"/>
        </w:rPr>
      </w:pPr>
      <w:proofErr w:type="gramStart"/>
      <w:r w:rsidRPr="007C2F5D">
        <w:rPr>
          <w:rFonts w:cs="Arial"/>
        </w:rPr>
        <w:lastRenderedPageBreak/>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C239DD">
        <w:rPr>
          <w:rFonts w:cs="Arial"/>
          <w:noProof/>
        </w:rPr>
        <w:t>11</w:t>
      </w:r>
      <w:r w:rsidR="0068209B" w:rsidRPr="007C2F5D">
        <w:rPr>
          <w:rFonts w:cs="Arial"/>
        </w:rPr>
        <w:fldChar w:fldCharType="end"/>
      </w:r>
      <w:bookmarkEnd w:id="403"/>
      <w:r w:rsidRPr="007C2F5D">
        <w:rPr>
          <w:rFonts w:cs="Arial"/>
        </w:rPr>
        <w:t>.</w:t>
      </w:r>
      <w:proofErr w:type="gramEnd"/>
      <w:r w:rsidRPr="007C2F5D">
        <w:rPr>
          <w:rFonts w:cs="Arial"/>
        </w:rPr>
        <w:t xml:space="preserve"> </w:t>
      </w:r>
      <w:r w:rsidRPr="002D2D24">
        <w:rPr>
          <w:rFonts w:cs="Arial"/>
          <w:b w:val="0"/>
        </w:rPr>
        <w:t xml:space="preserve">Distribution of Air Cleaner </w:t>
      </w:r>
      <w:r w:rsidR="00185B77" w:rsidRPr="002D2D24">
        <w:rPr>
          <w:rFonts w:cs="Arial"/>
          <w:b w:val="0"/>
        </w:rPr>
        <w:t>MEA_</w:t>
      </w:r>
      <w:r w:rsidRPr="002D2D24">
        <w:rPr>
          <w:rFonts w:cs="Arial"/>
          <w:b w:val="0"/>
        </w:rPr>
        <w:t>NTGRs</w:t>
      </w:r>
      <w:bookmarkEnd w:id="404"/>
    </w:p>
    <w:p w14:paraId="15CF5C8F" w14:textId="77777777" w:rsidR="007C2F5D" w:rsidRPr="007C2F5D" w:rsidRDefault="007C2F5D" w:rsidP="00D115B2">
      <w:pPr>
        <w:keepNext/>
      </w:pPr>
    </w:p>
    <w:p w14:paraId="4F1E9298" w14:textId="77777777" w:rsidR="00B93A3F" w:rsidRDefault="00B93A3F" w:rsidP="00B93A3F">
      <w:pPr>
        <w:jc w:val="center"/>
        <w:rPr>
          <w:rFonts w:ascii="Times New Roman" w:hAnsi="Times New Roman"/>
          <w:b/>
        </w:rPr>
      </w:pPr>
      <w:r>
        <w:rPr>
          <w:rFonts w:ascii="Times New Roman" w:hAnsi="Times New Roman"/>
          <w:b/>
          <w:noProof/>
        </w:rPr>
        <w:drawing>
          <wp:inline distT="0" distB="0" distL="0" distR="0" wp14:anchorId="7B1430C5" wp14:editId="509FE403">
            <wp:extent cx="4362450" cy="3203071"/>
            <wp:effectExtent l="19050" t="19050" r="19050" b="165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Graph.emf"/>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365938" cy="3205632"/>
                    </a:xfrm>
                    <a:prstGeom prst="rect">
                      <a:avLst/>
                    </a:prstGeom>
                    <a:ln w="3175">
                      <a:solidFill>
                        <a:schemeClr val="tx1"/>
                      </a:solidFill>
                    </a:ln>
                  </pic:spPr>
                </pic:pic>
              </a:graphicData>
            </a:graphic>
          </wp:inline>
        </w:drawing>
      </w:r>
    </w:p>
    <w:p w14:paraId="62EAB758" w14:textId="77777777" w:rsidR="00B93A3F" w:rsidRDefault="00B93A3F" w:rsidP="00B93A3F">
      <w:pPr>
        <w:jc w:val="center"/>
        <w:rPr>
          <w:rFonts w:ascii="Times New Roman" w:hAnsi="Times New Roman"/>
          <w:b/>
        </w:rPr>
      </w:pPr>
    </w:p>
    <w:p w14:paraId="61889AE9" w14:textId="77777777" w:rsidR="00B93A3F" w:rsidRDefault="00B93A3F" w:rsidP="00B93A3F">
      <w:pPr>
        <w:rPr>
          <w:rFonts w:ascii="Times New Roman" w:hAnsi="Times New Roman"/>
          <w:b/>
        </w:rPr>
      </w:pPr>
    </w:p>
    <w:p w14:paraId="50ABC4B8" w14:textId="77777777" w:rsidR="00B93A3F" w:rsidRDefault="00B93A3F" w:rsidP="007C2F5D">
      <w:pPr>
        <w:pStyle w:val="Caption"/>
        <w:keepNext/>
        <w:jc w:val="center"/>
        <w:rPr>
          <w:rFonts w:cs="Arial"/>
        </w:rPr>
      </w:pPr>
      <w:bookmarkStart w:id="405" w:name="_Toc418060001"/>
      <w:proofErr w:type="gramStart"/>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C239DD">
        <w:rPr>
          <w:rFonts w:cs="Arial"/>
          <w:noProof/>
        </w:rPr>
        <w:t>12</w:t>
      </w:r>
      <w:r w:rsidR="0068209B" w:rsidRPr="007C2F5D">
        <w:rPr>
          <w:rFonts w:cs="Arial"/>
        </w:rPr>
        <w:fldChar w:fldCharType="end"/>
      </w:r>
      <w:r w:rsidRPr="007C2F5D">
        <w:rPr>
          <w:rFonts w:cs="Arial"/>
        </w:rPr>
        <w:t>.</w:t>
      </w:r>
      <w:proofErr w:type="gramEnd"/>
      <w:r w:rsidRPr="007C2F5D">
        <w:rPr>
          <w:rFonts w:cs="Arial"/>
        </w:rPr>
        <w:t xml:space="preserve"> </w:t>
      </w:r>
      <w:r w:rsidRPr="002D2D24">
        <w:rPr>
          <w:rFonts w:cs="Arial"/>
          <w:b w:val="0"/>
        </w:rPr>
        <w:t xml:space="preserve">Distribution of Freezer </w:t>
      </w:r>
      <w:r w:rsidR="00185B77" w:rsidRPr="002D2D24">
        <w:rPr>
          <w:rFonts w:cs="Arial"/>
          <w:b w:val="0"/>
        </w:rPr>
        <w:t>MEA_</w:t>
      </w:r>
      <w:r w:rsidRPr="002D2D24">
        <w:rPr>
          <w:rFonts w:cs="Arial"/>
          <w:b w:val="0"/>
        </w:rPr>
        <w:t>NTGRs</w:t>
      </w:r>
      <w:bookmarkEnd w:id="405"/>
    </w:p>
    <w:p w14:paraId="68A6AC25" w14:textId="77777777" w:rsidR="007C2F5D" w:rsidRPr="007C2F5D" w:rsidRDefault="007C2F5D" w:rsidP="007C2F5D">
      <w:pPr>
        <w:keepNext/>
      </w:pPr>
    </w:p>
    <w:p w14:paraId="5D26F775" w14:textId="77777777" w:rsidR="00D834F6" w:rsidRPr="00136472" w:rsidRDefault="00B93A3F" w:rsidP="00136472">
      <w:pPr>
        <w:jc w:val="center"/>
        <w:rPr>
          <w:rFonts w:ascii="Times New Roman" w:hAnsi="Times New Roman"/>
          <w:b/>
        </w:rPr>
      </w:pPr>
      <w:r>
        <w:rPr>
          <w:rFonts w:ascii="Times New Roman" w:hAnsi="Times New Roman"/>
          <w:b/>
          <w:noProof/>
        </w:rPr>
        <w:drawing>
          <wp:inline distT="0" distB="0" distL="0" distR="0" wp14:anchorId="20FB170A" wp14:editId="5BAFAD34">
            <wp:extent cx="4272331" cy="3136900"/>
            <wp:effectExtent l="19050" t="19050" r="13970" b="254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ezerGraph.emf"/>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279292" cy="3142011"/>
                    </a:xfrm>
                    <a:prstGeom prst="rect">
                      <a:avLst/>
                    </a:prstGeom>
                    <a:ln w="3175">
                      <a:solidFill>
                        <a:schemeClr val="tx1"/>
                      </a:solidFill>
                    </a:ln>
                  </pic:spPr>
                </pic:pic>
              </a:graphicData>
            </a:graphic>
          </wp:inline>
        </w:drawing>
      </w:r>
      <w:bookmarkStart w:id="406" w:name="_Toc418060002"/>
    </w:p>
    <w:p w14:paraId="3AF0328C" w14:textId="77777777" w:rsidR="00D834F6" w:rsidRDefault="00D834F6" w:rsidP="00B93A3F">
      <w:pPr>
        <w:pStyle w:val="Caption"/>
        <w:jc w:val="center"/>
        <w:rPr>
          <w:rFonts w:cs="Arial"/>
        </w:rPr>
      </w:pPr>
    </w:p>
    <w:p w14:paraId="2BD0060B" w14:textId="77777777" w:rsidR="00D834F6" w:rsidRDefault="00D834F6" w:rsidP="00B93A3F">
      <w:pPr>
        <w:pStyle w:val="Caption"/>
        <w:jc w:val="center"/>
        <w:rPr>
          <w:rFonts w:cs="Arial"/>
        </w:rPr>
      </w:pPr>
    </w:p>
    <w:p w14:paraId="66849E06" w14:textId="77777777" w:rsidR="007769B9" w:rsidRDefault="007769B9" w:rsidP="00B93A3F">
      <w:pPr>
        <w:pStyle w:val="Caption"/>
        <w:jc w:val="center"/>
        <w:rPr>
          <w:rFonts w:cs="Arial"/>
        </w:rPr>
      </w:pPr>
    </w:p>
    <w:p w14:paraId="08AF37B5" w14:textId="77777777" w:rsidR="007769B9" w:rsidRDefault="007769B9" w:rsidP="00B93A3F">
      <w:pPr>
        <w:pStyle w:val="Caption"/>
        <w:jc w:val="center"/>
        <w:rPr>
          <w:rFonts w:cs="Arial"/>
        </w:rPr>
      </w:pPr>
    </w:p>
    <w:p w14:paraId="44F8C0F8" w14:textId="77777777" w:rsidR="007769B9" w:rsidRDefault="007769B9" w:rsidP="00B93A3F">
      <w:pPr>
        <w:pStyle w:val="Caption"/>
        <w:jc w:val="center"/>
        <w:rPr>
          <w:rFonts w:cs="Arial"/>
        </w:rPr>
      </w:pPr>
    </w:p>
    <w:p w14:paraId="160FB600" w14:textId="77777777" w:rsidR="00B93A3F" w:rsidRPr="007C2F5D" w:rsidRDefault="00B93A3F" w:rsidP="00B93A3F">
      <w:pPr>
        <w:pStyle w:val="Caption"/>
        <w:jc w:val="center"/>
        <w:rPr>
          <w:rFonts w:cs="Arial"/>
        </w:rPr>
      </w:pPr>
      <w:proofErr w:type="gramStart"/>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C239DD">
        <w:rPr>
          <w:rFonts w:cs="Arial"/>
          <w:noProof/>
        </w:rPr>
        <w:t>13</w:t>
      </w:r>
      <w:r w:rsidR="0068209B" w:rsidRPr="007C2F5D">
        <w:rPr>
          <w:rFonts w:cs="Arial"/>
        </w:rPr>
        <w:fldChar w:fldCharType="end"/>
      </w:r>
      <w:r w:rsidRPr="007C2F5D">
        <w:rPr>
          <w:rFonts w:cs="Arial"/>
        </w:rPr>
        <w:t>.</w:t>
      </w:r>
      <w:proofErr w:type="gramEnd"/>
      <w:r w:rsidRPr="007C2F5D">
        <w:rPr>
          <w:rFonts w:cs="Arial"/>
        </w:rPr>
        <w:t xml:space="preserve"> </w:t>
      </w:r>
      <w:r w:rsidR="007D6E07">
        <w:rPr>
          <w:rFonts w:cs="Arial"/>
          <w:b w:val="0"/>
        </w:rPr>
        <w:t xml:space="preserve">Distribution of </w:t>
      </w:r>
      <w:proofErr w:type="spellStart"/>
      <w:r w:rsidR="0089068E">
        <w:rPr>
          <w:rFonts w:cs="Arial"/>
          <w:b w:val="0"/>
        </w:rPr>
        <w:t>Soundbar</w:t>
      </w:r>
      <w:proofErr w:type="spellEnd"/>
      <w:r w:rsidRPr="002D2D24">
        <w:rPr>
          <w:rFonts w:cs="Arial"/>
          <w:b w:val="0"/>
        </w:rPr>
        <w:t xml:space="preserve"> </w:t>
      </w:r>
      <w:r w:rsidR="00185B77" w:rsidRPr="002D2D24">
        <w:rPr>
          <w:rFonts w:cs="Arial"/>
          <w:b w:val="0"/>
        </w:rPr>
        <w:t>MEA_</w:t>
      </w:r>
      <w:r w:rsidRPr="002D2D24">
        <w:rPr>
          <w:rFonts w:cs="Arial"/>
          <w:b w:val="0"/>
        </w:rPr>
        <w:t>NTGRs</w:t>
      </w:r>
      <w:bookmarkEnd w:id="406"/>
    </w:p>
    <w:p w14:paraId="73C5D18C" w14:textId="77777777" w:rsidR="007C2F5D" w:rsidRPr="007C2F5D" w:rsidRDefault="007C2F5D" w:rsidP="007C2F5D"/>
    <w:p w14:paraId="0704E6DE" w14:textId="77777777" w:rsidR="00B93A3F" w:rsidRDefault="00B93A3F" w:rsidP="00B93A3F">
      <w:pPr>
        <w:jc w:val="center"/>
        <w:rPr>
          <w:rFonts w:ascii="Times New Roman" w:hAnsi="Times New Roman"/>
          <w:b/>
        </w:rPr>
      </w:pPr>
      <w:r>
        <w:rPr>
          <w:rFonts w:ascii="Times New Roman" w:hAnsi="Times New Roman"/>
          <w:b/>
          <w:noProof/>
        </w:rPr>
        <w:drawing>
          <wp:inline distT="0" distB="0" distL="0" distR="0" wp14:anchorId="7D94842C" wp14:editId="459F757C">
            <wp:extent cx="4566374" cy="3352800"/>
            <wp:effectExtent l="19050" t="19050" r="24765"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Graph.emf"/>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569898" cy="3355387"/>
                    </a:xfrm>
                    <a:prstGeom prst="rect">
                      <a:avLst/>
                    </a:prstGeom>
                    <a:ln w="3175">
                      <a:solidFill>
                        <a:schemeClr val="tx1"/>
                      </a:solidFill>
                    </a:ln>
                  </pic:spPr>
                </pic:pic>
              </a:graphicData>
            </a:graphic>
          </wp:inline>
        </w:drawing>
      </w:r>
    </w:p>
    <w:p w14:paraId="621981A0" w14:textId="77777777" w:rsidR="00B93A3F" w:rsidRDefault="00B93A3F" w:rsidP="00B93A3F">
      <w:pPr>
        <w:jc w:val="center"/>
        <w:rPr>
          <w:rFonts w:ascii="Times New Roman" w:hAnsi="Times New Roman"/>
          <w:b/>
        </w:rPr>
      </w:pPr>
    </w:p>
    <w:p w14:paraId="078ED30F" w14:textId="77777777" w:rsidR="00B93A3F" w:rsidRPr="00AE7001" w:rsidRDefault="00B93A3F" w:rsidP="007C2F5D">
      <w:pPr>
        <w:pStyle w:val="Caption"/>
        <w:keepNext/>
        <w:jc w:val="center"/>
        <w:rPr>
          <w:rFonts w:cs="Arial"/>
        </w:rPr>
      </w:pPr>
      <w:bookmarkStart w:id="407" w:name="_Toc418060003"/>
      <w:proofErr w:type="gramStart"/>
      <w:r w:rsidRPr="00AE7001">
        <w:rPr>
          <w:rFonts w:cs="Arial"/>
        </w:rPr>
        <w:t xml:space="preserve">Figure </w:t>
      </w:r>
      <w:r w:rsidR="0068209B" w:rsidRPr="00AE7001">
        <w:rPr>
          <w:rFonts w:cs="Arial"/>
        </w:rPr>
        <w:fldChar w:fldCharType="begin"/>
      </w:r>
      <w:r w:rsidRPr="00AE7001">
        <w:rPr>
          <w:rFonts w:cs="Arial"/>
        </w:rPr>
        <w:instrText xml:space="preserve"> SEQ Figure \* ARABIC </w:instrText>
      </w:r>
      <w:r w:rsidR="0068209B" w:rsidRPr="00AE7001">
        <w:rPr>
          <w:rFonts w:cs="Arial"/>
        </w:rPr>
        <w:fldChar w:fldCharType="separate"/>
      </w:r>
      <w:r w:rsidR="00C239DD">
        <w:rPr>
          <w:rFonts w:cs="Arial"/>
          <w:noProof/>
        </w:rPr>
        <w:t>14</w:t>
      </w:r>
      <w:r w:rsidR="0068209B" w:rsidRPr="00AE7001">
        <w:rPr>
          <w:rFonts w:cs="Arial"/>
        </w:rPr>
        <w:fldChar w:fldCharType="end"/>
      </w:r>
      <w:r w:rsidRPr="00AE7001">
        <w:rPr>
          <w:rFonts w:cs="Arial"/>
        </w:rPr>
        <w:t>.</w:t>
      </w:r>
      <w:proofErr w:type="gramEnd"/>
      <w:r w:rsidRPr="00AE7001">
        <w:rPr>
          <w:rFonts w:cs="Arial"/>
        </w:rPr>
        <w:t xml:space="preserve"> </w:t>
      </w:r>
      <w:r w:rsidRPr="00AE7001">
        <w:rPr>
          <w:rFonts w:cs="Arial"/>
          <w:b w:val="0"/>
        </w:rPr>
        <w:t xml:space="preserve">Distribution of Electric Clothes Dryer </w:t>
      </w:r>
      <w:r w:rsidR="00185B77" w:rsidRPr="00AE7001">
        <w:rPr>
          <w:rFonts w:cs="Arial"/>
          <w:b w:val="0"/>
        </w:rPr>
        <w:t>MEA_</w:t>
      </w:r>
      <w:r w:rsidRPr="00AE7001">
        <w:rPr>
          <w:rFonts w:cs="Arial"/>
          <w:b w:val="0"/>
        </w:rPr>
        <w:t>NTGRs</w:t>
      </w:r>
      <w:bookmarkEnd w:id="407"/>
    </w:p>
    <w:p w14:paraId="0D43AA90" w14:textId="77777777" w:rsidR="007C2F5D" w:rsidRPr="00AE7001" w:rsidRDefault="007C2F5D" w:rsidP="007C2F5D">
      <w:pPr>
        <w:keepNext/>
      </w:pPr>
    </w:p>
    <w:p w14:paraId="77F30E0E" w14:textId="77777777" w:rsidR="00D834F6" w:rsidRPr="00136472" w:rsidRDefault="00EA32BE" w:rsidP="00136472">
      <w:pPr>
        <w:jc w:val="center"/>
        <w:rPr>
          <w:rFonts w:ascii="Times New Roman" w:hAnsi="Times New Roman"/>
          <w:b/>
        </w:rPr>
      </w:pPr>
      <w:r w:rsidRPr="00AE7001">
        <w:rPr>
          <w:noProof/>
        </w:rPr>
        <w:drawing>
          <wp:inline distT="0" distB="0" distL="0" distR="0" wp14:anchorId="116AE64C" wp14:editId="4D11B9B1">
            <wp:extent cx="4635500" cy="3403554"/>
            <wp:effectExtent l="19050" t="19050" r="12700" b="260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ryerGraph.emf"/>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632689" cy="3401490"/>
                    </a:xfrm>
                    <a:prstGeom prst="rect">
                      <a:avLst/>
                    </a:prstGeom>
                    <a:ln w="3175">
                      <a:solidFill>
                        <a:schemeClr val="tx1"/>
                      </a:solidFill>
                    </a:ln>
                  </pic:spPr>
                </pic:pic>
              </a:graphicData>
            </a:graphic>
          </wp:inline>
        </w:drawing>
      </w:r>
      <w:bookmarkStart w:id="408" w:name="_Toc418060004"/>
    </w:p>
    <w:p w14:paraId="426F34AF" w14:textId="77777777" w:rsidR="00D834F6" w:rsidRDefault="00D834F6" w:rsidP="00B93A3F">
      <w:pPr>
        <w:pStyle w:val="Caption"/>
        <w:jc w:val="center"/>
        <w:rPr>
          <w:rFonts w:cs="Arial"/>
        </w:rPr>
      </w:pPr>
    </w:p>
    <w:p w14:paraId="3F44F252" w14:textId="77777777" w:rsidR="00D834F6" w:rsidRDefault="00D834F6" w:rsidP="00B93A3F">
      <w:pPr>
        <w:pStyle w:val="Caption"/>
        <w:jc w:val="center"/>
        <w:rPr>
          <w:rFonts w:cs="Arial"/>
        </w:rPr>
      </w:pPr>
    </w:p>
    <w:p w14:paraId="5310F7F9" w14:textId="77777777" w:rsidR="007769B9" w:rsidRDefault="007769B9" w:rsidP="00B93A3F">
      <w:pPr>
        <w:pStyle w:val="Caption"/>
        <w:jc w:val="center"/>
        <w:rPr>
          <w:rFonts w:cs="Arial"/>
          <w:highlight w:val="yellow"/>
        </w:rPr>
      </w:pPr>
    </w:p>
    <w:p w14:paraId="4D05F089" w14:textId="77777777" w:rsidR="007769B9" w:rsidRDefault="007769B9" w:rsidP="00B93A3F">
      <w:pPr>
        <w:pStyle w:val="Caption"/>
        <w:jc w:val="center"/>
        <w:rPr>
          <w:rFonts w:cs="Arial"/>
          <w:highlight w:val="yellow"/>
        </w:rPr>
      </w:pPr>
    </w:p>
    <w:p w14:paraId="77E992E1" w14:textId="77777777" w:rsidR="00B93A3F" w:rsidRDefault="00B93A3F" w:rsidP="00B93A3F">
      <w:pPr>
        <w:pStyle w:val="Caption"/>
        <w:jc w:val="center"/>
        <w:rPr>
          <w:rFonts w:cs="Arial"/>
        </w:rPr>
      </w:pPr>
      <w:proofErr w:type="gramStart"/>
      <w:r w:rsidRPr="00E65AF5">
        <w:rPr>
          <w:rFonts w:cs="Arial"/>
        </w:rPr>
        <w:t xml:space="preserve">Figure </w:t>
      </w:r>
      <w:r w:rsidR="0068209B" w:rsidRPr="00E65AF5">
        <w:rPr>
          <w:rFonts w:cs="Arial"/>
        </w:rPr>
        <w:fldChar w:fldCharType="begin"/>
      </w:r>
      <w:r w:rsidRPr="00E65AF5">
        <w:rPr>
          <w:rFonts w:cs="Arial"/>
        </w:rPr>
        <w:instrText xml:space="preserve"> SEQ Figure \* ARABIC </w:instrText>
      </w:r>
      <w:r w:rsidR="0068209B" w:rsidRPr="00E65AF5">
        <w:rPr>
          <w:rFonts w:cs="Arial"/>
        </w:rPr>
        <w:fldChar w:fldCharType="separate"/>
      </w:r>
      <w:r w:rsidR="00C239DD">
        <w:rPr>
          <w:rFonts w:cs="Arial"/>
          <w:noProof/>
        </w:rPr>
        <w:t>15</w:t>
      </w:r>
      <w:r w:rsidR="0068209B" w:rsidRPr="00E65AF5">
        <w:rPr>
          <w:rFonts w:cs="Arial"/>
        </w:rPr>
        <w:fldChar w:fldCharType="end"/>
      </w:r>
      <w:r w:rsidRPr="00E65AF5">
        <w:rPr>
          <w:rFonts w:cs="Arial"/>
        </w:rPr>
        <w:t>.</w:t>
      </w:r>
      <w:proofErr w:type="gramEnd"/>
      <w:r w:rsidRPr="00E65AF5">
        <w:rPr>
          <w:rFonts w:cs="Arial"/>
        </w:rPr>
        <w:t xml:space="preserve"> </w:t>
      </w:r>
      <w:r w:rsidR="007D6E07" w:rsidRPr="00E65AF5">
        <w:rPr>
          <w:rFonts w:cs="Arial"/>
          <w:b w:val="0"/>
        </w:rPr>
        <w:t>Distribution of Room Air Conditioner</w:t>
      </w:r>
      <w:r w:rsidRPr="00E65AF5">
        <w:rPr>
          <w:rFonts w:cs="Arial"/>
          <w:b w:val="0"/>
        </w:rPr>
        <w:t xml:space="preserve"> </w:t>
      </w:r>
      <w:r w:rsidR="00185B77" w:rsidRPr="00E65AF5">
        <w:rPr>
          <w:rFonts w:cs="Arial"/>
          <w:b w:val="0"/>
        </w:rPr>
        <w:t>MEA_</w:t>
      </w:r>
      <w:r w:rsidRPr="00E65AF5">
        <w:rPr>
          <w:rFonts w:cs="Arial"/>
          <w:b w:val="0"/>
        </w:rPr>
        <w:t>NTGRs</w:t>
      </w:r>
      <w:bookmarkEnd w:id="408"/>
    </w:p>
    <w:p w14:paraId="56B4BD25" w14:textId="77777777" w:rsidR="007C2F5D" w:rsidRPr="007C2F5D" w:rsidRDefault="007C2F5D" w:rsidP="007C2F5D"/>
    <w:p w14:paraId="6EC91492" w14:textId="77777777" w:rsidR="00B93A3F" w:rsidRDefault="006158F1" w:rsidP="00B93A3F">
      <w:pPr>
        <w:jc w:val="center"/>
        <w:rPr>
          <w:rFonts w:ascii="Times New Roman" w:hAnsi="Times New Roman"/>
          <w:b/>
        </w:rPr>
      </w:pPr>
      <w:r w:rsidRPr="006158F1">
        <w:rPr>
          <w:noProof/>
        </w:rPr>
        <w:drawing>
          <wp:inline distT="0" distB="0" distL="0" distR="0" wp14:anchorId="3C0D8B1A" wp14:editId="6E9E2914">
            <wp:extent cx="4619459" cy="3393549"/>
            <wp:effectExtent l="19050" t="19050" r="10160" b="165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52739" cy="3417997"/>
                    </a:xfrm>
                    <a:prstGeom prst="rect">
                      <a:avLst/>
                    </a:prstGeom>
                    <a:noFill/>
                    <a:ln w="3175">
                      <a:solidFill>
                        <a:schemeClr val="tx1"/>
                      </a:solidFill>
                    </a:ln>
                  </pic:spPr>
                </pic:pic>
              </a:graphicData>
            </a:graphic>
          </wp:inline>
        </w:drawing>
      </w:r>
    </w:p>
    <w:p w14:paraId="332726F7" w14:textId="77777777" w:rsidR="00B93A3F" w:rsidRDefault="00B93A3F" w:rsidP="00B93A3F">
      <w:pPr>
        <w:rPr>
          <w:rFonts w:ascii="Times New Roman" w:hAnsi="Times New Roman"/>
          <w:b/>
        </w:rPr>
      </w:pPr>
    </w:p>
    <w:p w14:paraId="000EAA60" w14:textId="77777777" w:rsidR="00B93A3F" w:rsidRDefault="00B93A3F" w:rsidP="007C2F5D">
      <w:pPr>
        <w:pStyle w:val="Caption"/>
        <w:keepNext/>
        <w:jc w:val="center"/>
        <w:rPr>
          <w:rFonts w:cs="Arial"/>
        </w:rPr>
      </w:pPr>
      <w:bookmarkStart w:id="409" w:name="_Ref292320282"/>
      <w:bookmarkStart w:id="410" w:name="_Toc418060005"/>
      <w:proofErr w:type="gramStart"/>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C239DD">
        <w:rPr>
          <w:rFonts w:cs="Arial"/>
          <w:noProof/>
        </w:rPr>
        <w:t>16</w:t>
      </w:r>
      <w:r w:rsidR="0068209B" w:rsidRPr="007C2F5D">
        <w:rPr>
          <w:rFonts w:cs="Arial"/>
        </w:rPr>
        <w:fldChar w:fldCharType="end"/>
      </w:r>
      <w:bookmarkEnd w:id="409"/>
      <w:r w:rsidRPr="007C2F5D">
        <w:rPr>
          <w:rFonts w:cs="Arial"/>
        </w:rPr>
        <w:t>.</w:t>
      </w:r>
      <w:proofErr w:type="gramEnd"/>
      <w:r w:rsidRPr="007C2F5D">
        <w:rPr>
          <w:rFonts w:cs="Arial"/>
        </w:rPr>
        <w:t xml:space="preserve"> </w:t>
      </w:r>
      <w:r w:rsidRPr="002D2D24">
        <w:rPr>
          <w:rFonts w:cs="Arial"/>
          <w:b w:val="0"/>
        </w:rPr>
        <w:t xml:space="preserve">Distribution of Gas Clothes Dryer </w:t>
      </w:r>
      <w:r w:rsidR="00185B77" w:rsidRPr="002D2D24">
        <w:rPr>
          <w:rFonts w:cs="Arial"/>
          <w:b w:val="0"/>
        </w:rPr>
        <w:t>MEA_</w:t>
      </w:r>
      <w:r w:rsidRPr="002D2D24">
        <w:rPr>
          <w:rFonts w:cs="Arial"/>
          <w:b w:val="0"/>
        </w:rPr>
        <w:t>NTGRs</w:t>
      </w:r>
      <w:bookmarkEnd w:id="410"/>
    </w:p>
    <w:p w14:paraId="4DAAD3C8" w14:textId="77777777" w:rsidR="007C2F5D" w:rsidRPr="007C2F5D" w:rsidRDefault="007C2F5D" w:rsidP="007C2F5D">
      <w:pPr>
        <w:keepNext/>
      </w:pPr>
    </w:p>
    <w:p w14:paraId="2D8B6E42" w14:textId="77777777" w:rsidR="00B93A3F" w:rsidRDefault="00B93A3F" w:rsidP="00B93A3F">
      <w:pPr>
        <w:jc w:val="center"/>
      </w:pPr>
      <w:r>
        <w:rPr>
          <w:noProof/>
        </w:rPr>
        <w:drawing>
          <wp:inline distT="0" distB="0" distL="0" distR="0" wp14:anchorId="449ACCCA" wp14:editId="01AF4A36">
            <wp:extent cx="4618266" cy="3390900"/>
            <wp:effectExtent l="19050" t="19050" r="11430" b="190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DryerGraph.emf"/>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627450" cy="3397644"/>
                    </a:xfrm>
                    <a:prstGeom prst="rect">
                      <a:avLst/>
                    </a:prstGeom>
                    <a:ln w="3175">
                      <a:solidFill>
                        <a:schemeClr val="tx1"/>
                      </a:solidFill>
                    </a:ln>
                  </pic:spPr>
                </pic:pic>
              </a:graphicData>
            </a:graphic>
          </wp:inline>
        </w:drawing>
      </w:r>
    </w:p>
    <w:p w14:paraId="5911AFD8" w14:textId="77777777" w:rsidR="00B93A3F" w:rsidRDefault="00B93A3F" w:rsidP="00B93A3F"/>
    <w:p w14:paraId="1693D174" w14:textId="77777777" w:rsidR="00B93A3F" w:rsidRPr="00E65AF5" w:rsidRDefault="00B93A3F" w:rsidP="00B93A3F">
      <w:pPr>
        <w:rPr>
          <w:rFonts w:cs="Arial"/>
          <w:sz w:val="20"/>
          <w:szCs w:val="20"/>
        </w:rPr>
      </w:pPr>
      <w:r w:rsidRPr="007C2F5D">
        <w:rPr>
          <w:rFonts w:cs="Arial"/>
          <w:sz w:val="20"/>
          <w:szCs w:val="20"/>
        </w:rPr>
        <w:t xml:space="preserve">The initial </w:t>
      </w:r>
      <w:r w:rsidR="00185B77">
        <w:rPr>
          <w:rFonts w:cs="Arial"/>
          <w:sz w:val="20"/>
          <w:szCs w:val="20"/>
        </w:rPr>
        <w:t>MEA_</w:t>
      </w:r>
      <w:r w:rsidRPr="007C2F5D">
        <w:rPr>
          <w:rFonts w:cs="Arial"/>
          <w:sz w:val="20"/>
          <w:szCs w:val="20"/>
        </w:rPr>
        <w:t>NTGR es</w:t>
      </w:r>
      <w:r w:rsidR="00365470">
        <w:rPr>
          <w:rFonts w:cs="Arial"/>
          <w:sz w:val="20"/>
          <w:szCs w:val="20"/>
        </w:rPr>
        <w:t>timate for each product</w:t>
      </w:r>
      <w:r w:rsidRPr="007C2F5D">
        <w:rPr>
          <w:rFonts w:cs="Arial"/>
          <w:sz w:val="20"/>
          <w:szCs w:val="20"/>
        </w:rPr>
        <w:t xml:space="preserve"> occupies the middle of each of these </w:t>
      </w:r>
      <w:r w:rsidRPr="00E65AF5">
        <w:rPr>
          <w:rFonts w:cs="Arial"/>
          <w:sz w:val="20"/>
          <w:szCs w:val="20"/>
        </w:rPr>
        <w:t>distributi</w:t>
      </w:r>
      <w:r w:rsidR="00AF323C" w:rsidRPr="00E65AF5">
        <w:rPr>
          <w:rFonts w:cs="Arial"/>
          <w:sz w:val="20"/>
          <w:szCs w:val="20"/>
        </w:rPr>
        <w:t xml:space="preserve">ons. For air cleaners </w:t>
      </w:r>
      <w:r w:rsidR="006578C3" w:rsidRPr="00E65AF5">
        <w:rPr>
          <w:rFonts w:cs="Arial"/>
          <w:sz w:val="20"/>
          <w:szCs w:val="20"/>
        </w:rPr>
        <w:t xml:space="preserve">and room air conditioners, </w:t>
      </w:r>
      <w:r w:rsidRPr="00E65AF5">
        <w:rPr>
          <w:rFonts w:cs="Arial"/>
          <w:sz w:val="20"/>
          <w:szCs w:val="20"/>
        </w:rPr>
        <w:t xml:space="preserve">the mean, median and mode are fairly close. For the remaining products, while the mean and the median are fairly close, the mode is somewhat larger.  </w:t>
      </w:r>
    </w:p>
    <w:p w14:paraId="3FD71CC4" w14:textId="77777777" w:rsidR="007C2F5D" w:rsidRPr="00E65AF5" w:rsidRDefault="007C2F5D" w:rsidP="00B93A3F">
      <w:pPr>
        <w:rPr>
          <w:rFonts w:cs="Arial"/>
          <w:b/>
          <w:sz w:val="20"/>
          <w:szCs w:val="20"/>
        </w:rPr>
      </w:pPr>
    </w:p>
    <w:p w14:paraId="3A776BF0" w14:textId="77777777" w:rsidR="00B93A3F" w:rsidRPr="00E65AF5" w:rsidRDefault="00B93A3F" w:rsidP="00B93A3F">
      <w:pPr>
        <w:pStyle w:val="Heading2"/>
        <w:keepNext w:val="0"/>
        <w:widowControl w:val="0"/>
        <w:numPr>
          <w:ilvl w:val="1"/>
          <w:numId w:val="19"/>
        </w:numPr>
        <w:spacing w:before="38" w:after="0"/>
      </w:pPr>
      <w:bookmarkStart w:id="411" w:name="_Toc418059974"/>
      <w:bookmarkStart w:id="412" w:name="_Toc429464566"/>
      <w:bookmarkStart w:id="413" w:name="_Toc430614312"/>
      <w:bookmarkStart w:id="414" w:name="_Toc432490299"/>
      <w:bookmarkStart w:id="415" w:name="_Toc470170977"/>
      <w:r w:rsidRPr="00E65AF5">
        <w:t>Proposed Ex Ante NTGRs</w:t>
      </w:r>
      <w:bookmarkEnd w:id="411"/>
      <w:bookmarkEnd w:id="412"/>
      <w:bookmarkEnd w:id="413"/>
      <w:bookmarkEnd w:id="414"/>
      <w:bookmarkEnd w:id="415"/>
    </w:p>
    <w:p w14:paraId="12749CC6" w14:textId="77777777" w:rsidR="00B93A3F" w:rsidRPr="00E65AF5" w:rsidRDefault="00B84B0D" w:rsidP="00B93A3F">
      <w:pPr>
        <w:rPr>
          <w:rFonts w:cs="Arial"/>
          <w:sz w:val="20"/>
          <w:szCs w:val="20"/>
        </w:rPr>
      </w:pPr>
      <w:r w:rsidRPr="00E65AF5">
        <w:rPr>
          <w:rFonts w:cs="Arial"/>
          <w:sz w:val="20"/>
          <w:szCs w:val="20"/>
        </w:rPr>
        <w:t>Our proposed MEA_NTGRs, based on t</w:t>
      </w:r>
      <w:r w:rsidR="00B93A3F" w:rsidRPr="00E65AF5">
        <w:rPr>
          <w:rFonts w:cs="Arial"/>
          <w:sz w:val="20"/>
          <w:szCs w:val="20"/>
        </w:rPr>
        <w:t xml:space="preserve">he </w:t>
      </w:r>
      <w:r w:rsidRPr="00E65AF5">
        <w:rPr>
          <w:rFonts w:cs="Arial"/>
          <w:sz w:val="20"/>
          <w:szCs w:val="20"/>
        </w:rPr>
        <w:t xml:space="preserve">initial analysis combined with the </w:t>
      </w:r>
      <w:r w:rsidR="00B93A3F" w:rsidRPr="00E65AF5">
        <w:rPr>
          <w:rFonts w:cs="Arial"/>
          <w:sz w:val="20"/>
          <w:szCs w:val="20"/>
        </w:rPr>
        <w:t>results of the sensitivity analysis</w:t>
      </w:r>
      <w:r w:rsidR="00185B77" w:rsidRPr="00E65AF5">
        <w:rPr>
          <w:rFonts w:cs="Arial"/>
          <w:sz w:val="20"/>
          <w:szCs w:val="20"/>
        </w:rPr>
        <w:t xml:space="preserve">, </w:t>
      </w:r>
      <w:r w:rsidRPr="00E65AF5">
        <w:rPr>
          <w:rFonts w:cs="Arial"/>
          <w:sz w:val="20"/>
          <w:szCs w:val="20"/>
        </w:rPr>
        <w:t>are presented below:</w:t>
      </w:r>
    </w:p>
    <w:p w14:paraId="1EAF0F74" w14:textId="77777777" w:rsidR="00696B9B" w:rsidRPr="00E65AF5" w:rsidRDefault="00696B9B" w:rsidP="00B93A3F">
      <w:pPr>
        <w:rPr>
          <w:rFonts w:cs="Arial"/>
          <w:sz w:val="20"/>
          <w:szCs w:val="20"/>
        </w:rPr>
      </w:pPr>
    </w:p>
    <w:p w14:paraId="3CF09F78" w14:textId="77777777" w:rsidR="00B93A3F" w:rsidRPr="00E65AF5" w:rsidRDefault="00B93A3F" w:rsidP="00CF0FBE">
      <w:pPr>
        <w:pStyle w:val="ListParagraph"/>
        <w:numPr>
          <w:ilvl w:val="0"/>
          <w:numId w:val="27"/>
        </w:numPr>
        <w:spacing w:after="200"/>
        <w:rPr>
          <w:rFonts w:ascii="Arial" w:hAnsi="Arial" w:cs="Arial"/>
          <w:sz w:val="20"/>
          <w:szCs w:val="20"/>
        </w:rPr>
      </w:pPr>
      <w:r w:rsidRPr="00E65AF5">
        <w:rPr>
          <w:rFonts w:ascii="Arial" w:hAnsi="Arial" w:cs="Arial"/>
          <w:sz w:val="20"/>
          <w:szCs w:val="20"/>
        </w:rPr>
        <w:t xml:space="preserve">For air cleaners, the mean of the </w:t>
      </w:r>
      <w:r w:rsidR="006D16F2" w:rsidRPr="00E65AF5">
        <w:rPr>
          <w:rFonts w:ascii="Arial" w:hAnsi="Arial" w:cs="Arial"/>
          <w:sz w:val="20"/>
          <w:szCs w:val="20"/>
        </w:rPr>
        <w:t>MEA_</w:t>
      </w:r>
      <w:r w:rsidRPr="00E65AF5">
        <w:rPr>
          <w:rFonts w:ascii="Arial" w:hAnsi="Arial" w:cs="Arial"/>
          <w:sz w:val="20"/>
          <w:szCs w:val="20"/>
        </w:rPr>
        <w:t xml:space="preserve">NTGR distribution </w:t>
      </w:r>
      <w:r w:rsidR="007769B9" w:rsidRPr="00E65AF5">
        <w:rPr>
          <w:rFonts w:ascii="Arial" w:hAnsi="Arial" w:cs="Arial"/>
          <w:sz w:val="20"/>
          <w:szCs w:val="20"/>
        </w:rPr>
        <w:t xml:space="preserve">is </w:t>
      </w:r>
      <w:r w:rsidR="0032305E" w:rsidRPr="00E65AF5">
        <w:rPr>
          <w:rFonts w:ascii="Arial" w:hAnsi="Arial" w:cs="Arial"/>
          <w:sz w:val="20"/>
          <w:szCs w:val="20"/>
        </w:rPr>
        <w:t xml:space="preserve">identical to </w:t>
      </w:r>
      <w:r w:rsidRPr="00E65AF5">
        <w:rPr>
          <w:rFonts w:ascii="Arial" w:hAnsi="Arial" w:cs="Arial"/>
          <w:sz w:val="20"/>
          <w:szCs w:val="20"/>
        </w:rPr>
        <w:t xml:space="preserve">the initial </w:t>
      </w:r>
      <w:r w:rsidR="006D16F2" w:rsidRPr="00E65AF5">
        <w:rPr>
          <w:rFonts w:ascii="Arial" w:hAnsi="Arial" w:cs="Arial"/>
          <w:sz w:val="20"/>
          <w:szCs w:val="20"/>
        </w:rPr>
        <w:t>MEA_</w:t>
      </w:r>
      <w:r w:rsidR="0032305E" w:rsidRPr="00E65AF5">
        <w:rPr>
          <w:rFonts w:ascii="Arial" w:hAnsi="Arial" w:cs="Arial"/>
          <w:sz w:val="20"/>
          <w:szCs w:val="20"/>
        </w:rPr>
        <w:t>NTGR of 0.95</w:t>
      </w:r>
      <w:r w:rsidRPr="00E65AF5">
        <w:rPr>
          <w:rFonts w:ascii="Arial" w:hAnsi="Arial" w:cs="Arial"/>
          <w:sz w:val="20"/>
          <w:szCs w:val="20"/>
        </w:rPr>
        <w:t>.</w:t>
      </w:r>
    </w:p>
    <w:p w14:paraId="76229F9F" w14:textId="77777777" w:rsidR="00B93A3F" w:rsidRPr="00E65AF5" w:rsidRDefault="007D6E07" w:rsidP="00CF0FB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w:t>
      </w:r>
      <w:proofErr w:type="spellStart"/>
      <w:r w:rsidR="0089068E" w:rsidRPr="00E65AF5">
        <w:rPr>
          <w:rFonts w:ascii="Arial" w:hAnsi="Arial" w:cs="Arial"/>
          <w:sz w:val="20"/>
          <w:szCs w:val="20"/>
        </w:rPr>
        <w:t>soundbars</w:t>
      </w:r>
      <w:proofErr w:type="spellEnd"/>
      <w:r w:rsidR="00B93A3F" w:rsidRPr="00E65AF5">
        <w:rPr>
          <w:rFonts w:ascii="Arial" w:hAnsi="Arial" w:cs="Arial"/>
          <w:sz w:val="20"/>
          <w:szCs w:val="20"/>
        </w:rPr>
        <w:t xml:space="preserve">, the mean of the </w:t>
      </w:r>
      <w:r w:rsidR="006D16F2" w:rsidRPr="00E65AF5">
        <w:rPr>
          <w:rFonts w:ascii="Arial" w:hAnsi="Arial" w:cs="Arial"/>
          <w:sz w:val="20"/>
          <w:szCs w:val="20"/>
        </w:rPr>
        <w:t>MEA_</w:t>
      </w:r>
      <w:r w:rsidR="00B93A3F" w:rsidRPr="00E65AF5">
        <w:rPr>
          <w:rFonts w:ascii="Arial" w:hAnsi="Arial" w:cs="Arial"/>
          <w:sz w:val="20"/>
          <w:szCs w:val="20"/>
        </w:rPr>
        <w:t xml:space="preserve">NTGR distribution </w:t>
      </w:r>
      <w:r w:rsidR="0032305E" w:rsidRPr="00E65AF5">
        <w:rPr>
          <w:rFonts w:ascii="Arial" w:hAnsi="Arial" w:cs="Arial"/>
          <w:sz w:val="20"/>
          <w:szCs w:val="20"/>
        </w:rPr>
        <w:t xml:space="preserve">at 0.84 </w:t>
      </w:r>
      <w:r w:rsidR="00B93A3F" w:rsidRPr="00E65AF5">
        <w:rPr>
          <w:rFonts w:ascii="Arial" w:hAnsi="Arial" w:cs="Arial"/>
          <w:sz w:val="20"/>
          <w:szCs w:val="20"/>
        </w:rPr>
        <w:t xml:space="preserve">is </w:t>
      </w:r>
      <w:r w:rsidR="0032305E" w:rsidRPr="00E65AF5">
        <w:rPr>
          <w:rFonts w:ascii="Arial" w:hAnsi="Arial" w:cs="Arial"/>
          <w:sz w:val="20"/>
          <w:szCs w:val="20"/>
        </w:rPr>
        <w:t xml:space="preserve">slightly larger </w:t>
      </w:r>
      <w:r w:rsidR="00B93A3F" w:rsidRPr="00E65AF5">
        <w:rPr>
          <w:rFonts w:ascii="Arial" w:hAnsi="Arial" w:cs="Arial"/>
          <w:sz w:val="20"/>
          <w:szCs w:val="20"/>
        </w:rPr>
        <w:t xml:space="preserve">than the initial </w:t>
      </w:r>
      <w:r w:rsidR="006D16F2" w:rsidRPr="00E65AF5">
        <w:rPr>
          <w:rFonts w:ascii="Arial" w:hAnsi="Arial" w:cs="Arial"/>
          <w:sz w:val="20"/>
          <w:szCs w:val="20"/>
        </w:rPr>
        <w:t>MEA_</w:t>
      </w:r>
      <w:r w:rsidR="0032305E" w:rsidRPr="00E65AF5">
        <w:rPr>
          <w:rFonts w:ascii="Arial" w:hAnsi="Arial" w:cs="Arial"/>
          <w:sz w:val="20"/>
          <w:szCs w:val="20"/>
        </w:rPr>
        <w:t>NTGR estimate of 0.83</w:t>
      </w:r>
      <w:r w:rsidR="00B93A3F" w:rsidRPr="00E65AF5">
        <w:rPr>
          <w:rFonts w:ascii="Arial" w:hAnsi="Arial" w:cs="Arial"/>
          <w:sz w:val="20"/>
          <w:szCs w:val="20"/>
        </w:rPr>
        <w:t xml:space="preserve">. The more conservative value </w:t>
      </w:r>
      <w:r w:rsidR="0032305E" w:rsidRPr="00E65AF5">
        <w:rPr>
          <w:rFonts w:ascii="Arial" w:hAnsi="Arial" w:cs="Arial"/>
          <w:sz w:val="20"/>
          <w:szCs w:val="20"/>
        </w:rPr>
        <w:t xml:space="preserve">of 0.83 </w:t>
      </w:r>
      <w:r w:rsidR="00B93A3F" w:rsidRPr="00E65AF5">
        <w:rPr>
          <w:rFonts w:ascii="Arial" w:hAnsi="Arial" w:cs="Arial"/>
          <w:sz w:val="20"/>
          <w:szCs w:val="20"/>
        </w:rPr>
        <w:t xml:space="preserve">is proposed.  </w:t>
      </w:r>
    </w:p>
    <w:p w14:paraId="29529F95" w14:textId="77777777" w:rsidR="00B93A3F" w:rsidRPr="00E65AF5" w:rsidRDefault="00B93A3F" w:rsidP="00CF0FB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freezers, the mean of the </w:t>
      </w:r>
      <w:r w:rsidR="006D16F2" w:rsidRPr="00E65AF5">
        <w:rPr>
          <w:rFonts w:ascii="Arial" w:hAnsi="Arial" w:cs="Arial"/>
          <w:sz w:val="20"/>
          <w:szCs w:val="20"/>
        </w:rPr>
        <w:t>MEA_</w:t>
      </w:r>
      <w:r w:rsidRPr="00E65AF5">
        <w:rPr>
          <w:rFonts w:ascii="Arial" w:hAnsi="Arial" w:cs="Arial"/>
          <w:sz w:val="20"/>
          <w:szCs w:val="20"/>
        </w:rPr>
        <w:t xml:space="preserve">NTGR distribution </w:t>
      </w:r>
      <w:r w:rsidR="0032305E" w:rsidRPr="00E65AF5">
        <w:rPr>
          <w:rFonts w:ascii="Arial" w:hAnsi="Arial" w:cs="Arial"/>
          <w:sz w:val="20"/>
          <w:szCs w:val="20"/>
        </w:rPr>
        <w:t xml:space="preserve">at 0.48 </w:t>
      </w:r>
      <w:r w:rsidRPr="00E65AF5">
        <w:rPr>
          <w:rFonts w:ascii="Arial" w:hAnsi="Arial" w:cs="Arial"/>
          <w:sz w:val="20"/>
          <w:szCs w:val="20"/>
        </w:rPr>
        <w:t xml:space="preserve">is less the initial </w:t>
      </w:r>
      <w:r w:rsidR="006D16F2" w:rsidRPr="00E65AF5">
        <w:rPr>
          <w:rFonts w:ascii="Arial" w:hAnsi="Arial" w:cs="Arial"/>
          <w:sz w:val="20"/>
          <w:szCs w:val="20"/>
        </w:rPr>
        <w:t>MEA_</w:t>
      </w:r>
      <w:r w:rsidR="0032305E" w:rsidRPr="00E65AF5">
        <w:rPr>
          <w:rFonts w:ascii="Arial" w:hAnsi="Arial" w:cs="Arial"/>
          <w:sz w:val="20"/>
          <w:szCs w:val="20"/>
        </w:rPr>
        <w:t>NTGR estimate of 0.51</w:t>
      </w:r>
      <w:r w:rsidRPr="00E65AF5">
        <w:rPr>
          <w:rFonts w:ascii="Arial" w:hAnsi="Arial" w:cs="Arial"/>
          <w:sz w:val="20"/>
          <w:szCs w:val="20"/>
        </w:rPr>
        <w:t>. The</w:t>
      </w:r>
      <w:r w:rsidR="0032305E" w:rsidRPr="00E65AF5">
        <w:rPr>
          <w:rFonts w:ascii="Arial" w:hAnsi="Arial" w:cs="Arial"/>
          <w:sz w:val="20"/>
          <w:szCs w:val="20"/>
        </w:rPr>
        <w:t xml:space="preserve"> more conservative value of 0.48</w:t>
      </w:r>
      <w:r w:rsidR="00D76726" w:rsidRPr="00E65AF5">
        <w:rPr>
          <w:rFonts w:ascii="Arial" w:hAnsi="Arial" w:cs="Arial"/>
          <w:sz w:val="20"/>
          <w:szCs w:val="20"/>
        </w:rPr>
        <w:t xml:space="preserve"> </w:t>
      </w:r>
      <w:r w:rsidRPr="00E65AF5">
        <w:rPr>
          <w:rFonts w:ascii="Arial" w:hAnsi="Arial" w:cs="Arial"/>
          <w:sz w:val="20"/>
          <w:szCs w:val="20"/>
        </w:rPr>
        <w:t>is proposed.</w:t>
      </w:r>
    </w:p>
    <w:p w14:paraId="61C0E4AE" w14:textId="77777777" w:rsidR="00136472" w:rsidRPr="00E65AF5" w:rsidRDefault="00EA32BE" w:rsidP="00136472">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electric clothes dryers, the mean of the MEA_NTGR distribution </w:t>
      </w:r>
      <w:r w:rsidR="0032305E" w:rsidRPr="00E65AF5">
        <w:rPr>
          <w:rFonts w:ascii="Arial" w:hAnsi="Arial" w:cs="Arial"/>
          <w:sz w:val="20"/>
          <w:szCs w:val="20"/>
        </w:rPr>
        <w:t xml:space="preserve">at 0.66 </w:t>
      </w:r>
      <w:r w:rsidRPr="00E65AF5">
        <w:rPr>
          <w:rFonts w:ascii="Arial" w:hAnsi="Arial" w:cs="Arial"/>
          <w:sz w:val="20"/>
          <w:szCs w:val="20"/>
        </w:rPr>
        <w:t xml:space="preserve">is less </w:t>
      </w:r>
      <w:r w:rsidR="00AE7001" w:rsidRPr="00E65AF5">
        <w:rPr>
          <w:rFonts w:ascii="Arial" w:hAnsi="Arial" w:cs="Arial"/>
          <w:sz w:val="20"/>
          <w:szCs w:val="20"/>
        </w:rPr>
        <w:t>than</w:t>
      </w:r>
      <w:r w:rsidRPr="00E65AF5">
        <w:rPr>
          <w:rFonts w:ascii="Arial" w:hAnsi="Arial" w:cs="Arial"/>
          <w:sz w:val="20"/>
          <w:szCs w:val="20"/>
        </w:rPr>
        <w:t xml:space="preserve"> th</w:t>
      </w:r>
      <w:r w:rsidR="0032305E" w:rsidRPr="00E65AF5">
        <w:rPr>
          <w:rFonts w:ascii="Arial" w:hAnsi="Arial" w:cs="Arial"/>
          <w:sz w:val="20"/>
          <w:szCs w:val="20"/>
        </w:rPr>
        <w:t>e</w:t>
      </w:r>
      <w:r w:rsidRPr="00E65AF5">
        <w:rPr>
          <w:rFonts w:ascii="Arial" w:hAnsi="Arial" w:cs="Arial"/>
          <w:sz w:val="20"/>
          <w:szCs w:val="20"/>
        </w:rPr>
        <w:t xml:space="preserve"> i</w:t>
      </w:r>
      <w:r w:rsidR="0032305E" w:rsidRPr="00E65AF5">
        <w:rPr>
          <w:rFonts w:ascii="Arial" w:hAnsi="Arial" w:cs="Arial"/>
          <w:sz w:val="20"/>
          <w:szCs w:val="20"/>
        </w:rPr>
        <w:t>nitial MEA_NTGR estimate of 0.72</w:t>
      </w:r>
      <w:r w:rsidRPr="00E65AF5">
        <w:rPr>
          <w:rFonts w:ascii="Arial" w:hAnsi="Arial" w:cs="Arial"/>
          <w:sz w:val="20"/>
          <w:szCs w:val="20"/>
        </w:rPr>
        <w:t>.  The more conservative value of 0.66 is proposed</w:t>
      </w:r>
      <w:r w:rsidR="00AE7001" w:rsidRPr="00E65AF5">
        <w:rPr>
          <w:rFonts w:ascii="Arial" w:hAnsi="Arial" w:cs="Arial"/>
          <w:sz w:val="20"/>
          <w:szCs w:val="20"/>
        </w:rPr>
        <w:t>.</w:t>
      </w:r>
    </w:p>
    <w:p w14:paraId="4011C0FA" w14:textId="77777777" w:rsidR="00136472" w:rsidRPr="00E65AF5" w:rsidRDefault="00136472" w:rsidP="00136472">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gas clothes dryers, the mean of the MEA_NTGR distribution </w:t>
      </w:r>
      <w:r w:rsidR="0032305E" w:rsidRPr="00E65AF5">
        <w:rPr>
          <w:rFonts w:ascii="Arial" w:hAnsi="Arial" w:cs="Arial"/>
          <w:sz w:val="20"/>
          <w:szCs w:val="20"/>
        </w:rPr>
        <w:t xml:space="preserve">at 0.83 </w:t>
      </w:r>
      <w:r w:rsidRPr="00E65AF5">
        <w:rPr>
          <w:rFonts w:ascii="Arial" w:hAnsi="Arial" w:cs="Arial"/>
          <w:sz w:val="20"/>
          <w:szCs w:val="20"/>
        </w:rPr>
        <w:t xml:space="preserve">is </w:t>
      </w:r>
      <w:r w:rsidR="00560195" w:rsidRPr="00E65AF5">
        <w:rPr>
          <w:rFonts w:ascii="Arial" w:hAnsi="Arial" w:cs="Arial"/>
          <w:sz w:val="20"/>
          <w:szCs w:val="20"/>
        </w:rPr>
        <w:t>somewhat</w:t>
      </w:r>
      <w:r w:rsidRPr="00E65AF5">
        <w:rPr>
          <w:rFonts w:ascii="Arial" w:hAnsi="Arial" w:cs="Arial"/>
          <w:sz w:val="20"/>
          <w:szCs w:val="20"/>
        </w:rPr>
        <w:t xml:space="preserve"> lower than the init</w:t>
      </w:r>
      <w:r w:rsidR="0032305E" w:rsidRPr="00E65AF5">
        <w:rPr>
          <w:rFonts w:ascii="Arial" w:hAnsi="Arial" w:cs="Arial"/>
          <w:sz w:val="20"/>
          <w:szCs w:val="20"/>
        </w:rPr>
        <w:t>ial MEA_NTGR estimate of 0.87</w:t>
      </w:r>
      <w:r w:rsidRPr="00E65AF5">
        <w:rPr>
          <w:rFonts w:ascii="Arial" w:hAnsi="Arial" w:cs="Arial"/>
          <w:sz w:val="20"/>
          <w:szCs w:val="20"/>
        </w:rPr>
        <w:t xml:space="preserve">. The </w:t>
      </w:r>
      <w:r w:rsidR="0032305E" w:rsidRPr="00E65AF5">
        <w:rPr>
          <w:rFonts w:ascii="Arial" w:hAnsi="Arial" w:cs="Arial"/>
          <w:sz w:val="20"/>
          <w:szCs w:val="20"/>
        </w:rPr>
        <w:t xml:space="preserve">more conservative value of </w:t>
      </w:r>
      <w:r w:rsidRPr="00E65AF5">
        <w:rPr>
          <w:rFonts w:ascii="Arial" w:hAnsi="Arial" w:cs="Arial"/>
          <w:sz w:val="20"/>
          <w:szCs w:val="20"/>
        </w:rPr>
        <w:t>0.83 is proposed.</w:t>
      </w:r>
    </w:p>
    <w:p w14:paraId="04250187" w14:textId="77777777" w:rsidR="0032305E" w:rsidRPr="00E65AF5" w:rsidRDefault="0032305E" w:rsidP="0032305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room air conditioners, the mean of the MEA_NTGR distribution </w:t>
      </w:r>
      <w:r w:rsidR="007769B9" w:rsidRPr="00E65AF5">
        <w:rPr>
          <w:rFonts w:ascii="Arial" w:hAnsi="Arial" w:cs="Arial"/>
          <w:sz w:val="20"/>
          <w:szCs w:val="20"/>
        </w:rPr>
        <w:t xml:space="preserve">is </w:t>
      </w:r>
      <w:r w:rsidRPr="00E65AF5">
        <w:rPr>
          <w:rFonts w:ascii="Arial" w:hAnsi="Arial" w:cs="Arial"/>
          <w:sz w:val="20"/>
          <w:szCs w:val="20"/>
        </w:rPr>
        <w:t>identical to the initial MEA_NTGR</w:t>
      </w:r>
      <w:r w:rsidR="007769B9" w:rsidRPr="00E65AF5">
        <w:rPr>
          <w:rFonts w:ascii="Arial" w:hAnsi="Arial" w:cs="Arial"/>
          <w:sz w:val="20"/>
          <w:szCs w:val="20"/>
        </w:rPr>
        <w:t xml:space="preserve"> of 0.81.</w:t>
      </w:r>
    </w:p>
    <w:p w14:paraId="1AB84F31" w14:textId="0FACD18D" w:rsidR="007D6E07" w:rsidRDefault="00B93A3F" w:rsidP="00B93A3F">
      <w:pPr>
        <w:rPr>
          <w:rFonts w:cs="Arial"/>
          <w:sz w:val="20"/>
          <w:szCs w:val="20"/>
        </w:rPr>
      </w:pPr>
      <w:r w:rsidRPr="007C2F5D">
        <w:rPr>
          <w:rFonts w:cs="Arial"/>
          <w:sz w:val="20"/>
          <w:szCs w:val="20"/>
        </w:rPr>
        <w:t xml:space="preserve">The initial and proposed </w:t>
      </w:r>
      <w:r w:rsidR="006D16F2">
        <w:rPr>
          <w:rFonts w:cs="Arial"/>
          <w:sz w:val="20"/>
          <w:szCs w:val="20"/>
        </w:rPr>
        <w:t>MEA_</w:t>
      </w:r>
      <w:r w:rsidR="00365470">
        <w:rPr>
          <w:rFonts w:cs="Arial"/>
          <w:sz w:val="20"/>
          <w:szCs w:val="20"/>
        </w:rPr>
        <w:t>NTGRs for each product</w:t>
      </w:r>
      <w:r w:rsidRPr="00136472">
        <w:rPr>
          <w:rFonts w:cs="Arial"/>
          <w:sz w:val="20"/>
          <w:szCs w:val="20"/>
        </w:rPr>
        <w:t xml:space="preserve"> are presented in </w:t>
      </w:r>
      <w:r w:rsidR="0068209B">
        <w:rPr>
          <w:rFonts w:cs="Arial"/>
          <w:sz w:val="20"/>
          <w:szCs w:val="20"/>
        </w:rPr>
        <w:fldChar w:fldCharType="begin"/>
      </w:r>
      <w:r w:rsidR="00660AE2">
        <w:rPr>
          <w:rFonts w:cs="Arial"/>
          <w:sz w:val="20"/>
          <w:szCs w:val="20"/>
        </w:rPr>
        <w:instrText xml:space="preserve"> REF _Ref417468125 \h </w:instrText>
      </w:r>
      <w:r w:rsidR="0068209B">
        <w:rPr>
          <w:rFonts w:cs="Arial"/>
          <w:sz w:val="20"/>
          <w:szCs w:val="20"/>
        </w:rPr>
      </w:r>
      <w:r w:rsidR="0068209B">
        <w:rPr>
          <w:rFonts w:cs="Arial"/>
          <w:sz w:val="20"/>
          <w:szCs w:val="20"/>
        </w:rPr>
        <w:fldChar w:fldCharType="separate"/>
      </w:r>
      <w:r w:rsidR="00C239DD" w:rsidRPr="007C2F5D">
        <w:rPr>
          <w:rFonts w:cs="Arial"/>
        </w:rPr>
        <w:t xml:space="preserve">Table </w:t>
      </w:r>
      <w:r w:rsidR="00C239DD">
        <w:rPr>
          <w:rFonts w:cs="Arial"/>
          <w:noProof/>
        </w:rPr>
        <w:t>56</w:t>
      </w:r>
      <w:r w:rsidR="0068209B">
        <w:rPr>
          <w:rFonts w:cs="Arial"/>
          <w:sz w:val="20"/>
          <w:szCs w:val="20"/>
        </w:rPr>
        <w:fldChar w:fldCharType="end"/>
      </w:r>
      <w:r w:rsidR="00660AE2">
        <w:rPr>
          <w:rFonts w:cs="Arial"/>
          <w:sz w:val="20"/>
          <w:szCs w:val="20"/>
        </w:rPr>
        <w:t>.</w:t>
      </w:r>
      <w:r w:rsidRPr="00136472">
        <w:rPr>
          <w:rFonts w:cs="Arial"/>
          <w:sz w:val="20"/>
          <w:szCs w:val="20"/>
        </w:rPr>
        <w:t xml:space="preserve"> </w:t>
      </w:r>
    </w:p>
    <w:p w14:paraId="2BC2D8A7" w14:textId="77777777" w:rsidR="007D6E07" w:rsidRPr="007C2F5D" w:rsidRDefault="007D6E07" w:rsidP="00B93A3F">
      <w:pPr>
        <w:rPr>
          <w:rFonts w:cs="Arial"/>
          <w:sz w:val="20"/>
          <w:szCs w:val="20"/>
        </w:rPr>
      </w:pPr>
    </w:p>
    <w:p w14:paraId="6CFE4DF1" w14:textId="73EFD3FA" w:rsidR="00B93A3F" w:rsidRDefault="00B93A3F" w:rsidP="00B90FAE">
      <w:pPr>
        <w:pStyle w:val="Caption"/>
        <w:keepNext/>
        <w:jc w:val="center"/>
        <w:rPr>
          <w:rFonts w:cs="Arial"/>
        </w:rPr>
      </w:pPr>
      <w:bookmarkStart w:id="416" w:name="_Ref417468125"/>
      <w:bookmarkStart w:id="417" w:name="_Toc418059996"/>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8B7640">
        <w:rPr>
          <w:rFonts w:cs="Arial"/>
          <w:noProof/>
        </w:rPr>
        <w:t>57</w:t>
      </w:r>
      <w:r w:rsidR="0068209B" w:rsidRPr="007C2F5D">
        <w:rPr>
          <w:rFonts w:cs="Arial"/>
        </w:rPr>
        <w:fldChar w:fldCharType="end"/>
      </w:r>
      <w:bookmarkEnd w:id="416"/>
      <w:r w:rsidRPr="007C2F5D">
        <w:rPr>
          <w:rFonts w:cs="Arial"/>
        </w:rPr>
        <w:t>.</w:t>
      </w:r>
      <w:proofErr w:type="gramEnd"/>
      <w:r w:rsidRPr="007C2F5D">
        <w:rPr>
          <w:rFonts w:cs="Arial"/>
        </w:rPr>
        <w:t xml:space="preserve"> </w:t>
      </w:r>
      <w:r w:rsidRPr="002D2D24">
        <w:rPr>
          <w:rFonts w:cs="Arial"/>
          <w:b w:val="0"/>
        </w:rPr>
        <w:t xml:space="preserve">Proposed </w:t>
      </w:r>
      <w:r w:rsidR="006D16F2" w:rsidRPr="002D2D24">
        <w:rPr>
          <w:rFonts w:cs="Arial"/>
          <w:b w:val="0"/>
        </w:rPr>
        <w:t>MEA_</w:t>
      </w:r>
      <w:r w:rsidRPr="002D2D24">
        <w:rPr>
          <w:rFonts w:cs="Arial"/>
          <w:b w:val="0"/>
        </w:rPr>
        <w:t>NTGRs, by Product</w:t>
      </w:r>
      <w:bookmarkEnd w:id="417"/>
    </w:p>
    <w:p w14:paraId="7300F721" w14:textId="77777777" w:rsidR="007C2F5D" w:rsidRPr="007C2F5D" w:rsidRDefault="007C2F5D" w:rsidP="007C2F5D"/>
    <w:tbl>
      <w:tblPr>
        <w:tblW w:w="8280" w:type="dxa"/>
        <w:tblInd w:w="828" w:type="dxa"/>
        <w:tblLayout w:type="fixed"/>
        <w:tblLook w:val="04A0" w:firstRow="1" w:lastRow="0" w:firstColumn="1" w:lastColumn="0" w:noHBand="0" w:noVBand="1"/>
      </w:tblPr>
      <w:tblGrid>
        <w:gridCol w:w="2700"/>
        <w:gridCol w:w="1350"/>
        <w:gridCol w:w="2430"/>
        <w:gridCol w:w="1800"/>
      </w:tblGrid>
      <w:tr w:rsidR="00C77EEC" w:rsidRPr="007E1152" w14:paraId="4B9C9EBC" w14:textId="77777777" w:rsidTr="00C77EEC">
        <w:trPr>
          <w:trHeight w:val="312"/>
        </w:trPr>
        <w:tc>
          <w:tcPr>
            <w:tcW w:w="27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715B270" w14:textId="77777777" w:rsidR="00B93A3F" w:rsidRPr="00121C49" w:rsidRDefault="00365470" w:rsidP="00B93A3F">
            <w:pPr>
              <w:rPr>
                <w:rFonts w:ascii="Calibri" w:hAnsi="Calibri"/>
                <w:b/>
                <w:bCs/>
                <w:color w:val="17365D" w:themeColor="text2" w:themeShade="BF"/>
              </w:rPr>
            </w:pPr>
            <w:r>
              <w:rPr>
                <w:rFonts w:ascii="Calibri" w:hAnsi="Calibri"/>
                <w:b/>
                <w:bCs/>
                <w:color w:val="17365D" w:themeColor="text2" w:themeShade="BF"/>
              </w:rPr>
              <w:t>Product</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tcPr>
          <w:p w14:paraId="666B397E" w14:textId="77777777" w:rsidR="00B93A3F" w:rsidRDefault="00B93A3F" w:rsidP="00B93A3F">
            <w:pPr>
              <w:jc w:val="center"/>
              <w:rPr>
                <w:rFonts w:ascii="Calibri" w:hAnsi="Calibri"/>
                <w:b/>
                <w:bCs/>
                <w:color w:val="17365D" w:themeColor="text2" w:themeShade="BF"/>
              </w:rPr>
            </w:pPr>
            <w:r>
              <w:rPr>
                <w:rFonts w:ascii="Calibri" w:hAnsi="Calibri"/>
                <w:b/>
                <w:bCs/>
                <w:color w:val="17365D" w:themeColor="text2" w:themeShade="BF"/>
              </w:rPr>
              <w:t xml:space="preserve">Initial </w:t>
            </w:r>
            <w:r w:rsidR="006D16F2">
              <w:rPr>
                <w:rFonts w:ascii="Calibri" w:hAnsi="Calibri"/>
                <w:b/>
                <w:bCs/>
                <w:color w:val="17365D" w:themeColor="text2" w:themeShade="BF"/>
              </w:rPr>
              <w:t>MEA_</w:t>
            </w:r>
            <w:r>
              <w:rPr>
                <w:rFonts w:ascii="Calibri" w:hAnsi="Calibri"/>
                <w:b/>
                <w:bCs/>
                <w:color w:val="17365D" w:themeColor="text2" w:themeShade="BF"/>
              </w:rPr>
              <w:t>NTGR</w:t>
            </w:r>
          </w:p>
        </w:tc>
        <w:tc>
          <w:tcPr>
            <w:tcW w:w="24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898990" w14:textId="77777777" w:rsidR="00B93A3F" w:rsidRDefault="006D16F2" w:rsidP="00B93A3F">
            <w:pPr>
              <w:jc w:val="center"/>
              <w:rPr>
                <w:rFonts w:ascii="Calibri" w:hAnsi="Calibri"/>
                <w:b/>
                <w:bCs/>
                <w:color w:val="17365D" w:themeColor="text2" w:themeShade="BF"/>
              </w:rPr>
            </w:pPr>
            <w:r>
              <w:rPr>
                <w:rFonts w:ascii="Calibri" w:hAnsi="Calibri"/>
                <w:b/>
                <w:bCs/>
                <w:color w:val="17365D" w:themeColor="text2" w:themeShade="BF"/>
              </w:rPr>
              <w:t xml:space="preserve">MEA_NTGR </w:t>
            </w:r>
            <w:r w:rsidR="00B93A3F">
              <w:rPr>
                <w:rFonts w:ascii="Calibri" w:hAnsi="Calibri"/>
                <w:b/>
                <w:bCs/>
                <w:color w:val="17365D" w:themeColor="text2" w:themeShade="BF"/>
              </w:rPr>
              <w:t>Mean of Sensitivity Analysis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96F3DA4" w14:textId="77777777" w:rsidR="00B93A3F" w:rsidRPr="00121C49" w:rsidRDefault="00B93A3F" w:rsidP="00B93A3F">
            <w:pPr>
              <w:jc w:val="center"/>
              <w:rPr>
                <w:rFonts w:ascii="Calibri" w:hAnsi="Calibri"/>
                <w:b/>
                <w:bCs/>
                <w:color w:val="17365D" w:themeColor="text2" w:themeShade="BF"/>
              </w:rPr>
            </w:pPr>
            <w:r>
              <w:rPr>
                <w:rFonts w:ascii="Calibri" w:hAnsi="Calibri"/>
                <w:b/>
                <w:bCs/>
                <w:color w:val="17365D" w:themeColor="text2" w:themeShade="BF"/>
              </w:rPr>
              <w:t xml:space="preserve">Final Proposed </w:t>
            </w:r>
            <w:r w:rsidR="006D16F2">
              <w:rPr>
                <w:rFonts w:ascii="Calibri" w:hAnsi="Calibri"/>
                <w:b/>
                <w:bCs/>
                <w:color w:val="17365D" w:themeColor="text2" w:themeShade="BF"/>
              </w:rPr>
              <w:t>MEA_</w:t>
            </w:r>
            <w:r w:rsidRPr="00121C49">
              <w:rPr>
                <w:rFonts w:ascii="Calibri" w:hAnsi="Calibri"/>
                <w:b/>
                <w:bCs/>
                <w:color w:val="17365D" w:themeColor="text2" w:themeShade="BF"/>
              </w:rPr>
              <w:t>NTGR</w:t>
            </w:r>
          </w:p>
        </w:tc>
      </w:tr>
      <w:tr w:rsidR="00C77EEC" w:rsidRPr="007E1152" w14:paraId="27DDAC8D"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52826A30" w14:textId="77777777" w:rsidR="00B93A3F" w:rsidRPr="007C2F5D" w:rsidRDefault="007D6E07" w:rsidP="00B93A3F">
            <w:pPr>
              <w:rPr>
                <w:rFonts w:cs="Arial"/>
                <w:color w:val="000000"/>
              </w:rPr>
            </w:pPr>
            <w:r>
              <w:rPr>
                <w:rFonts w:cs="Arial"/>
                <w:color w:val="000000"/>
              </w:rPr>
              <w:t xml:space="preserve">Room </w:t>
            </w:r>
            <w:r w:rsidR="00B93A3F" w:rsidRPr="007C2F5D">
              <w:rPr>
                <w:rFonts w:cs="Arial"/>
                <w:color w:val="000000"/>
              </w:rPr>
              <w:t>Air Cleaner</w:t>
            </w:r>
            <w:r w:rsidR="006D16F2">
              <w:rPr>
                <w:rFonts w:cs="Arial"/>
                <w:color w:val="000000"/>
              </w:rPr>
              <w:t>s</w:t>
            </w:r>
          </w:p>
        </w:tc>
        <w:tc>
          <w:tcPr>
            <w:tcW w:w="1350" w:type="dxa"/>
            <w:tcBorders>
              <w:top w:val="single" w:sz="4" w:space="0" w:color="auto"/>
              <w:left w:val="nil"/>
              <w:bottom w:val="single" w:sz="4" w:space="0" w:color="auto"/>
              <w:right w:val="single" w:sz="4" w:space="0" w:color="auto"/>
            </w:tcBorders>
            <w:vAlign w:val="bottom"/>
          </w:tcPr>
          <w:p w14:paraId="70308FBF" w14:textId="77777777" w:rsidR="00B93A3F" w:rsidRPr="007C2F5D" w:rsidRDefault="00B93A3F" w:rsidP="00B93A3F">
            <w:pPr>
              <w:jc w:val="center"/>
              <w:rPr>
                <w:rFonts w:cs="Arial"/>
                <w:color w:val="000000"/>
                <w:sz w:val="16"/>
                <w:szCs w:val="16"/>
              </w:rPr>
            </w:pPr>
            <w:r w:rsidRPr="007C2F5D">
              <w:rPr>
                <w:rFonts w:cs="Arial"/>
              </w:rPr>
              <w:t>0.9</w:t>
            </w:r>
            <w:r w:rsidR="0032305E">
              <w:rPr>
                <w:rFonts w:cs="Arial"/>
              </w:rPr>
              <w:t>5</w:t>
            </w:r>
          </w:p>
        </w:tc>
        <w:tc>
          <w:tcPr>
            <w:tcW w:w="2430" w:type="dxa"/>
            <w:tcBorders>
              <w:top w:val="single" w:sz="4" w:space="0" w:color="auto"/>
              <w:left w:val="single" w:sz="4" w:space="0" w:color="auto"/>
              <w:bottom w:val="single" w:sz="4" w:space="0" w:color="auto"/>
              <w:right w:val="single" w:sz="4" w:space="0" w:color="auto"/>
            </w:tcBorders>
            <w:vAlign w:val="bottom"/>
          </w:tcPr>
          <w:p w14:paraId="12078A33" w14:textId="77777777" w:rsidR="00B93A3F" w:rsidRPr="007C2F5D" w:rsidRDefault="00B93A3F" w:rsidP="00B93A3F">
            <w:pPr>
              <w:jc w:val="center"/>
              <w:rPr>
                <w:rFonts w:cs="Arial"/>
              </w:rPr>
            </w:pPr>
            <w:r w:rsidRPr="007C2F5D">
              <w:rPr>
                <w:rFonts w:cs="Arial"/>
              </w:rPr>
              <w:t>0.95</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64D8B16" w14:textId="77777777" w:rsidR="00B93A3F" w:rsidRPr="007C2F5D" w:rsidRDefault="00B93A3F" w:rsidP="00B93A3F">
            <w:pPr>
              <w:jc w:val="center"/>
              <w:rPr>
                <w:rFonts w:cs="Arial"/>
                <w:color w:val="000000"/>
                <w:sz w:val="16"/>
                <w:szCs w:val="16"/>
              </w:rPr>
            </w:pPr>
            <w:r w:rsidRPr="007C2F5D">
              <w:rPr>
                <w:rFonts w:cs="Arial"/>
              </w:rPr>
              <w:t>0.95</w:t>
            </w:r>
          </w:p>
        </w:tc>
      </w:tr>
      <w:tr w:rsidR="00C77EEC" w:rsidRPr="007E1152" w14:paraId="4984E5B6"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7E3163BA" w14:textId="77777777" w:rsidR="00B93A3F" w:rsidRPr="007C2F5D" w:rsidRDefault="0089068E" w:rsidP="00B93A3F">
            <w:pPr>
              <w:rPr>
                <w:rFonts w:cs="Arial"/>
              </w:rPr>
            </w:pPr>
            <w:proofErr w:type="spellStart"/>
            <w:r>
              <w:rPr>
                <w:rFonts w:cs="Arial"/>
              </w:rPr>
              <w:t>Soundbars</w:t>
            </w:r>
            <w:proofErr w:type="spellEnd"/>
          </w:p>
        </w:tc>
        <w:tc>
          <w:tcPr>
            <w:tcW w:w="1350" w:type="dxa"/>
            <w:tcBorders>
              <w:top w:val="single" w:sz="4" w:space="0" w:color="auto"/>
              <w:left w:val="nil"/>
              <w:bottom w:val="single" w:sz="4" w:space="0" w:color="auto"/>
              <w:right w:val="single" w:sz="4" w:space="0" w:color="auto"/>
            </w:tcBorders>
            <w:vAlign w:val="bottom"/>
          </w:tcPr>
          <w:p w14:paraId="47CBD3DA" w14:textId="77777777" w:rsidR="00B93A3F" w:rsidRPr="007C2F5D" w:rsidRDefault="00B93A3F" w:rsidP="00B93A3F">
            <w:pPr>
              <w:jc w:val="center"/>
              <w:rPr>
                <w:rFonts w:cs="Arial"/>
                <w:color w:val="000000"/>
                <w:sz w:val="16"/>
                <w:szCs w:val="16"/>
              </w:rPr>
            </w:pPr>
            <w:r w:rsidRPr="007C2F5D">
              <w:rPr>
                <w:rFonts w:cs="Arial"/>
              </w:rPr>
              <w:t>0.</w:t>
            </w:r>
            <w:r w:rsidR="0032305E">
              <w:rPr>
                <w:rFonts w:cs="Arial"/>
              </w:rPr>
              <w:t>83</w:t>
            </w:r>
          </w:p>
        </w:tc>
        <w:tc>
          <w:tcPr>
            <w:tcW w:w="2430" w:type="dxa"/>
            <w:tcBorders>
              <w:top w:val="single" w:sz="4" w:space="0" w:color="auto"/>
              <w:left w:val="single" w:sz="4" w:space="0" w:color="auto"/>
              <w:bottom w:val="single" w:sz="4" w:space="0" w:color="auto"/>
              <w:right w:val="single" w:sz="4" w:space="0" w:color="auto"/>
            </w:tcBorders>
            <w:vAlign w:val="bottom"/>
          </w:tcPr>
          <w:p w14:paraId="718B20A4" w14:textId="77777777" w:rsidR="00B93A3F" w:rsidRPr="007C2F5D" w:rsidRDefault="00B93A3F" w:rsidP="00B93A3F">
            <w:pPr>
              <w:jc w:val="center"/>
              <w:rPr>
                <w:rFonts w:cs="Arial"/>
              </w:rPr>
            </w:pPr>
            <w:r w:rsidRPr="007C2F5D">
              <w:rPr>
                <w:rFonts w:cs="Arial"/>
              </w:rPr>
              <w:t>0.84</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01703A9A" w14:textId="77777777" w:rsidR="00B93A3F" w:rsidRPr="007C2F5D" w:rsidRDefault="00B93A3F" w:rsidP="006D16F2">
            <w:pPr>
              <w:jc w:val="center"/>
              <w:rPr>
                <w:rFonts w:cs="Arial"/>
                <w:color w:val="000000"/>
                <w:sz w:val="16"/>
                <w:szCs w:val="16"/>
              </w:rPr>
            </w:pPr>
            <w:r w:rsidRPr="007C2F5D">
              <w:rPr>
                <w:rFonts w:cs="Arial"/>
              </w:rPr>
              <w:t>0.</w:t>
            </w:r>
            <w:r w:rsidR="0032305E">
              <w:rPr>
                <w:rFonts w:cs="Arial"/>
              </w:rPr>
              <w:t>83</w:t>
            </w:r>
          </w:p>
        </w:tc>
      </w:tr>
      <w:tr w:rsidR="00C77EEC" w:rsidRPr="007E1152" w14:paraId="0A8B59AC"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0A6D40B4" w14:textId="77777777" w:rsidR="00B93A3F" w:rsidRPr="007C2F5D" w:rsidRDefault="00B93A3F" w:rsidP="00B93A3F">
            <w:pPr>
              <w:rPr>
                <w:rFonts w:cs="Arial"/>
                <w:color w:val="000000"/>
              </w:rPr>
            </w:pPr>
            <w:r w:rsidRPr="007C2F5D">
              <w:rPr>
                <w:rFonts w:cs="Arial"/>
                <w:color w:val="000000"/>
              </w:rPr>
              <w:t>Freezers</w:t>
            </w:r>
          </w:p>
        </w:tc>
        <w:tc>
          <w:tcPr>
            <w:tcW w:w="1350" w:type="dxa"/>
            <w:tcBorders>
              <w:top w:val="single" w:sz="4" w:space="0" w:color="auto"/>
              <w:left w:val="nil"/>
              <w:bottom w:val="single" w:sz="4" w:space="0" w:color="auto"/>
              <w:right w:val="single" w:sz="4" w:space="0" w:color="auto"/>
            </w:tcBorders>
            <w:vAlign w:val="bottom"/>
          </w:tcPr>
          <w:p w14:paraId="1C57E035" w14:textId="77777777" w:rsidR="00B93A3F" w:rsidRPr="007C2F5D" w:rsidRDefault="00B93A3F" w:rsidP="00B93A3F">
            <w:pPr>
              <w:jc w:val="center"/>
              <w:rPr>
                <w:rFonts w:cs="Arial"/>
                <w:color w:val="000000"/>
                <w:sz w:val="16"/>
                <w:szCs w:val="16"/>
              </w:rPr>
            </w:pPr>
            <w:r w:rsidRPr="007C2F5D">
              <w:rPr>
                <w:rFonts w:cs="Arial"/>
              </w:rPr>
              <w:t>0.</w:t>
            </w:r>
            <w:r w:rsidR="0032305E">
              <w:rPr>
                <w:rFonts w:cs="Arial"/>
              </w:rPr>
              <w:t>51</w:t>
            </w:r>
          </w:p>
        </w:tc>
        <w:tc>
          <w:tcPr>
            <w:tcW w:w="2430" w:type="dxa"/>
            <w:tcBorders>
              <w:top w:val="single" w:sz="4" w:space="0" w:color="auto"/>
              <w:left w:val="single" w:sz="4" w:space="0" w:color="auto"/>
              <w:bottom w:val="single" w:sz="4" w:space="0" w:color="auto"/>
              <w:right w:val="single" w:sz="4" w:space="0" w:color="auto"/>
            </w:tcBorders>
            <w:vAlign w:val="bottom"/>
          </w:tcPr>
          <w:p w14:paraId="7241082C" w14:textId="77777777" w:rsidR="00B93A3F" w:rsidRPr="007C2F5D" w:rsidRDefault="00B93A3F" w:rsidP="00B93A3F">
            <w:pPr>
              <w:jc w:val="center"/>
              <w:rPr>
                <w:rFonts w:cs="Arial"/>
              </w:rPr>
            </w:pPr>
            <w:r w:rsidRPr="007C2F5D">
              <w:rPr>
                <w:rFonts w:cs="Arial"/>
              </w:rPr>
              <w:t>0.48</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3E385A8" w14:textId="77777777" w:rsidR="00B93A3F" w:rsidRPr="007C2F5D" w:rsidRDefault="00B93A3F" w:rsidP="00B93A3F">
            <w:pPr>
              <w:jc w:val="center"/>
              <w:rPr>
                <w:rFonts w:cs="Arial"/>
                <w:color w:val="000000"/>
                <w:sz w:val="16"/>
                <w:szCs w:val="16"/>
              </w:rPr>
            </w:pPr>
            <w:r w:rsidRPr="007C2F5D">
              <w:rPr>
                <w:rFonts w:cs="Arial"/>
              </w:rPr>
              <w:t>0.4</w:t>
            </w:r>
            <w:r w:rsidR="0032305E">
              <w:rPr>
                <w:rFonts w:cs="Arial"/>
              </w:rPr>
              <w:t>8</w:t>
            </w:r>
          </w:p>
        </w:tc>
      </w:tr>
      <w:tr w:rsidR="00C77EEC" w:rsidRPr="007E1152" w14:paraId="170C5836"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1EFBD495" w14:textId="77777777" w:rsidR="00B93A3F" w:rsidRPr="00AE7001" w:rsidRDefault="00B93A3F" w:rsidP="00B93A3F">
            <w:pPr>
              <w:rPr>
                <w:rFonts w:cs="Arial"/>
                <w:color w:val="000000"/>
              </w:rPr>
            </w:pPr>
            <w:r w:rsidRPr="00AE7001">
              <w:rPr>
                <w:rFonts w:cs="Arial"/>
                <w:color w:val="000000"/>
              </w:rPr>
              <w:t>Electric Clothes Dryers</w:t>
            </w:r>
          </w:p>
        </w:tc>
        <w:tc>
          <w:tcPr>
            <w:tcW w:w="1350" w:type="dxa"/>
            <w:tcBorders>
              <w:top w:val="single" w:sz="4" w:space="0" w:color="auto"/>
              <w:left w:val="nil"/>
              <w:bottom w:val="single" w:sz="4" w:space="0" w:color="auto"/>
              <w:right w:val="single" w:sz="4" w:space="0" w:color="auto"/>
            </w:tcBorders>
            <w:vAlign w:val="bottom"/>
          </w:tcPr>
          <w:p w14:paraId="3E171B57" w14:textId="77777777" w:rsidR="00B93A3F" w:rsidRPr="00AE7001" w:rsidRDefault="00B93A3F" w:rsidP="00B93A3F">
            <w:pPr>
              <w:jc w:val="center"/>
              <w:rPr>
                <w:rFonts w:cs="Arial"/>
                <w:color w:val="000000"/>
                <w:sz w:val="16"/>
                <w:szCs w:val="16"/>
              </w:rPr>
            </w:pPr>
            <w:r w:rsidRPr="00AE7001">
              <w:rPr>
                <w:rFonts w:cs="Arial"/>
              </w:rPr>
              <w:t>0.</w:t>
            </w:r>
            <w:r w:rsidR="0032305E">
              <w:rPr>
                <w:rFonts w:cs="Arial"/>
              </w:rPr>
              <w:t>72</w:t>
            </w:r>
          </w:p>
        </w:tc>
        <w:tc>
          <w:tcPr>
            <w:tcW w:w="2430" w:type="dxa"/>
            <w:tcBorders>
              <w:top w:val="single" w:sz="4" w:space="0" w:color="auto"/>
              <w:left w:val="single" w:sz="4" w:space="0" w:color="auto"/>
              <w:bottom w:val="single" w:sz="4" w:space="0" w:color="auto"/>
              <w:right w:val="single" w:sz="4" w:space="0" w:color="auto"/>
            </w:tcBorders>
            <w:vAlign w:val="bottom"/>
          </w:tcPr>
          <w:p w14:paraId="1780AFD3" w14:textId="77777777" w:rsidR="00B93A3F" w:rsidRPr="00AE7001" w:rsidRDefault="006D16F2" w:rsidP="00B93A3F">
            <w:pPr>
              <w:jc w:val="center"/>
              <w:rPr>
                <w:rFonts w:cs="Arial"/>
                <w:color w:val="000000"/>
              </w:rPr>
            </w:pPr>
            <w:r w:rsidRPr="00AE7001">
              <w:rPr>
                <w:rFonts w:cs="Arial"/>
              </w:rPr>
              <w:t>0.</w:t>
            </w:r>
            <w:r w:rsidR="00EA32BE" w:rsidRPr="00AE7001">
              <w:rPr>
                <w:rFonts w:cs="Arial"/>
              </w:rPr>
              <w:t>66</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3EE5F59D" w14:textId="77777777" w:rsidR="00B93A3F" w:rsidRPr="00AE7001" w:rsidRDefault="006D16F2" w:rsidP="00B93A3F">
            <w:pPr>
              <w:jc w:val="center"/>
              <w:rPr>
                <w:rFonts w:cs="Arial"/>
                <w:color w:val="000000"/>
              </w:rPr>
            </w:pPr>
            <w:r w:rsidRPr="00AE7001">
              <w:rPr>
                <w:rFonts w:cs="Arial"/>
                <w:color w:val="000000"/>
              </w:rPr>
              <w:t>0.</w:t>
            </w:r>
            <w:r w:rsidR="0032305E">
              <w:rPr>
                <w:rFonts w:cs="Arial"/>
                <w:color w:val="000000"/>
              </w:rPr>
              <w:t>66</w:t>
            </w:r>
          </w:p>
        </w:tc>
      </w:tr>
      <w:tr w:rsidR="00C77EEC" w:rsidRPr="007E1152" w14:paraId="366B5A99" w14:textId="77777777" w:rsidTr="00C77EEC">
        <w:trPr>
          <w:trHeight w:val="324"/>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0D0BB" w14:textId="77777777" w:rsidR="00B93A3F" w:rsidRPr="007C2F5D" w:rsidRDefault="00B93A3F" w:rsidP="00B93A3F">
            <w:pPr>
              <w:rPr>
                <w:rFonts w:cs="Arial"/>
                <w:color w:val="000000"/>
              </w:rPr>
            </w:pPr>
            <w:r w:rsidRPr="007C2F5D">
              <w:rPr>
                <w:rFonts w:cs="Arial"/>
                <w:color w:val="000000"/>
              </w:rPr>
              <w:t>Gas Clothes Dryers</w:t>
            </w:r>
          </w:p>
        </w:tc>
        <w:tc>
          <w:tcPr>
            <w:tcW w:w="1350" w:type="dxa"/>
            <w:tcBorders>
              <w:top w:val="single" w:sz="4" w:space="0" w:color="auto"/>
              <w:left w:val="nil"/>
              <w:bottom w:val="single" w:sz="4" w:space="0" w:color="auto"/>
              <w:right w:val="single" w:sz="4" w:space="0" w:color="auto"/>
            </w:tcBorders>
            <w:vAlign w:val="bottom"/>
          </w:tcPr>
          <w:p w14:paraId="677469DA" w14:textId="77777777" w:rsidR="00B93A3F" w:rsidRPr="007C2F5D" w:rsidRDefault="00B93A3F" w:rsidP="00B93A3F">
            <w:pPr>
              <w:jc w:val="center"/>
              <w:rPr>
                <w:rFonts w:cs="Arial"/>
              </w:rPr>
            </w:pPr>
            <w:r w:rsidRPr="007C2F5D">
              <w:rPr>
                <w:rFonts w:cs="Arial"/>
              </w:rPr>
              <w:t>0.8</w:t>
            </w:r>
            <w:r w:rsidR="0032305E">
              <w:rPr>
                <w:rFonts w:cs="Arial"/>
              </w:rPr>
              <w:t>7</w:t>
            </w:r>
          </w:p>
        </w:tc>
        <w:tc>
          <w:tcPr>
            <w:tcW w:w="2430" w:type="dxa"/>
            <w:tcBorders>
              <w:top w:val="single" w:sz="4" w:space="0" w:color="auto"/>
              <w:left w:val="single" w:sz="4" w:space="0" w:color="auto"/>
              <w:bottom w:val="single" w:sz="4" w:space="0" w:color="auto"/>
              <w:right w:val="single" w:sz="4" w:space="0" w:color="auto"/>
            </w:tcBorders>
            <w:vAlign w:val="bottom"/>
          </w:tcPr>
          <w:p w14:paraId="780DBAD1" w14:textId="77777777" w:rsidR="00B93A3F" w:rsidRPr="007C2F5D" w:rsidRDefault="006D16F2" w:rsidP="00B93A3F">
            <w:pPr>
              <w:jc w:val="center"/>
              <w:rPr>
                <w:rFonts w:cs="Arial"/>
              </w:rPr>
            </w:pPr>
            <w:r>
              <w:rPr>
                <w:rFonts w:cs="Arial"/>
              </w:rPr>
              <w:t>0.8</w:t>
            </w:r>
            <w:r w:rsidR="00B93A3F" w:rsidRPr="007C2F5D">
              <w:rPr>
                <w:rFonts w:cs="Arial"/>
              </w:rPr>
              <w:t>3</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C4CFF9" w14:textId="77777777" w:rsidR="00B93A3F" w:rsidRPr="007C2F5D" w:rsidRDefault="006D16F2" w:rsidP="00B93A3F">
            <w:pPr>
              <w:jc w:val="center"/>
              <w:rPr>
                <w:rFonts w:cs="Arial"/>
              </w:rPr>
            </w:pPr>
            <w:r>
              <w:rPr>
                <w:rFonts w:cs="Arial"/>
              </w:rPr>
              <w:t>0.83</w:t>
            </w:r>
          </w:p>
        </w:tc>
      </w:tr>
      <w:tr w:rsidR="007D6E07" w:rsidRPr="007E1152" w14:paraId="1E8BBBBC" w14:textId="77777777" w:rsidTr="00C77EEC">
        <w:trPr>
          <w:trHeight w:val="324"/>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F82F0" w14:textId="77777777" w:rsidR="007D6E07" w:rsidRPr="007C2F5D" w:rsidRDefault="007D6E07" w:rsidP="00B93A3F">
            <w:pPr>
              <w:rPr>
                <w:rFonts w:cs="Arial"/>
                <w:color w:val="000000"/>
              </w:rPr>
            </w:pPr>
            <w:r w:rsidRPr="00E65AF5">
              <w:rPr>
                <w:rFonts w:cs="Arial"/>
                <w:color w:val="000000"/>
              </w:rPr>
              <w:t>Room Air Conditioners</w:t>
            </w:r>
          </w:p>
        </w:tc>
        <w:tc>
          <w:tcPr>
            <w:tcW w:w="1350" w:type="dxa"/>
            <w:tcBorders>
              <w:top w:val="single" w:sz="4" w:space="0" w:color="auto"/>
              <w:left w:val="nil"/>
              <w:bottom w:val="single" w:sz="4" w:space="0" w:color="auto"/>
              <w:right w:val="single" w:sz="4" w:space="0" w:color="auto"/>
            </w:tcBorders>
            <w:vAlign w:val="bottom"/>
          </w:tcPr>
          <w:p w14:paraId="69CF057B" w14:textId="77777777" w:rsidR="007D6E07" w:rsidRPr="007C2F5D" w:rsidRDefault="005040D2" w:rsidP="00B93A3F">
            <w:pPr>
              <w:jc w:val="center"/>
              <w:rPr>
                <w:rFonts w:cs="Arial"/>
              </w:rPr>
            </w:pPr>
            <w:r>
              <w:rPr>
                <w:rFonts w:cs="Arial"/>
              </w:rPr>
              <w:t>0.81</w:t>
            </w:r>
          </w:p>
        </w:tc>
        <w:tc>
          <w:tcPr>
            <w:tcW w:w="2430" w:type="dxa"/>
            <w:tcBorders>
              <w:top w:val="single" w:sz="4" w:space="0" w:color="auto"/>
              <w:left w:val="single" w:sz="4" w:space="0" w:color="auto"/>
              <w:bottom w:val="single" w:sz="4" w:space="0" w:color="auto"/>
              <w:right w:val="single" w:sz="4" w:space="0" w:color="auto"/>
            </w:tcBorders>
            <w:vAlign w:val="bottom"/>
          </w:tcPr>
          <w:p w14:paraId="461226C9" w14:textId="77777777" w:rsidR="007D6E07" w:rsidRDefault="005040D2" w:rsidP="00B93A3F">
            <w:pPr>
              <w:jc w:val="center"/>
              <w:rPr>
                <w:rFonts w:cs="Arial"/>
              </w:rPr>
            </w:pPr>
            <w:r>
              <w:rPr>
                <w:rFonts w:cs="Arial"/>
              </w:rPr>
              <w:t>0.81</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66C476" w14:textId="77777777" w:rsidR="007D6E07" w:rsidRDefault="005040D2" w:rsidP="00B93A3F">
            <w:pPr>
              <w:jc w:val="center"/>
              <w:rPr>
                <w:rFonts w:cs="Arial"/>
              </w:rPr>
            </w:pPr>
            <w:r>
              <w:rPr>
                <w:rFonts w:cs="Arial"/>
              </w:rPr>
              <w:t>0.81</w:t>
            </w:r>
          </w:p>
        </w:tc>
      </w:tr>
    </w:tbl>
    <w:p w14:paraId="71ADDF1B" w14:textId="77777777" w:rsidR="00B93A3F" w:rsidRDefault="00B93A3F" w:rsidP="00B93A3F">
      <w:pPr>
        <w:rPr>
          <w:rFonts w:ascii="Times New Roman" w:hAnsi="Times New Roman"/>
        </w:rPr>
      </w:pPr>
    </w:p>
    <w:p w14:paraId="3654F769" w14:textId="77777777" w:rsidR="006D16F2" w:rsidRPr="00C77EEC" w:rsidRDefault="006D16F2" w:rsidP="00C77EEC">
      <w:pPr>
        <w:pStyle w:val="Heading2"/>
        <w:keepNext w:val="0"/>
        <w:widowControl w:val="0"/>
        <w:numPr>
          <w:ilvl w:val="1"/>
          <w:numId w:val="19"/>
        </w:numPr>
        <w:spacing w:before="38" w:after="0"/>
      </w:pPr>
      <w:bookmarkStart w:id="418" w:name="_Toc418514067"/>
      <w:bookmarkStart w:id="419" w:name="_Toc292651748"/>
      <w:bookmarkStart w:id="420" w:name="_Toc429464567"/>
      <w:bookmarkStart w:id="421" w:name="_Toc430614313"/>
      <w:bookmarkStart w:id="422" w:name="_Toc432490300"/>
      <w:bookmarkStart w:id="423" w:name="_Toc470170978"/>
      <w:r w:rsidRPr="00C77EEC">
        <w:t>Inputs to E3 Calculator</w:t>
      </w:r>
      <w:bookmarkEnd w:id="418"/>
      <w:bookmarkEnd w:id="419"/>
      <w:bookmarkEnd w:id="420"/>
      <w:bookmarkEnd w:id="421"/>
      <w:bookmarkEnd w:id="422"/>
      <w:bookmarkEnd w:id="423"/>
      <w:r w:rsidRPr="00C77EEC">
        <w:t xml:space="preserve"> </w:t>
      </w:r>
    </w:p>
    <w:p w14:paraId="74A4407F" w14:textId="7DBEB6BC" w:rsidR="00460247" w:rsidRDefault="00095395" w:rsidP="00460247">
      <w:pPr>
        <w:rPr>
          <w:rFonts w:cs="Arial"/>
          <w:sz w:val="20"/>
          <w:szCs w:val="20"/>
        </w:rPr>
      </w:pPr>
      <w:r w:rsidRPr="00095395">
        <w:rPr>
          <w:rFonts w:cs="Arial"/>
          <w:sz w:val="20"/>
          <w:szCs w:val="20"/>
        </w:rPr>
        <w:t xml:space="preserve">These MEA_NTGRs were entered into the E3 Calculator to derive the RPP Program TRC and PAC. Note that the E3 Calculator requires that the </w:t>
      </w:r>
      <w:r w:rsidRPr="00095395">
        <w:rPr>
          <w:rFonts w:cs="Arial"/>
          <w:i/>
          <w:sz w:val="20"/>
          <w:szCs w:val="20"/>
        </w:rPr>
        <w:t>NTGR</w:t>
      </w:r>
      <w:r w:rsidRPr="00095395">
        <w:rPr>
          <w:rFonts w:cs="Arial"/>
          <w:sz w:val="20"/>
          <w:szCs w:val="20"/>
        </w:rPr>
        <w:t xml:space="preserve"> and the </w:t>
      </w:r>
      <w:proofErr w:type="spellStart"/>
      <w:r w:rsidRPr="00095395">
        <w:rPr>
          <w:rFonts w:cs="Arial"/>
          <w:i/>
          <w:sz w:val="20"/>
          <w:szCs w:val="20"/>
        </w:rPr>
        <w:t>ME_Rate</w:t>
      </w:r>
      <w:proofErr w:type="spellEnd"/>
      <w:r w:rsidRPr="00095395">
        <w:rPr>
          <w:rFonts w:cs="Arial"/>
          <w:sz w:val="20"/>
          <w:szCs w:val="20"/>
        </w:rPr>
        <w:t xml:space="preserve"> be entered separately. These are summed within the model to produce the </w:t>
      </w:r>
      <w:r w:rsidRPr="00095395">
        <w:rPr>
          <w:rFonts w:cs="Arial"/>
          <w:i/>
          <w:sz w:val="20"/>
          <w:szCs w:val="20"/>
        </w:rPr>
        <w:t>MEA_NTGR</w:t>
      </w:r>
      <w:r w:rsidR="00C77EEC" w:rsidRPr="00095395">
        <w:rPr>
          <w:rFonts w:cs="Arial"/>
          <w:sz w:val="20"/>
          <w:szCs w:val="20"/>
        </w:rPr>
        <w:t xml:space="preserve">. </w:t>
      </w:r>
      <w:bookmarkStart w:id="424" w:name="_Ref418155120"/>
      <w:bookmarkStart w:id="425" w:name="_Toc418514092"/>
      <w:bookmarkStart w:id="426" w:name="_Toc292651726"/>
      <w:r w:rsidR="0068209B">
        <w:rPr>
          <w:rFonts w:cs="Arial"/>
          <w:sz w:val="20"/>
          <w:szCs w:val="20"/>
        </w:rPr>
        <w:fldChar w:fldCharType="begin"/>
      </w:r>
      <w:r w:rsidR="00460247">
        <w:rPr>
          <w:rFonts w:cs="Arial"/>
          <w:sz w:val="20"/>
          <w:szCs w:val="20"/>
        </w:rPr>
        <w:instrText xml:space="preserve"> REF _Ref431993591 \h </w:instrText>
      </w:r>
      <w:r w:rsidR="0068209B">
        <w:rPr>
          <w:rFonts w:cs="Arial"/>
          <w:sz w:val="20"/>
          <w:szCs w:val="20"/>
        </w:rPr>
      </w:r>
      <w:r w:rsidR="0068209B">
        <w:rPr>
          <w:rFonts w:cs="Arial"/>
          <w:sz w:val="20"/>
          <w:szCs w:val="20"/>
        </w:rPr>
        <w:fldChar w:fldCharType="separate"/>
      </w:r>
      <w:r w:rsidR="00C239DD" w:rsidRPr="00C77EEC">
        <w:t xml:space="preserve">Table </w:t>
      </w:r>
      <w:r w:rsidR="00C239DD">
        <w:rPr>
          <w:noProof/>
        </w:rPr>
        <w:t>57</w:t>
      </w:r>
      <w:r w:rsidR="0068209B">
        <w:rPr>
          <w:rFonts w:cs="Arial"/>
          <w:sz w:val="20"/>
          <w:szCs w:val="20"/>
        </w:rPr>
        <w:fldChar w:fldCharType="end"/>
      </w:r>
      <w:r w:rsidR="00460247">
        <w:rPr>
          <w:rFonts w:cs="Arial"/>
          <w:sz w:val="20"/>
          <w:szCs w:val="20"/>
        </w:rPr>
        <w:t xml:space="preserve"> </w:t>
      </w:r>
      <w:r w:rsidR="00460247" w:rsidRPr="007D6E07">
        <w:rPr>
          <w:rFonts w:cs="Arial"/>
          <w:sz w:val="20"/>
          <w:szCs w:val="20"/>
        </w:rPr>
        <w:t>resents</w:t>
      </w:r>
      <w:r w:rsidR="00460247" w:rsidRPr="00C77EEC">
        <w:rPr>
          <w:rFonts w:cs="Arial"/>
          <w:sz w:val="20"/>
          <w:szCs w:val="20"/>
        </w:rPr>
        <w:t xml:space="preserve"> these values.</w:t>
      </w:r>
    </w:p>
    <w:p w14:paraId="5C4B41AB" w14:textId="77777777" w:rsidR="00D834F6" w:rsidRDefault="00D834F6" w:rsidP="00460247">
      <w:pPr>
        <w:rPr>
          <w:rFonts w:cs="Arial"/>
          <w:sz w:val="20"/>
          <w:szCs w:val="20"/>
        </w:rPr>
      </w:pPr>
    </w:p>
    <w:p w14:paraId="4E232EF0" w14:textId="77777777" w:rsidR="007C6D08" w:rsidRDefault="007C6D08" w:rsidP="00A85A6A">
      <w:pPr>
        <w:rPr>
          <w:rFonts w:cs="Arial"/>
          <w:sz w:val="20"/>
          <w:szCs w:val="20"/>
        </w:rPr>
      </w:pPr>
    </w:p>
    <w:p w14:paraId="36CC83A8" w14:textId="77777777" w:rsidR="00460247" w:rsidRDefault="00460247" w:rsidP="00A85A6A">
      <w:pPr>
        <w:rPr>
          <w:rFonts w:cs="Arial"/>
          <w:sz w:val="20"/>
          <w:szCs w:val="20"/>
        </w:rPr>
      </w:pPr>
    </w:p>
    <w:p w14:paraId="5EE38F08" w14:textId="77777777" w:rsidR="00460247" w:rsidRDefault="00460247" w:rsidP="00A85A6A">
      <w:pPr>
        <w:rPr>
          <w:rFonts w:cs="Arial"/>
          <w:sz w:val="20"/>
          <w:szCs w:val="20"/>
        </w:rPr>
      </w:pPr>
    </w:p>
    <w:p w14:paraId="5AF31F4A" w14:textId="77777777" w:rsidR="00460247" w:rsidRDefault="00460247" w:rsidP="00A85A6A">
      <w:pPr>
        <w:rPr>
          <w:rFonts w:cs="Arial"/>
          <w:sz w:val="20"/>
          <w:szCs w:val="20"/>
        </w:rPr>
      </w:pPr>
    </w:p>
    <w:p w14:paraId="3C043D9D" w14:textId="77777777" w:rsidR="00460247" w:rsidRDefault="00460247" w:rsidP="00A85A6A">
      <w:pPr>
        <w:rPr>
          <w:rFonts w:cs="Arial"/>
          <w:sz w:val="20"/>
          <w:szCs w:val="20"/>
        </w:rPr>
      </w:pPr>
    </w:p>
    <w:p w14:paraId="09BC80D0" w14:textId="77777777" w:rsidR="00460247" w:rsidRDefault="00460247" w:rsidP="00A85A6A">
      <w:pPr>
        <w:rPr>
          <w:rFonts w:cs="Arial"/>
          <w:sz w:val="20"/>
          <w:szCs w:val="20"/>
        </w:rPr>
      </w:pPr>
    </w:p>
    <w:p w14:paraId="1FA657B3" w14:textId="77777777" w:rsidR="00460247" w:rsidRDefault="00460247" w:rsidP="00A85A6A">
      <w:pPr>
        <w:rPr>
          <w:rFonts w:cs="Arial"/>
          <w:sz w:val="20"/>
          <w:szCs w:val="20"/>
        </w:rPr>
      </w:pPr>
    </w:p>
    <w:p w14:paraId="4B7F20FA" w14:textId="77777777" w:rsidR="00460247" w:rsidRDefault="00460247" w:rsidP="00A85A6A">
      <w:pPr>
        <w:rPr>
          <w:rFonts w:cs="Arial"/>
          <w:sz w:val="20"/>
          <w:szCs w:val="20"/>
        </w:rPr>
      </w:pPr>
    </w:p>
    <w:p w14:paraId="67210470" w14:textId="77777777" w:rsidR="00460247" w:rsidRDefault="00460247" w:rsidP="00A85A6A">
      <w:pPr>
        <w:rPr>
          <w:rFonts w:cs="Arial"/>
          <w:sz w:val="20"/>
          <w:szCs w:val="20"/>
        </w:rPr>
      </w:pPr>
    </w:p>
    <w:p w14:paraId="78B432EC" w14:textId="77777777" w:rsidR="00460247" w:rsidRDefault="00460247" w:rsidP="00A85A6A">
      <w:pPr>
        <w:rPr>
          <w:rFonts w:cs="Arial"/>
          <w:sz w:val="20"/>
          <w:szCs w:val="20"/>
        </w:rPr>
      </w:pPr>
    </w:p>
    <w:p w14:paraId="341279B4" w14:textId="18754D93" w:rsidR="00C77EEC" w:rsidRPr="00C77EEC" w:rsidRDefault="00C77EEC" w:rsidP="00C77EEC">
      <w:pPr>
        <w:pStyle w:val="Caption"/>
        <w:jc w:val="center"/>
      </w:pPr>
      <w:bookmarkStart w:id="427" w:name="_Ref431993591"/>
      <w:proofErr w:type="gramStart"/>
      <w:r w:rsidRPr="00C77EEC">
        <w:lastRenderedPageBreak/>
        <w:t xml:space="preserve">Table </w:t>
      </w:r>
      <w:r w:rsidR="00670500">
        <w:fldChar w:fldCharType="begin"/>
      </w:r>
      <w:r w:rsidR="00670500">
        <w:instrText xml:space="preserve"> SEQ Table \* ARABIC </w:instrText>
      </w:r>
      <w:r w:rsidR="00670500">
        <w:fldChar w:fldCharType="separate"/>
      </w:r>
      <w:r w:rsidR="008B7640">
        <w:rPr>
          <w:noProof/>
        </w:rPr>
        <w:t>58</w:t>
      </w:r>
      <w:r w:rsidR="00670500">
        <w:rPr>
          <w:noProof/>
        </w:rPr>
        <w:fldChar w:fldCharType="end"/>
      </w:r>
      <w:bookmarkEnd w:id="424"/>
      <w:bookmarkEnd w:id="427"/>
      <w:r w:rsidRPr="00C77EEC">
        <w:t>.</w:t>
      </w:r>
      <w:proofErr w:type="gramEnd"/>
      <w:r w:rsidRPr="00C77EEC">
        <w:t xml:space="preserve"> </w:t>
      </w:r>
      <w:r w:rsidRPr="002D2D24">
        <w:rPr>
          <w:b w:val="0"/>
        </w:rPr>
        <w:t xml:space="preserve">NTGRs, </w:t>
      </w:r>
      <w:proofErr w:type="spellStart"/>
      <w:r w:rsidR="00095395">
        <w:rPr>
          <w:b w:val="0"/>
        </w:rPr>
        <w:t>ME_</w:t>
      </w:r>
      <w:r w:rsidRPr="002D2D24">
        <w:rPr>
          <w:b w:val="0"/>
        </w:rPr>
        <w:t>Rates</w:t>
      </w:r>
      <w:proofErr w:type="spellEnd"/>
      <w:r w:rsidRPr="002D2D24">
        <w:rPr>
          <w:b w:val="0"/>
        </w:rPr>
        <w:t>, and MEA_NTGRs, by Product</w:t>
      </w:r>
      <w:bookmarkEnd w:id="425"/>
      <w:bookmarkEnd w:id="426"/>
    </w:p>
    <w:p w14:paraId="43D3AC82" w14:textId="77777777" w:rsidR="00C77EEC" w:rsidRPr="00C77EEC" w:rsidRDefault="00C77EEC" w:rsidP="00C77EEC"/>
    <w:tbl>
      <w:tblPr>
        <w:tblW w:w="6990" w:type="dxa"/>
        <w:tblInd w:w="1440" w:type="dxa"/>
        <w:tblLayout w:type="fixed"/>
        <w:tblLook w:val="04A0" w:firstRow="1" w:lastRow="0" w:firstColumn="1" w:lastColumn="0" w:noHBand="0" w:noVBand="1"/>
      </w:tblPr>
      <w:tblGrid>
        <w:gridCol w:w="2628"/>
        <w:gridCol w:w="1170"/>
        <w:gridCol w:w="1602"/>
        <w:gridCol w:w="1590"/>
      </w:tblGrid>
      <w:tr w:rsidR="00C77EEC" w:rsidRPr="00185A0A" w14:paraId="1EC4F43F" w14:textId="77777777" w:rsidTr="00C77EEC">
        <w:trPr>
          <w:trHeight w:val="431"/>
        </w:trPr>
        <w:tc>
          <w:tcPr>
            <w:tcW w:w="2628" w:type="dxa"/>
            <w:tcBorders>
              <w:top w:val="single" w:sz="4" w:space="0" w:color="auto"/>
              <w:left w:val="single" w:sz="4" w:space="0" w:color="auto"/>
              <w:bottom w:val="single" w:sz="4" w:space="0" w:color="auto"/>
              <w:right w:val="nil"/>
            </w:tcBorders>
            <w:shd w:val="clear" w:color="auto" w:fill="F2F2F2" w:themeFill="background1" w:themeFillShade="F2"/>
            <w:noWrap/>
            <w:vAlign w:val="bottom"/>
            <w:hideMark/>
          </w:tcPr>
          <w:p w14:paraId="2A8DC0F5" w14:textId="77777777" w:rsidR="00C77EEC" w:rsidRPr="00C77EEC" w:rsidRDefault="00365470" w:rsidP="00752674">
            <w:pPr>
              <w:rPr>
                <w:rFonts w:asciiTheme="minorHAnsi" w:hAnsiTheme="minorHAnsi"/>
                <w:color w:val="000000"/>
              </w:rPr>
            </w:pPr>
            <w:r>
              <w:rPr>
                <w:rFonts w:asciiTheme="minorHAnsi" w:hAnsiTheme="minorHAnsi"/>
                <w:b/>
                <w:bCs/>
                <w:color w:val="0F243E" w:themeColor="text2" w:themeShade="80"/>
              </w:rPr>
              <w:t>Product</w:t>
            </w:r>
          </w:p>
        </w:tc>
        <w:tc>
          <w:tcPr>
            <w:tcW w:w="1170"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1B3046A8" w14:textId="77777777" w:rsidR="00C77EEC" w:rsidRPr="00C77EEC" w:rsidRDefault="00C77EEC" w:rsidP="00752674">
            <w:pPr>
              <w:jc w:val="center"/>
              <w:rPr>
                <w:rFonts w:asciiTheme="minorHAnsi" w:hAnsiTheme="minorHAnsi"/>
                <w:b/>
                <w:bCs/>
                <w:color w:val="002060"/>
              </w:rPr>
            </w:pPr>
            <w:r w:rsidRPr="00C77EEC">
              <w:rPr>
                <w:rFonts w:asciiTheme="minorHAnsi" w:hAnsiTheme="minorHAnsi"/>
                <w:b/>
                <w:bCs/>
                <w:color w:val="002060"/>
              </w:rPr>
              <w:t>NTGR</w:t>
            </w:r>
          </w:p>
        </w:tc>
        <w:tc>
          <w:tcPr>
            <w:tcW w:w="1602" w:type="dxa"/>
            <w:tcBorders>
              <w:top w:val="single" w:sz="4" w:space="0" w:color="auto"/>
              <w:left w:val="nil"/>
              <w:bottom w:val="single" w:sz="4" w:space="0" w:color="auto"/>
              <w:right w:val="single" w:sz="4" w:space="0" w:color="auto"/>
            </w:tcBorders>
            <w:shd w:val="clear" w:color="000000" w:fill="F2F2F2"/>
            <w:noWrap/>
            <w:vAlign w:val="bottom"/>
            <w:hideMark/>
          </w:tcPr>
          <w:p w14:paraId="261351BB" w14:textId="77777777" w:rsidR="00C77EEC" w:rsidRPr="00C77EEC" w:rsidRDefault="00095395" w:rsidP="00095395">
            <w:pPr>
              <w:jc w:val="center"/>
              <w:rPr>
                <w:rFonts w:asciiTheme="minorHAnsi" w:hAnsiTheme="minorHAnsi"/>
                <w:b/>
                <w:bCs/>
                <w:color w:val="002060"/>
              </w:rPr>
            </w:pPr>
            <w:r>
              <w:rPr>
                <w:rFonts w:asciiTheme="minorHAnsi" w:hAnsiTheme="minorHAnsi"/>
                <w:b/>
                <w:bCs/>
                <w:color w:val="002060"/>
              </w:rPr>
              <w:t xml:space="preserve"> </w:t>
            </w:r>
            <w:proofErr w:type="spellStart"/>
            <w:r>
              <w:rPr>
                <w:rFonts w:asciiTheme="minorHAnsi" w:hAnsiTheme="minorHAnsi"/>
                <w:b/>
                <w:bCs/>
                <w:color w:val="002060"/>
              </w:rPr>
              <w:t>ME_</w:t>
            </w:r>
            <w:r w:rsidR="00C77EEC" w:rsidRPr="00C77EEC">
              <w:rPr>
                <w:rFonts w:asciiTheme="minorHAnsi" w:hAnsiTheme="minorHAnsi"/>
                <w:b/>
                <w:bCs/>
                <w:color w:val="002060"/>
              </w:rPr>
              <w:t>Rate</w:t>
            </w:r>
            <w:proofErr w:type="spellEnd"/>
          </w:p>
        </w:tc>
        <w:tc>
          <w:tcPr>
            <w:tcW w:w="1590" w:type="dxa"/>
            <w:tcBorders>
              <w:top w:val="single" w:sz="4" w:space="0" w:color="auto"/>
              <w:left w:val="nil"/>
              <w:bottom w:val="single" w:sz="4" w:space="0" w:color="auto"/>
              <w:right w:val="single" w:sz="4" w:space="0" w:color="auto"/>
            </w:tcBorders>
            <w:shd w:val="clear" w:color="000000" w:fill="F2F2F2"/>
            <w:noWrap/>
            <w:vAlign w:val="bottom"/>
            <w:hideMark/>
          </w:tcPr>
          <w:p w14:paraId="4E333D56" w14:textId="77777777" w:rsidR="00C77EEC" w:rsidRPr="00C77EEC" w:rsidRDefault="00C77EEC" w:rsidP="00752674">
            <w:pPr>
              <w:jc w:val="center"/>
              <w:rPr>
                <w:rFonts w:asciiTheme="minorHAnsi" w:hAnsiTheme="minorHAnsi"/>
                <w:b/>
                <w:bCs/>
                <w:color w:val="002060"/>
              </w:rPr>
            </w:pPr>
            <w:r w:rsidRPr="00C77EEC">
              <w:rPr>
                <w:rFonts w:asciiTheme="minorHAnsi" w:hAnsiTheme="minorHAnsi"/>
                <w:b/>
                <w:bCs/>
                <w:color w:val="002060"/>
              </w:rPr>
              <w:t>MEA_NTGR</w:t>
            </w:r>
          </w:p>
        </w:tc>
      </w:tr>
      <w:tr w:rsidR="00C77EEC" w:rsidRPr="00185A0A" w14:paraId="1D61C7C4" w14:textId="77777777" w:rsidTr="00C77EEC">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ACCDD" w14:textId="77777777" w:rsidR="00C77EEC" w:rsidRPr="00C77EEC" w:rsidRDefault="007D6E07" w:rsidP="00752674">
            <w:pPr>
              <w:rPr>
                <w:rFonts w:cs="Arial"/>
                <w:bCs/>
                <w:color w:val="000000"/>
              </w:rPr>
            </w:pPr>
            <w:r>
              <w:rPr>
                <w:rFonts w:cs="Arial"/>
                <w:bCs/>
                <w:color w:val="000000"/>
              </w:rPr>
              <w:t xml:space="preserve">Room </w:t>
            </w:r>
            <w:r w:rsidR="00C77EEC" w:rsidRPr="00C77EEC">
              <w:rPr>
                <w:rFonts w:cs="Arial"/>
                <w:bCs/>
                <w:color w:val="000000"/>
              </w:rPr>
              <w:t>Air Cleaners</w:t>
            </w:r>
          </w:p>
        </w:tc>
        <w:tc>
          <w:tcPr>
            <w:tcW w:w="1170" w:type="dxa"/>
            <w:tcBorders>
              <w:top w:val="nil"/>
              <w:left w:val="nil"/>
              <w:bottom w:val="single" w:sz="4" w:space="0" w:color="auto"/>
              <w:right w:val="single" w:sz="4" w:space="0" w:color="auto"/>
            </w:tcBorders>
            <w:shd w:val="clear" w:color="auto" w:fill="auto"/>
            <w:noWrap/>
            <w:vAlign w:val="center"/>
          </w:tcPr>
          <w:p w14:paraId="58F1E1B2" w14:textId="77777777" w:rsidR="00C77EEC" w:rsidRPr="00C77EEC" w:rsidRDefault="00C77EEC" w:rsidP="00752674">
            <w:pPr>
              <w:jc w:val="center"/>
              <w:rPr>
                <w:rFonts w:cs="Arial"/>
                <w:color w:val="000000"/>
              </w:rPr>
            </w:pPr>
            <w:r w:rsidRPr="00C77EEC">
              <w:rPr>
                <w:rFonts w:cs="Arial"/>
                <w:color w:val="000000"/>
              </w:rPr>
              <w:t>0.39</w:t>
            </w:r>
          </w:p>
        </w:tc>
        <w:tc>
          <w:tcPr>
            <w:tcW w:w="1602" w:type="dxa"/>
            <w:tcBorders>
              <w:top w:val="nil"/>
              <w:left w:val="nil"/>
              <w:bottom w:val="single" w:sz="4" w:space="0" w:color="auto"/>
              <w:right w:val="single" w:sz="4" w:space="0" w:color="auto"/>
            </w:tcBorders>
            <w:shd w:val="clear" w:color="auto" w:fill="auto"/>
            <w:noWrap/>
            <w:vAlign w:val="center"/>
          </w:tcPr>
          <w:p w14:paraId="526C5855" w14:textId="77777777" w:rsidR="00C77EEC" w:rsidRPr="00C77EEC" w:rsidRDefault="00C77EEC" w:rsidP="00752674">
            <w:pPr>
              <w:jc w:val="center"/>
              <w:rPr>
                <w:rFonts w:cs="Arial"/>
                <w:color w:val="000000"/>
              </w:rPr>
            </w:pPr>
            <w:r w:rsidRPr="00C77EEC">
              <w:rPr>
                <w:rFonts w:cs="Arial"/>
                <w:color w:val="000000"/>
              </w:rPr>
              <w:t>0.56</w:t>
            </w:r>
          </w:p>
        </w:tc>
        <w:tc>
          <w:tcPr>
            <w:tcW w:w="1590" w:type="dxa"/>
            <w:tcBorders>
              <w:top w:val="nil"/>
              <w:left w:val="nil"/>
              <w:bottom w:val="single" w:sz="4" w:space="0" w:color="auto"/>
              <w:right w:val="single" w:sz="4" w:space="0" w:color="auto"/>
            </w:tcBorders>
            <w:shd w:val="clear" w:color="auto" w:fill="auto"/>
            <w:noWrap/>
            <w:vAlign w:val="center"/>
          </w:tcPr>
          <w:p w14:paraId="21859996" w14:textId="77777777" w:rsidR="00C77EEC" w:rsidRPr="00C77EEC" w:rsidRDefault="00C77EEC" w:rsidP="00752674">
            <w:pPr>
              <w:jc w:val="center"/>
              <w:rPr>
                <w:rFonts w:cs="Arial"/>
                <w:color w:val="000000"/>
              </w:rPr>
            </w:pPr>
            <w:r w:rsidRPr="00C77EEC">
              <w:rPr>
                <w:rFonts w:cs="Arial"/>
                <w:color w:val="000000"/>
              </w:rPr>
              <w:t>0.95</w:t>
            </w:r>
          </w:p>
        </w:tc>
      </w:tr>
      <w:tr w:rsidR="00C77EEC" w:rsidRPr="00185A0A" w14:paraId="722C4EAF" w14:textId="77777777" w:rsidTr="00C77EEC">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96D7D" w14:textId="77777777" w:rsidR="00C77EEC" w:rsidRPr="00C77EEC" w:rsidRDefault="0089068E" w:rsidP="00752674">
            <w:pPr>
              <w:rPr>
                <w:rFonts w:cs="Arial"/>
                <w:bCs/>
                <w:color w:val="000000"/>
              </w:rPr>
            </w:pPr>
            <w:proofErr w:type="spellStart"/>
            <w:r>
              <w:rPr>
                <w:rFonts w:cs="Arial"/>
                <w:bCs/>
                <w:color w:val="000000"/>
              </w:rPr>
              <w:t>Soundbars</w:t>
            </w:r>
            <w:proofErr w:type="spellEnd"/>
          </w:p>
        </w:tc>
        <w:tc>
          <w:tcPr>
            <w:tcW w:w="1170" w:type="dxa"/>
            <w:tcBorders>
              <w:top w:val="nil"/>
              <w:left w:val="nil"/>
              <w:bottom w:val="single" w:sz="4" w:space="0" w:color="auto"/>
              <w:right w:val="single" w:sz="4" w:space="0" w:color="auto"/>
            </w:tcBorders>
            <w:shd w:val="clear" w:color="auto" w:fill="auto"/>
            <w:noWrap/>
            <w:vAlign w:val="center"/>
          </w:tcPr>
          <w:p w14:paraId="752A3298" w14:textId="77777777" w:rsidR="00C77EEC" w:rsidRPr="00C77EEC" w:rsidRDefault="00C77EEC" w:rsidP="00752674">
            <w:pPr>
              <w:jc w:val="center"/>
              <w:rPr>
                <w:rFonts w:cs="Arial"/>
                <w:color w:val="000000"/>
              </w:rPr>
            </w:pPr>
            <w:r w:rsidRPr="00C77EEC">
              <w:rPr>
                <w:rFonts w:cs="Arial"/>
                <w:color w:val="000000"/>
              </w:rPr>
              <w:t>0.4</w:t>
            </w:r>
            <w:r w:rsidR="00CB3185">
              <w:rPr>
                <w:rFonts w:cs="Arial"/>
                <w:color w:val="000000"/>
              </w:rPr>
              <w:t>8</w:t>
            </w:r>
          </w:p>
        </w:tc>
        <w:tc>
          <w:tcPr>
            <w:tcW w:w="1602" w:type="dxa"/>
            <w:tcBorders>
              <w:top w:val="nil"/>
              <w:left w:val="nil"/>
              <w:bottom w:val="single" w:sz="4" w:space="0" w:color="auto"/>
              <w:right w:val="single" w:sz="4" w:space="0" w:color="auto"/>
            </w:tcBorders>
            <w:shd w:val="clear" w:color="auto" w:fill="auto"/>
            <w:noWrap/>
            <w:vAlign w:val="center"/>
          </w:tcPr>
          <w:p w14:paraId="6EE3D76B" w14:textId="77777777" w:rsidR="00C77EEC" w:rsidRPr="00C77EEC" w:rsidRDefault="00C77EEC" w:rsidP="00752674">
            <w:pPr>
              <w:jc w:val="center"/>
              <w:rPr>
                <w:rFonts w:cs="Arial"/>
                <w:color w:val="000000"/>
              </w:rPr>
            </w:pPr>
            <w:r w:rsidRPr="00C77EEC">
              <w:rPr>
                <w:rFonts w:cs="Arial"/>
                <w:color w:val="000000"/>
              </w:rPr>
              <w:t>0.35</w:t>
            </w:r>
          </w:p>
        </w:tc>
        <w:tc>
          <w:tcPr>
            <w:tcW w:w="1590" w:type="dxa"/>
            <w:tcBorders>
              <w:top w:val="nil"/>
              <w:left w:val="nil"/>
              <w:bottom w:val="single" w:sz="4" w:space="0" w:color="auto"/>
              <w:right w:val="single" w:sz="4" w:space="0" w:color="auto"/>
            </w:tcBorders>
            <w:shd w:val="clear" w:color="auto" w:fill="auto"/>
            <w:noWrap/>
            <w:vAlign w:val="center"/>
          </w:tcPr>
          <w:p w14:paraId="35CC1AC9" w14:textId="77777777" w:rsidR="00C77EEC" w:rsidRPr="00C77EEC" w:rsidRDefault="00C77EEC" w:rsidP="00752674">
            <w:pPr>
              <w:jc w:val="center"/>
              <w:rPr>
                <w:rFonts w:cs="Arial"/>
                <w:color w:val="000000"/>
              </w:rPr>
            </w:pPr>
            <w:r w:rsidRPr="00C77EEC">
              <w:rPr>
                <w:rFonts w:cs="Arial"/>
                <w:color w:val="000000"/>
              </w:rPr>
              <w:t>0.</w:t>
            </w:r>
            <w:r w:rsidR="00CB3185">
              <w:rPr>
                <w:rFonts w:cs="Arial"/>
                <w:color w:val="000000"/>
              </w:rPr>
              <w:t>83</w:t>
            </w:r>
          </w:p>
        </w:tc>
      </w:tr>
      <w:tr w:rsidR="00C77EEC" w:rsidRPr="00863174" w14:paraId="5CE2CE42" w14:textId="77777777" w:rsidTr="00AE7001">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37C39" w14:textId="77777777" w:rsidR="00C77EEC" w:rsidRPr="00863174" w:rsidRDefault="00C77EEC" w:rsidP="00752674">
            <w:pPr>
              <w:rPr>
                <w:rFonts w:cs="Arial"/>
                <w:bCs/>
                <w:color w:val="000000"/>
              </w:rPr>
            </w:pPr>
            <w:r w:rsidRPr="00863174">
              <w:rPr>
                <w:rFonts w:cs="Arial"/>
                <w:bCs/>
                <w:color w:val="000000"/>
              </w:rPr>
              <w:t>Freezers</w:t>
            </w:r>
          </w:p>
        </w:tc>
        <w:tc>
          <w:tcPr>
            <w:tcW w:w="1170" w:type="dxa"/>
            <w:tcBorders>
              <w:top w:val="nil"/>
              <w:left w:val="nil"/>
              <w:bottom w:val="single" w:sz="4" w:space="0" w:color="auto"/>
              <w:right w:val="single" w:sz="4" w:space="0" w:color="auto"/>
            </w:tcBorders>
            <w:shd w:val="clear" w:color="auto" w:fill="auto"/>
            <w:noWrap/>
            <w:vAlign w:val="center"/>
          </w:tcPr>
          <w:p w14:paraId="545158DE" w14:textId="77777777" w:rsidR="00C77EEC" w:rsidRPr="00863174" w:rsidRDefault="00C77EEC" w:rsidP="00752674">
            <w:pPr>
              <w:jc w:val="center"/>
              <w:rPr>
                <w:rFonts w:cs="Arial"/>
                <w:color w:val="000000"/>
              </w:rPr>
            </w:pPr>
            <w:r w:rsidRPr="00863174">
              <w:rPr>
                <w:rFonts w:cs="Arial"/>
                <w:color w:val="000000"/>
              </w:rPr>
              <w:t>0.3</w:t>
            </w:r>
            <w:r w:rsidR="00CB3185">
              <w:rPr>
                <w:rFonts w:cs="Arial"/>
                <w:color w:val="000000"/>
              </w:rPr>
              <w:t>6</w:t>
            </w:r>
          </w:p>
        </w:tc>
        <w:tc>
          <w:tcPr>
            <w:tcW w:w="1602" w:type="dxa"/>
            <w:tcBorders>
              <w:top w:val="nil"/>
              <w:left w:val="nil"/>
              <w:bottom w:val="single" w:sz="4" w:space="0" w:color="auto"/>
              <w:right w:val="single" w:sz="4" w:space="0" w:color="auto"/>
            </w:tcBorders>
            <w:shd w:val="clear" w:color="auto" w:fill="auto"/>
            <w:noWrap/>
            <w:vAlign w:val="center"/>
          </w:tcPr>
          <w:p w14:paraId="4FCB2566" w14:textId="77777777" w:rsidR="00C77EEC" w:rsidRPr="00863174" w:rsidRDefault="00C77EEC" w:rsidP="00752674">
            <w:pPr>
              <w:jc w:val="center"/>
              <w:rPr>
                <w:rFonts w:cs="Arial"/>
                <w:color w:val="000000"/>
              </w:rPr>
            </w:pPr>
            <w:r w:rsidRPr="00863174">
              <w:rPr>
                <w:rFonts w:cs="Arial"/>
                <w:color w:val="000000"/>
              </w:rPr>
              <w:t>0.12</w:t>
            </w:r>
          </w:p>
        </w:tc>
        <w:tc>
          <w:tcPr>
            <w:tcW w:w="1590" w:type="dxa"/>
            <w:tcBorders>
              <w:top w:val="nil"/>
              <w:left w:val="nil"/>
              <w:bottom w:val="single" w:sz="4" w:space="0" w:color="auto"/>
              <w:right w:val="single" w:sz="4" w:space="0" w:color="auto"/>
            </w:tcBorders>
            <w:shd w:val="clear" w:color="auto" w:fill="auto"/>
            <w:noWrap/>
            <w:vAlign w:val="center"/>
          </w:tcPr>
          <w:p w14:paraId="3F669159" w14:textId="77777777" w:rsidR="00C77EEC" w:rsidRPr="00863174" w:rsidRDefault="00C77EEC" w:rsidP="00752674">
            <w:pPr>
              <w:jc w:val="center"/>
              <w:rPr>
                <w:rFonts w:cs="Arial"/>
                <w:color w:val="000000"/>
              </w:rPr>
            </w:pPr>
            <w:r w:rsidRPr="00863174">
              <w:rPr>
                <w:rFonts w:cs="Arial"/>
                <w:color w:val="000000"/>
              </w:rPr>
              <w:t>0.4</w:t>
            </w:r>
            <w:r w:rsidR="00560195">
              <w:rPr>
                <w:rFonts w:cs="Arial"/>
                <w:color w:val="000000"/>
              </w:rPr>
              <w:t>8</w:t>
            </w:r>
          </w:p>
        </w:tc>
      </w:tr>
      <w:tr w:rsidR="00C77EEC" w:rsidRPr="00863174" w14:paraId="2E39045C" w14:textId="77777777" w:rsidTr="00AE7001">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FAC65" w14:textId="77777777" w:rsidR="00C77EEC" w:rsidRPr="00863174" w:rsidRDefault="00C77EEC" w:rsidP="00752674">
            <w:pPr>
              <w:rPr>
                <w:rFonts w:cs="Arial"/>
                <w:bCs/>
                <w:color w:val="000000"/>
              </w:rPr>
            </w:pPr>
            <w:r w:rsidRPr="00863174">
              <w:rPr>
                <w:rFonts w:cs="Arial"/>
                <w:bCs/>
                <w:color w:val="000000"/>
              </w:rPr>
              <w:t>Electric Clothes Dryers</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6855602D" w14:textId="77777777" w:rsidR="00C77EEC" w:rsidRPr="00863174" w:rsidRDefault="00EA32BE" w:rsidP="00752674">
            <w:pPr>
              <w:jc w:val="center"/>
              <w:rPr>
                <w:rFonts w:cs="Arial"/>
                <w:color w:val="000000"/>
              </w:rPr>
            </w:pPr>
            <w:r w:rsidRPr="00863174">
              <w:rPr>
                <w:rFonts w:cs="Arial"/>
                <w:color w:val="000000"/>
              </w:rPr>
              <w:t>0.5</w:t>
            </w:r>
            <w:r w:rsidR="00C77EEC" w:rsidRPr="00863174">
              <w:rPr>
                <w:rFonts w:cs="Arial"/>
                <w:color w:val="000000"/>
              </w:rPr>
              <w:t>2</w:t>
            </w:r>
          </w:p>
        </w:tc>
        <w:tc>
          <w:tcPr>
            <w:tcW w:w="1602" w:type="dxa"/>
            <w:tcBorders>
              <w:top w:val="single" w:sz="4" w:space="0" w:color="auto"/>
              <w:left w:val="nil"/>
              <w:bottom w:val="single" w:sz="4" w:space="0" w:color="auto"/>
              <w:right w:val="single" w:sz="4" w:space="0" w:color="auto"/>
            </w:tcBorders>
            <w:shd w:val="clear" w:color="auto" w:fill="auto"/>
            <w:noWrap/>
            <w:vAlign w:val="center"/>
          </w:tcPr>
          <w:p w14:paraId="2E57951C" w14:textId="77777777" w:rsidR="00C77EEC" w:rsidRPr="00863174" w:rsidRDefault="00C77EEC" w:rsidP="00752674">
            <w:pPr>
              <w:jc w:val="center"/>
              <w:rPr>
                <w:rFonts w:cs="Arial"/>
                <w:color w:val="000000"/>
              </w:rPr>
            </w:pPr>
            <w:r w:rsidRPr="00863174">
              <w:rPr>
                <w:rFonts w:cs="Arial"/>
                <w:color w:val="000000"/>
              </w:rPr>
              <w:t>0.1</w:t>
            </w:r>
            <w:r w:rsidR="00EA32BE" w:rsidRPr="00863174">
              <w:rPr>
                <w:rFonts w:cs="Arial"/>
                <w:color w:val="000000"/>
              </w:rPr>
              <w:t>4</w:t>
            </w:r>
          </w:p>
        </w:tc>
        <w:tc>
          <w:tcPr>
            <w:tcW w:w="1590" w:type="dxa"/>
            <w:tcBorders>
              <w:top w:val="single" w:sz="4" w:space="0" w:color="auto"/>
              <w:left w:val="nil"/>
              <w:bottom w:val="single" w:sz="4" w:space="0" w:color="auto"/>
              <w:right w:val="single" w:sz="4" w:space="0" w:color="auto"/>
            </w:tcBorders>
            <w:shd w:val="clear" w:color="auto" w:fill="auto"/>
            <w:noWrap/>
            <w:vAlign w:val="center"/>
          </w:tcPr>
          <w:p w14:paraId="71002930" w14:textId="77777777" w:rsidR="00C77EEC" w:rsidRPr="00863174" w:rsidRDefault="00C77EEC" w:rsidP="00752674">
            <w:pPr>
              <w:jc w:val="center"/>
              <w:rPr>
                <w:rFonts w:cs="Arial"/>
                <w:color w:val="000000"/>
              </w:rPr>
            </w:pPr>
            <w:r w:rsidRPr="00863174">
              <w:rPr>
                <w:rFonts w:cs="Arial"/>
                <w:color w:val="000000"/>
              </w:rPr>
              <w:t>0.</w:t>
            </w:r>
            <w:r w:rsidR="00EA32BE" w:rsidRPr="00863174">
              <w:rPr>
                <w:rFonts w:cs="Arial"/>
                <w:color w:val="000000"/>
              </w:rPr>
              <w:t>66</w:t>
            </w:r>
          </w:p>
        </w:tc>
      </w:tr>
      <w:tr w:rsidR="00C77EEC" w:rsidRPr="00185A0A" w14:paraId="21776D08" w14:textId="77777777" w:rsidTr="007D6E07">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902E1" w14:textId="77777777" w:rsidR="00C77EEC" w:rsidRPr="00C77EEC" w:rsidRDefault="00C77EEC" w:rsidP="00752674">
            <w:pPr>
              <w:rPr>
                <w:rFonts w:cs="Arial"/>
                <w:bCs/>
                <w:color w:val="000000"/>
              </w:rPr>
            </w:pPr>
            <w:r w:rsidRPr="00C77EEC">
              <w:rPr>
                <w:rFonts w:cs="Arial"/>
                <w:bCs/>
                <w:color w:val="000000"/>
              </w:rPr>
              <w:t>Gas Clothes Dryers</w:t>
            </w:r>
          </w:p>
        </w:tc>
        <w:tc>
          <w:tcPr>
            <w:tcW w:w="1170" w:type="dxa"/>
            <w:tcBorders>
              <w:top w:val="nil"/>
              <w:left w:val="nil"/>
              <w:bottom w:val="single" w:sz="4" w:space="0" w:color="auto"/>
              <w:right w:val="single" w:sz="4" w:space="0" w:color="auto"/>
            </w:tcBorders>
            <w:shd w:val="clear" w:color="auto" w:fill="auto"/>
            <w:noWrap/>
            <w:vAlign w:val="center"/>
          </w:tcPr>
          <w:p w14:paraId="43A05A30" w14:textId="77777777" w:rsidR="00C77EEC" w:rsidRPr="00C77EEC" w:rsidRDefault="00C77EEC" w:rsidP="00752674">
            <w:pPr>
              <w:jc w:val="center"/>
              <w:rPr>
                <w:rFonts w:cs="Arial"/>
                <w:color w:val="000000"/>
              </w:rPr>
            </w:pPr>
            <w:r w:rsidRPr="00C77EEC">
              <w:rPr>
                <w:rFonts w:cs="Arial"/>
                <w:color w:val="000000"/>
              </w:rPr>
              <w:t>0.63</w:t>
            </w:r>
          </w:p>
        </w:tc>
        <w:tc>
          <w:tcPr>
            <w:tcW w:w="1602" w:type="dxa"/>
            <w:tcBorders>
              <w:top w:val="nil"/>
              <w:left w:val="nil"/>
              <w:bottom w:val="single" w:sz="4" w:space="0" w:color="auto"/>
              <w:right w:val="single" w:sz="4" w:space="0" w:color="auto"/>
            </w:tcBorders>
            <w:shd w:val="clear" w:color="auto" w:fill="auto"/>
            <w:noWrap/>
            <w:vAlign w:val="center"/>
          </w:tcPr>
          <w:p w14:paraId="79B0C537" w14:textId="77777777" w:rsidR="00C77EEC" w:rsidRPr="00C77EEC" w:rsidRDefault="00C77EEC" w:rsidP="00752674">
            <w:pPr>
              <w:jc w:val="center"/>
              <w:rPr>
                <w:rFonts w:cs="Arial"/>
                <w:color w:val="000000"/>
              </w:rPr>
            </w:pPr>
            <w:r w:rsidRPr="00C77EEC">
              <w:rPr>
                <w:rFonts w:cs="Arial"/>
                <w:color w:val="000000"/>
              </w:rPr>
              <w:t>0.20</w:t>
            </w:r>
          </w:p>
        </w:tc>
        <w:tc>
          <w:tcPr>
            <w:tcW w:w="1590" w:type="dxa"/>
            <w:tcBorders>
              <w:top w:val="nil"/>
              <w:left w:val="nil"/>
              <w:bottom w:val="single" w:sz="4" w:space="0" w:color="auto"/>
              <w:right w:val="single" w:sz="4" w:space="0" w:color="auto"/>
            </w:tcBorders>
            <w:shd w:val="clear" w:color="auto" w:fill="auto"/>
            <w:noWrap/>
            <w:vAlign w:val="center"/>
          </w:tcPr>
          <w:p w14:paraId="0D8AD0C2" w14:textId="77777777" w:rsidR="00C77EEC" w:rsidRPr="00C77EEC" w:rsidRDefault="00C77EEC" w:rsidP="00752674">
            <w:pPr>
              <w:jc w:val="center"/>
              <w:rPr>
                <w:rFonts w:cs="Arial"/>
                <w:color w:val="000000"/>
              </w:rPr>
            </w:pPr>
            <w:r w:rsidRPr="00C77EEC">
              <w:rPr>
                <w:rFonts w:cs="Arial"/>
                <w:color w:val="000000"/>
              </w:rPr>
              <w:t>0.83</w:t>
            </w:r>
          </w:p>
        </w:tc>
      </w:tr>
      <w:tr w:rsidR="007D6E07" w:rsidRPr="00185A0A" w14:paraId="651CA0F8" w14:textId="77777777" w:rsidTr="007D6E07">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E9B7A" w14:textId="77777777" w:rsidR="007D6E07" w:rsidRPr="00C77EEC" w:rsidRDefault="007D6E07" w:rsidP="00752674">
            <w:pPr>
              <w:rPr>
                <w:rFonts w:cs="Arial"/>
                <w:bCs/>
                <w:color w:val="000000"/>
              </w:rPr>
            </w:pPr>
            <w:r w:rsidRPr="00E65AF5">
              <w:rPr>
                <w:rFonts w:cs="Arial"/>
                <w:bCs/>
                <w:color w:val="000000"/>
              </w:rPr>
              <w:t>Room Air Conditioners</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48BF93C7" w14:textId="77777777" w:rsidR="007D6E07" w:rsidRPr="00C77EEC" w:rsidRDefault="00A342C5" w:rsidP="00752674">
            <w:pPr>
              <w:jc w:val="center"/>
              <w:rPr>
                <w:rFonts w:cs="Arial"/>
                <w:color w:val="000000"/>
              </w:rPr>
            </w:pPr>
            <w:r>
              <w:rPr>
                <w:rFonts w:cs="Arial"/>
                <w:color w:val="000000"/>
              </w:rPr>
              <w:t>0.48</w:t>
            </w:r>
          </w:p>
        </w:tc>
        <w:tc>
          <w:tcPr>
            <w:tcW w:w="1602" w:type="dxa"/>
            <w:tcBorders>
              <w:top w:val="single" w:sz="4" w:space="0" w:color="auto"/>
              <w:left w:val="nil"/>
              <w:bottom w:val="single" w:sz="4" w:space="0" w:color="auto"/>
              <w:right w:val="single" w:sz="4" w:space="0" w:color="auto"/>
            </w:tcBorders>
            <w:shd w:val="clear" w:color="auto" w:fill="auto"/>
            <w:noWrap/>
            <w:vAlign w:val="center"/>
          </w:tcPr>
          <w:p w14:paraId="789507E4" w14:textId="77777777" w:rsidR="007D6E07" w:rsidRPr="00C77EEC" w:rsidRDefault="00A342C5" w:rsidP="00752674">
            <w:pPr>
              <w:jc w:val="center"/>
              <w:rPr>
                <w:rFonts w:cs="Arial"/>
                <w:color w:val="000000"/>
              </w:rPr>
            </w:pPr>
            <w:r>
              <w:rPr>
                <w:rFonts w:cs="Arial"/>
                <w:color w:val="000000"/>
              </w:rPr>
              <w:t>0.33</w:t>
            </w:r>
          </w:p>
        </w:tc>
        <w:tc>
          <w:tcPr>
            <w:tcW w:w="1590" w:type="dxa"/>
            <w:tcBorders>
              <w:top w:val="single" w:sz="4" w:space="0" w:color="auto"/>
              <w:left w:val="nil"/>
              <w:bottom w:val="single" w:sz="4" w:space="0" w:color="auto"/>
              <w:right w:val="single" w:sz="4" w:space="0" w:color="auto"/>
            </w:tcBorders>
            <w:shd w:val="clear" w:color="auto" w:fill="auto"/>
            <w:noWrap/>
            <w:vAlign w:val="center"/>
          </w:tcPr>
          <w:p w14:paraId="085CA46D" w14:textId="77777777" w:rsidR="007D6E07" w:rsidRPr="00C77EEC" w:rsidRDefault="00A342C5" w:rsidP="00752674">
            <w:pPr>
              <w:jc w:val="center"/>
              <w:rPr>
                <w:rFonts w:cs="Arial"/>
                <w:color w:val="000000"/>
              </w:rPr>
            </w:pPr>
            <w:r>
              <w:rPr>
                <w:rFonts w:cs="Arial"/>
                <w:color w:val="000000"/>
              </w:rPr>
              <w:t>0.81</w:t>
            </w:r>
          </w:p>
        </w:tc>
      </w:tr>
    </w:tbl>
    <w:p w14:paraId="16582CDA" w14:textId="77777777" w:rsidR="00460247" w:rsidRDefault="00460247" w:rsidP="00752674">
      <w:pPr>
        <w:rPr>
          <w:rFonts w:cs="Arial"/>
          <w:sz w:val="20"/>
          <w:szCs w:val="20"/>
        </w:rPr>
      </w:pPr>
    </w:p>
    <w:p w14:paraId="4FBD6A1B" w14:textId="77777777" w:rsidR="00752674" w:rsidRPr="00752674" w:rsidRDefault="00752674" w:rsidP="00752674">
      <w:pPr>
        <w:rPr>
          <w:rFonts w:cs="Arial"/>
          <w:sz w:val="20"/>
          <w:szCs w:val="20"/>
        </w:rPr>
      </w:pPr>
      <w:r w:rsidRPr="00752674">
        <w:rPr>
          <w:rFonts w:cs="Arial"/>
          <w:sz w:val="20"/>
          <w:szCs w:val="20"/>
        </w:rPr>
        <w:t xml:space="preserve">This insures that both the costs and the benefits are treated in a manner that is consistent with revisions to the Standard Practice Manual. </w:t>
      </w:r>
    </w:p>
    <w:p w14:paraId="309C6F84" w14:textId="77777777" w:rsidR="007C2F5D" w:rsidRDefault="007C2F5D" w:rsidP="00B93A3F">
      <w:pPr>
        <w:rPr>
          <w:rFonts w:ascii="Times New Roman" w:hAnsi="Times New Roman"/>
        </w:rPr>
      </w:pPr>
    </w:p>
    <w:p w14:paraId="61DDDD13" w14:textId="53DF1DEF" w:rsidR="00A944C5" w:rsidRDefault="00A944C5" w:rsidP="00B93A3F">
      <w:pPr>
        <w:rPr>
          <w:rFonts w:cs="Arial"/>
          <w:sz w:val="20"/>
          <w:szCs w:val="20"/>
        </w:rPr>
      </w:pPr>
      <w:r w:rsidRPr="00A944C5">
        <w:rPr>
          <w:rFonts w:cs="Arial"/>
          <w:sz w:val="20"/>
          <w:szCs w:val="20"/>
        </w:rPr>
        <w:t>For the 2016 and 2017 program year</w:t>
      </w:r>
      <w:r>
        <w:rPr>
          <w:rFonts w:cs="Arial"/>
          <w:sz w:val="20"/>
          <w:szCs w:val="20"/>
        </w:rPr>
        <w:t>, CPUC staff directs the use of approved NTG values in the table below:</w:t>
      </w:r>
    </w:p>
    <w:p w14:paraId="4BFD6A2D" w14:textId="77777777" w:rsidR="00A944C5" w:rsidRDefault="00A944C5" w:rsidP="00B93A3F">
      <w:pPr>
        <w:rPr>
          <w:rFonts w:cs="Arial"/>
          <w:sz w:val="20"/>
          <w:szCs w:val="20"/>
        </w:rPr>
      </w:pPr>
    </w:p>
    <w:tbl>
      <w:tblPr>
        <w:tblStyle w:val="TableGrid"/>
        <w:tblW w:w="0" w:type="auto"/>
        <w:tblLook w:val="04A0" w:firstRow="1" w:lastRow="0" w:firstColumn="1" w:lastColumn="0" w:noHBand="0" w:noVBand="1"/>
      </w:tblPr>
      <w:tblGrid>
        <w:gridCol w:w="1050"/>
        <w:gridCol w:w="1539"/>
        <w:gridCol w:w="1453"/>
        <w:gridCol w:w="1358"/>
        <w:gridCol w:w="1321"/>
        <w:gridCol w:w="1321"/>
        <w:gridCol w:w="1534"/>
      </w:tblGrid>
      <w:tr w:rsidR="002D161C" w14:paraId="4BA4BD61" w14:textId="77777777" w:rsidTr="00EF3D1A">
        <w:tc>
          <w:tcPr>
            <w:tcW w:w="9576" w:type="dxa"/>
            <w:gridSpan w:val="7"/>
            <w:shd w:val="clear" w:color="auto" w:fill="D9D9D9" w:themeFill="background1" w:themeFillShade="D9"/>
          </w:tcPr>
          <w:p w14:paraId="64D7F37C" w14:textId="73103CF6" w:rsidR="002D161C" w:rsidRPr="00A944C5" w:rsidRDefault="002D161C" w:rsidP="00A944C5">
            <w:pPr>
              <w:jc w:val="center"/>
              <w:rPr>
                <w:rFonts w:cs="Arial"/>
                <w:b/>
                <w:sz w:val="20"/>
                <w:szCs w:val="20"/>
              </w:rPr>
            </w:pPr>
            <w:r w:rsidRPr="00A944C5">
              <w:rPr>
                <w:rFonts w:cs="Arial"/>
                <w:b/>
                <w:sz w:val="20"/>
                <w:szCs w:val="20"/>
              </w:rPr>
              <w:t>CPUC Staff Approved NTG Values</w:t>
            </w:r>
          </w:p>
        </w:tc>
      </w:tr>
      <w:tr w:rsidR="002D161C" w14:paraId="0133B257" w14:textId="77777777" w:rsidTr="002D161C">
        <w:tc>
          <w:tcPr>
            <w:tcW w:w="1078" w:type="dxa"/>
          </w:tcPr>
          <w:p w14:paraId="5398B2D0" w14:textId="77777777" w:rsidR="002D161C" w:rsidRPr="00A944C5" w:rsidRDefault="002D161C" w:rsidP="00A944C5">
            <w:pPr>
              <w:jc w:val="center"/>
              <w:rPr>
                <w:rFonts w:cs="Arial"/>
                <w:b/>
                <w:sz w:val="20"/>
                <w:szCs w:val="20"/>
              </w:rPr>
            </w:pPr>
          </w:p>
        </w:tc>
        <w:tc>
          <w:tcPr>
            <w:tcW w:w="1395" w:type="dxa"/>
          </w:tcPr>
          <w:p w14:paraId="0A020A35" w14:textId="7B0D984D" w:rsidR="002D161C" w:rsidRPr="00A944C5" w:rsidRDefault="002D161C" w:rsidP="00A944C5">
            <w:pPr>
              <w:jc w:val="center"/>
              <w:rPr>
                <w:rFonts w:cs="Arial"/>
                <w:b/>
                <w:sz w:val="20"/>
                <w:szCs w:val="20"/>
              </w:rPr>
            </w:pPr>
            <w:r w:rsidRPr="00A944C5">
              <w:rPr>
                <w:rFonts w:cs="Arial"/>
                <w:b/>
                <w:sz w:val="20"/>
                <w:szCs w:val="20"/>
              </w:rPr>
              <w:t>Room Air Cleaners</w:t>
            </w:r>
          </w:p>
        </w:tc>
        <w:tc>
          <w:tcPr>
            <w:tcW w:w="1470" w:type="dxa"/>
          </w:tcPr>
          <w:p w14:paraId="0B4E502D" w14:textId="6E5FCD91" w:rsidR="002D161C" w:rsidRPr="00A944C5" w:rsidRDefault="002D161C" w:rsidP="00A944C5">
            <w:pPr>
              <w:jc w:val="center"/>
              <w:rPr>
                <w:rFonts w:cs="Arial"/>
                <w:b/>
                <w:sz w:val="20"/>
                <w:szCs w:val="20"/>
              </w:rPr>
            </w:pPr>
            <w:proofErr w:type="spellStart"/>
            <w:r w:rsidRPr="00A944C5">
              <w:rPr>
                <w:rFonts w:cs="Arial"/>
                <w:b/>
                <w:sz w:val="20"/>
                <w:szCs w:val="20"/>
              </w:rPr>
              <w:t>Soundbars</w:t>
            </w:r>
            <w:proofErr w:type="spellEnd"/>
          </w:p>
        </w:tc>
        <w:tc>
          <w:tcPr>
            <w:tcW w:w="1386" w:type="dxa"/>
          </w:tcPr>
          <w:p w14:paraId="5666754F" w14:textId="6C5E1C59" w:rsidR="002D161C" w:rsidRPr="00A944C5" w:rsidRDefault="002D161C" w:rsidP="00A944C5">
            <w:pPr>
              <w:jc w:val="center"/>
              <w:rPr>
                <w:rFonts w:cs="Arial"/>
                <w:b/>
                <w:sz w:val="20"/>
                <w:szCs w:val="20"/>
              </w:rPr>
            </w:pPr>
            <w:r w:rsidRPr="00A944C5">
              <w:rPr>
                <w:rFonts w:cs="Arial"/>
                <w:b/>
                <w:sz w:val="20"/>
                <w:szCs w:val="20"/>
              </w:rPr>
              <w:t>Freezers</w:t>
            </w:r>
          </w:p>
        </w:tc>
        <w:tc>
          <w:tcPr>
            <w:tcW w:w="1353" w:type="dxa"/>
          </w:tcPr>
          <w:p w14:paraId="33AF42EC" w14:textId="71727917" w:rsidR="002D161C" w:rsidRPr="00A944C5" w:rsidRDefault="002D161C" w:rsidP="00A944C5">
            <w:pPr>
              <w:jc w:val="center"/>
              <w:rPr>
                <w:rFonts w:cs="Arial"/>
                <w:b/>
                <w:sz w:val="20"/>
                <w:szCs w:val="20"/>
              </w:rPr>
            </w:pPr>
            <w:r w:rsidRPr="00A944C5">
              <w:rPr>
                <w:rFonts w:cs="Arial"/>
                <w:b/>
                <w:sz w:val="20"/>
                <w:szCs w:val="20"/>
              </w:rPr>
              <w:t>Electric Clothes Dryers</w:t>
            </w:r>
          </w:p>
        </w:tc>
        <w:tc>
          <w:tcPr>
            <w:tcW w:w="1353" w:type="dxa"/>
          </w:tcPr>
          <w:p w14:paraId="65A72ECD" w14:textId="4F9C63D0" w:rsidR="002D161C" w:rsidRPr="00A944C5" w:rsidRDefault="002D161C" w:rsidP="00A944C5">
            <w:pPr>
              <w:jc w:val="center"/>
              <w:rPr>
                <w:rFonts w:cs="Arial"/>
                <w:b/>
                <w:sz w:val="20"/>
                <w:szCs w:val="20"/>
              </w:rPr>
            </w:pPr>
            <w:r w:rsidRPr="00A944C5">
              <w:rPr>
                <w:rFonts w:cs="Arial"/>
                <w:b/>
                <w:sz w:val="20"/>
                <w:szCs w:val="20"/>
              </w:rPr>
              <w:t>Gas Clothes Dryers</w:t>
            </w:r>
          </w:p>
        </w:tc>
        <w:tc>
          <w:tcPr>
            <w:tcW w:w="1541" w:type="dxa"/>
          </w:tcPr>
          <w:p w14:paraId="59BB4ADC" w14:textId="3DADF12A" w:rsidR="002D161C" w:rsidRPr="00A944C5" w:rsidRDefault="002D161C" w:rsidP="00A944C5">
            <w:pPr>
              <w:jc w:val="center"/>
              <w:rPr>
                <w:rFonts w:cs="Arial"/>
                <w:b/>
                <w:sz w:val="20"/>
                <w:szCs w:val="20"/>
              </w:rPr>
            </w:pPr>
            <w:r w:rsidRPr="00A944C5">
              <w:rPr>
                <w:rFonts w:cs="Arial"/>
                <w:b/>
                <w:sz w:val="20"/>
                <w:szCs w:val="20"/>
              </w:rPr>
              <w:t>Room air Conditioners</w:t>
            </w:r>
          </w:p>
        </w:tc>
      </w:tr>
      <w:tr w:rsidR="002D161C" w14:paraId="681DFB51" w14:textId="77777777" w:rsidTr="002D161C">
        <w:tc>
          <w:tcPr>
            <w:tcW w:w="1078" w:type="dxa"/>
          </w:tcPr>
          <w:p w14:paraId="32562F5D" w14:textId="07F2BEB8" w:rsidR="002D161C" w:rsidRDefault="002D161C" w:rsidP="00A944C5">
            <w:pPr>
              <w:jc w:val="center"/>
              <w:rPr>
                <w:rFonts w:cs="Arial"/>
                <w:sz w:val="20"/>
                <w:szCs w:val="20"/>
              </w:rPr>
            </w:pPr>
            <w:r>
              <w:rPr>
                <w:rFonts w:cs="Arial"/>
                <w:sz w:val="20"/>
                <w:szCs w:val="20"/>
              </w:rPr>
              <w:t>NTG Value</w:t>
            </w:r>
          </w:p>
        </w:tc>
        <w:tc>
          <w:tcPr>
            <w:tcW w:w="1395" w:type="dxa"/>
          </w:tcPr>
          <w:p w14:paraId="374D73F8" w14:textId="2410C4AF" w:rsidR="002D161C" w:rsidRDefault="002D161C" w:rsidP="00A944C5">
            <w:pPr>
              <w:jc w:val="center"/>
              <w:rPr>
                <w:rFonts w:cs="Arial"/>
                <w:sz w:val="20"/>
                <w:szCs w:val="20"/>
              </w:rPr>
            </w:pPr>
            <w:r>
              <w:rPr>
                <w:rFonts w:cs="Arial"/>
                <w:sz w:val="20"/>
                <w:szCs w:val="20"/>
              </w:rPr>
              <w:t>0.20</w:t>
            </w:r>
          </w:p>
        </w:tc>
        <w:tc>
          <w:tcPr>
            <w:tcW w:w="1470" w:type="dxa"/>
          </w:tcPr>
          <w:p w14:paraId="3166CC0F" w14:textId="020E9E71" w:rsidR="002D161C" w:rsidRDefault="002D161C" w:rsidP="00A944C5">
            <w:pPr>
              <w:jc w:val="center"/>
              <w:rPr>
                <w:rFonts w:cs="Arial"/>
                <w:sz w:val="20"/>
                <w:szCs w:val="20"/>
              </w:rPr>
            </w:pPr>
            <w:r>
              <w:rPr>
                <w:rFonts w:cs="Arial"/>
                <w:sz w:val="20"/>
                <w:szCs w:val="20"/>
              </w:rPr>
              <w:t>0.20</w:t>
            </w:r>
          </w:p>
        </w:tc>
        <w:tc>
          <w:tcPr>
            <w:tcW w:w="1386" w:type="dxa"/>
          </w:tcPr>
          <w:p w14:paraId="4FAF2E05" w14:textId="05E11066" w:rsidR="002D161C" w:rsidRDefault="002D161C" w:rsidP="00A944C5">
            <w:pPr>
              <w:jc w:val="center"/>
              <w:rPr>
                <w:rFonts w:cs="Arial"/>
                <w:sz w:val="20"/>
                <w:szCs w:val="20"/>
              </w:rPr>
            </w:pPr>
            <w:r>
              <w:rPr>
                <w:rFonts w:cs="Arial"/>
                <w:sz w:val="20"/>
                <w:szCs w:val="20"/>
              </w:rPr>
              <w:t>0.20</w:t>
            </w:r>
          </w:p>
        </w:tc>
        <w:tc>
          <w:tcPr>
            <w:tcW w:w="1353" w:type="dxa"/>
          </w:tcPr>
          <w:p w14:paraId="0E85561A" w14:textId="263EC724" w:rsidR="002D161C" w:rsidRDefault="002D161C" w:rsidP="00A944C5">
            <w:pPr>
              <w:jc w:val="center"/>
              <w:rPr>
                <w:rFonts w:cs="Arial"/>
                <w:sz w:val="20"/>
                <w:szCs w:val="20"/>
              </w:rPr>
            </w:pPr>
            <w:r>
              <w:rPr>
                <w:rFonts w:cs="Arial"/>
                <w:sz w:val="20"/>
                <w:szCs w:val="20"/>
              </w:rPr>
              <w:t>0.20</w:t>
            </w:r>
          </w:p>
        </w:tc>
        <w:tc>
          <w:tcPr>
            <w:tcW w:w="1353" w:type="dxa"/>
          </w:tcPr>
          <w:p w14:paraId="2C44E695" w14:textId="516A6F63" w:rsidR="002D161C" w:rsidRDefault="002D161C" w:rsidP="00A944C5">
            <w:pPr>
              <w:jc w:val="center"/>
              <w:rPr>
                <w:rFonts w:cs="Arial"/>
                <w:sz w:val="20"/>
                <w:szCs w:val="20"/>
              </w:rPr>
            </w:pPr>
            <w:r>
              <w:rPr>
                <w:rFonts w:cs="Arial"/>
                <w:sz w:val="20"/>
                <w:szCs w:val="20"/>
              </w:rPr>
              <w:t>0.30</w:t>
            </w:r>
          </w:p>
        </w:tc>
        <w:tc>
          <w:tcPr>
            <w:tcW w:w="1541" w:type="dxa"/>
          </w:tcPr>
          <w:p w14:paraId="6A4EB260" w14:textId="7B400DD1" w:rsidR="002D161C" w:rsidRDefault="002D161C" w:rsidP="00A944C5">
            <w:pPr>
              <w:jc w:val="center"/>
              <w:rPr>
                <w:rFonts w:cs="Arial"/>
                <w:sz w:val="20"/>
                <w:szCs w:val="20"/>
              </w:rPr>
            </w:pPr>
            <w:r>
              <w:rPr>
                <w:rFonts w:cs="Arial"/>
                <w:sz w:val="20"/>
                <w:szCs w:val="20"/>
              </w:rPr>
              <w:t>0.36</w:t>
            </w:r>
          </w:p>
        </w:tc>
      </w:tr>
      <w:tr w:rsidR="002D161C" w14:paraId="0983EF62" w14:textId="77777777" w:rsidTr="002D161C">
        <w:tc>
          <w:tcPr>
            <w:tcW w:w="1078" w:type="dxa"/>
          </w:tcPr>
          <w:p w14:paraId="22171A33" w14:textId="068B5936" w:rsidR="002D161C" w:rsidRDefault="002D161C" w:rsidP="00A944C5">
            <w:pPr>
              <w:jc w:val="center"/>
              <w:rPr>
                <w:rFonts w:cs="Arial"/>
                <w:sz w:val="20"/>
                <w:szCs w:val="20"/>
              </w:rPr>
            </w:pPr>
            <w:r>
              <w:rPr>
                <w:rFonts w:cs="Arial"/>
                <w:sz w:val="20"/>
                <w:szCs w:val="20"/>
              </w:rPr>
              <w:t>NTG ID</w:t>
            </w:r>
          </w:p>
        </w:tc>
        <w:tc>
          <w:tcPr>
            <w:tcW w:w="1395" w:type="dxa"/>
          </w:tcPr>
          <w:p w14:paraId="3C9C4937" w14:textId="73092873"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RmAirCleaner</w:t>
            </w:r>
            <w:proofErr w:type="spellEnd"/>
            <w:r w:rsidRPr="002D161C">
              <w:rPr>
                <w:rFonts w:cs="Arial"/>
                <w:sz w:val="20"/>
                <w:szCs w:val="20"/>
              </w:rPr>
              <w:t>-mid</w:t>
            </w:r>
          </w:p>
        </w:tc>
        <w:tc>
          <w:tcPr>
            <w:tcW w:w="1470" w:type="dxa"/>
          </w:tcPr>
          <w:p w14:paraId="52B18E95" w14:textId="0ECEC8D4"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Soundbar</w:t>
            </w:r>
            <w:proofErr w:type="spellEnd"/>
            <w:r w:rsidRPr="002D161C">
              <w:rPr>
                <w:rFonts w:cs="Arial"/>
                <w:sz w:val="20"/>
                <w:szCs w:val="20"/>
              </w:rPr>
              <w:t>-mid</w:t>
            </w:r>
          </w:p>
        </w:tc>
        <w:tc>
          <w:tcPr>
            <w:tcW w:w="1386" w:type="dxa"/>
          </w:tcPr>
          <w:p w14:paraId="00B7CE89" w14:textId="68F75938"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Frzr</w:t>
            </w:r>
            <w:proofErr w:type="spellEnd"/>
            <w:r w:rsidRPr="002D161C">
              <w:rPr>
                <w:rFonts w:cs="Arial"/>
                <w:sz w:val="20"/>
                <w:szCs w:val="20"/>
              </w:rPr>
              <w:t>-mid</w:t>
            </w:r>
          </w:p>
        </w:tc>
        <w:tc>
          <w:tcPr>
            <w:tcW w:w="1353" w:type="dxa"/>
          </w:tcPr>
          <w:p w14:paraId="267B2088" w14:textId="356373D9"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EffCD</w:t>
            </w:r>
            <w:proofErr w:type="spellEnd"/>
            <w:r w:rsidRPr="002D161C">
              <w:rPr>
                <w:rFonts w:cs="Arial"/>
                <w:sz w:val="20"/>
                <w:szCs w:val="20"/>
              </w:rPr>
              <w:t>-Elec-mid</w:t>
            </w:r>
          </w:p>
        </w:tc>
        <w:tc>
          <w:tcPr>
            <w:tcW w:w="1353" w:type="dxa"/>
          </w:tcPr>
          <w:p w14:paraId="5C9BD52D" w14:textId="29A253A0"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EffCD</w:t>
            </w:r>
            <w:proofErr w:type="spellEnd"/>
            <w:r w:rsidRPr="002D161C">
              <w:rPr>
                <w:rFonts w:cs="Arial"/>
                <w:sz w:val="20"/>
                <w:szCs w:val="20"/>
              </w:rPr>
              <w:t>-Gas-mid</w:t>
            </w:r>
          </w:p>
        </w:tc>
        <w:tc>
          <w:tcPr>
            <w:tcW w:w="1541" w:type="dxa"/>
          </w:tcPr>
          <w:p w14:paraId="614E0789" w14:textId="76C3E842" w:rsidR="002D161C" w:rsidRDefault="002D161C" w:rsidP="00A944C5">
            <w:pPr>
              <w:jc w:val="cente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mHVAC</w:t>
            </w:r>
            <w:proofErr w:type="spellEnd"/>
            <w:r w:rsidRPr="002D161C">
              <w:rPr>
                <w:rFonts w:cs="Arial"/>
                <w:sz w:val="20"/>
                <w:szCs w:val="20"/>
              </w:rPr>
              <w:t>-</w:t>
            </w:r>
            <w:proofErr w:type="spellStart"/>
            <w:r w:rsidRPr="002D161C">
              <w:rPr>
                <w:rFonts w:cs="Arial"/>
                <w:sz w:val="20"/>
                <w:szCs w:val="20"/>
              </w:rPr>
              <w:t>RmAC</w:t>
            </w:r>
            <w:proofErr w:type="spellEnd"/>
            <w:r w:rsidRPr="002D161C">
              <w:rPr>
                <w:rFonts w:cs="Arial"/>
                <w:sz w:val="20"/>
                <w:szCs w:val="20"/>
              </w:rPr>
              <w:t>-mid</w:t>
            </w:r>
          </w:p>
        </w:tc>
      </w:tr>
    </w:tbl>
    <w:p w14:paraId="318C2EA5" w14:textId="77777777" w:rsidR="00A944C5" w:rsidRDefault="00A944C5" w:rsidP="00B93A3F">
      <w:pPr>
        <w:rPr>
          <w:rFonts w:cs="Arial"/>
          <w:sz w:val="20"/>
          <w:szCs w:val="20"/>
        </w:rPr>
      </w:pPr>
    </w:p>
    <w:p w14:paraId="2D6AA252" w14:textId="40925A85" w:rsidR="004F01AE" w:rsidRDefault="004F01AE" w:rsidP="00B93A3F">
      <w:pPr>
        <w:rPr>
          <w:rFonts w:cs="Arial"/>
          <w:sz w:val="20"/>
          <w:szCs w:val="20"/>
        </w:rPr>
      </w:pPr>
      <w:r>
        <w:rPr>
          <w:rFonts w:cs="Arial"/>
          <w:sz w:val="20"/>
          <w:szCs w:val="20"/>
        </w:rPr>
        <w:t>For refrigerators and clothes washers, we propose the following NTG values for the 2017 program year. These values will be revised when sufficient program evaluation data is available to inform a market transform based NTG value.</w:t>
      </w:r>
    </w:p>
    <w:p w14:paraId="71D62D3C" w14:textId="77777777" w:rsidR="004F01AE" w:rsidRDefault="004F01AE" w:rsidP="00B93A3F">
      <w:pPr>
        <w:rPr>
          <w:rFonts w:cs="Arial"/>
          <w:sz w:val="20"/>
          <w:szCs w:val="20"/>
        </w:rPr>
      </w:pPr>
    </w:p>
    <w:tbl>
      <w:tblPr>
        <w:tblStyle w:val="TableGrid"/>
        <w:tblW w:w="0" w:type="auto"/>
        <w:tblLook w:val="04A0" w:firstRow="1" w:lastRow="0" w:firstColumn="1" w:lastColumn="0" w:noHBand="0" w:noVBand="1"/>
      </w:tblPr>
      <w:tblGrid>
        <w:gridCol w:w="2394"/>
        <w:gridCol w:w="2394"/>
        <w:gridCol w:w="2394"/>
      </w:tblGrid>
      <w:tr w:rsidR="004F01AE" w14:paraId="543ABDF7" w14:textId="77777777" w:rsidTr="004F01AE">
        <w:tc>
          <w:tcPr>
            <w:tcW w:w="2394" w:type="dxa"/>
            <w:shd w:val="clear" w:color="auto" w:fill="D9D9D9" w:themeFill="background1" w:themeFillShade="D9"/>
          </w:tcPr>
          <w:p w14:paraId="2857B759" w14:textId="77777777" w:rsidR="004F01AE" w:rsidRPr="004F01AE" w:rsidRDefault="004F01AE" w:rsidP="00B93A3F">
            <w:pPr>
              <w:rPr>
                <w:rFonts w:cs="Arial"/>
                <w:b/>
                <w:sz w:val="20"/>
                <w:szCs w:val="20"/>
              </w:rPr>
            </w:pPr>
          </w:p>
        </w:tc>
        <w:tc>
          <w:tcPr>
            <w:tcW w:w="2394" w:type="dxa"/>
            <w:shd w:val="clear" w:color="auto" w:fill="D9D9D9" w:themeFill="background1" w:themeFillShade="D9"/>
          </w:tcPr>
          <w:p w14:paraId="4821A33A" w14:textId="286B8D07" w:rsidR="004F01AE" w:rsidRPr="004F01AE" w:rsidRDefault="004F01AE" w:rsidP="00B93A3F">
            <w:pPr>
              <w:rPr>
                <w:rFonts w:cs="Arial"/>
                <w:b/>
                <w:sz w:val="20"/>
                <w:szCs w:val="20"/>
              </w:rPr>
            </w:pPr>
            <w:r w:rsidRPr="004F01AE">
              <w:rPr>
                <w:rFonts w:cs="Arial"/>
                <w:b/>
                <w:sz w:val="20"/>
                <w:szCs w:val="20"/>
              </w:rPr>
              <w:t>NTG ID</w:t>
            </w:r>
          </w:p>
        </w:tc>
        <w:tc>
          <w:tcPr>
            <w:tcW w:w="2394" w:type="dxa"/>
            <w:shd w:val="clear" w:color="auto" w:fill="D9D9D9" w:themeFill="background1" w:themeFillShade="D9"/>
          </w:tcPr>
          <w:p w14:paraId="4D7FD65D" w14:textId="4FD4296F" w:rsidR="004F01AE" w:rsidRPr="004F01AE" w:rsidRDefault="004F01AE" w:rsidP="00B93A3F">
            <w:pPr>
              <w:rPr>
                <w:rFonts w:cs="Arial"/>
                <w:b/>
                <w:sz w:val="20"/>
                <w:szCs w:val="20"/>
              </w:rPr>
            </w:pPr>
            <w:r w:rsidRPr="004F01AE">
              <w:rPr>
                <w:rFonts w:cs="Arial"/>
                <w:b/>
                <w:sz w:val="20"/>
                <w:szCs w:val="20"/>
              </w:rPr>
              <w:t>NTG value</w:t>
            </w:r>
          </w:p>
        </w:tc>
      </w:tr>
      <w:tr w:rsidR="004F01AE" w14:paraId="73796486" w14:textId="77777777" w:rsidTr="004F01AE">
        <w:tc>
          <w:tcPr>
            <w:tcW w:w="2394" w:type="dxa"/>
          </w:tcPr>
          <w:p w14:paraId="6C969481" w14:textId="081BBDDE" w:rsidR="004F01AE" w:rsidRDefault="004F01AE" w:rsidP="00B93A3F">
            <w:pPr>
              <w:rPr>
                <w:rFonts w:cs="Arial"/>
                <w:sz w:val="20"/>
                <w:szCs w:val="20"/>
              </w:rPr>
            </w:pPr>
            <w:r>
              <w:rPr>
                <w:rFonts w:cs="Arial"/>
                <w:sz w:val="20"/>
                <w:szCs w:val="20"/>
              </w:rPr>
              <w:t>Refrigerators</w:t>
            </w:r>
          </w:p>
        </w:tc>
        <w:tc>
          <w:tcPr>
            <w:tcW w:w="2394" w:type="dxa"/>
          </w:tcPr>
          <w:p w14:paraId="67CC08A7" w14:textId="4EFB8B2E" w:rsidR="004F01AE" w:rsidRDefault="002D161C" w:rsidP="00B93A3F">
            <w:pPr>
              <w:rPr>
                <w:rFonts w:cs="Arial"/>
                <w:sz w:val="20"/>
                <w:szCs w:val="20"/>
              </w:rPr>
            </w:pPr>
            <w:r w:rsidRPr="002D161C">
              <w:rPr>
                <w:rFonts w:cs="Arial"/>
                <w:sz w:val="20"/>
                <w:szCs w:val="20"/>
              </w:rPr>
              <w:t>Res-</w:t>
            </w:r>
            <w:proofErr w:type="spellStart"/>
            <w:r w:rsidRPr="002D161C">
              <w:rPr>
                <w:rFonts w:cs="Arial"/>
                <w:sz w:val="20"/>
                <w:szCs w:val="20"/>
              </w:rPr>
              <w:t>sAll</w:t>
            </w:r>
            <w:proofErr w:type="spellEnd"/>
            <w:r w:rsidRPr="002D161C">
              <w:rPr>
                <w:rFonts w:cs="Arial"/>
                <w:sz w:val="20"/>
                <w:szCs w:val="20"/>
              </w:rPr>
              <w:t>-</w:t>
            </w:r>
            <w:proofErr w:type="spellStart"/>
            <w:r w:rsidRPr="002D161C">
              <w:rPr>
                <w:rFonts w:cs="Arial"/>
                <w:sz w:val="20"/>
                <w:szCs w:val="20"/>
              </w:rPr>
              <w:t>Frzr</w:t>
            </w:r>
            <w:proofErr w:type="spellEnd"/>
            <w:r w:rsidRPr="002D161C">
              <w:rPr>
                <w:rFonts w:cs="Arial"/>
                <w:sz w:val="20"/>
                <w:szCs w:val="20"/>
              </w:rPr>
              <w:t>-mid</w:t>
            </w:r>
          </w:p>
        </w:tc>
        <w:tc>
          <w:tcPr>
            <w:tcW w:w="2394" w:type="dxa"/>
          </w:tcPr>
          <w:p w14:paraId="1974EF2C" w14:textId="19465A7F" w:rsidR="004F01AE" w:rsidRDefault="004F01AE" w:rsidP="00B93A3F">
            <w:pPr>
              <w:rPr>
                <w:rFonts w:cs="Arial"/>
                <w:sz w:val="20"/>
                <w:szCs w:val="20"/>
              </w:rPr>
            </w:pPr>
            <w:r>
              <w:rPr>
                <w:rFonts w:cs="Arial"/>
                <w:sz w:val="20"/>
                <w:szCs w:val="20"/>
              </w:rPr>
              <w:t>0.2</w:t>
            </w:r>
          </w:p>
        </w:tc>
      </w:tr>
      <w:tr w:rsidR="004F01AE" w14:paraId="58FD4A64" w14:textId="77777777" w:rsidTr="004F01AE">
        <w:tc>
          <w:tcPr>
            <w:tcW w:w="2394" w:type="dxa"/>
          </w:tcPr>
          <w:p w14:paraId="13125EC5" w14:textId="0812F936" w:rsidR="004F01AE" w:rsidRDefault="004F01AE" w:rsidP="00B93A3F">
            <w:pPr>
              <w:rPr>
                <w:rFonts w:cs="Arial"/>
                <w:sz w:val="20"/>
                <w:szCs w:val="20"/>
              </w:rPr>
            </w:pPr>
            <w:r>
              <w:rPr>
                <w:rFonts w:cs="Arial"/>
                <w:sz w:val="20"/>
                <w:szCs w:val="20"/>
              </w:rPr>
              <w:t>Clothes Washers</w:t>
            </w:r>
          </w:p>
        </w:tc>
        <w:tc>
          <w:tcPr>
            <w:tcW w:w="2394" w:type="dxa"/>
          </w:tcPr>
          <w:p w14:paraId="42CA693C" w14:textId="0E543724" w:rsidR="004F01AE" w:rsidRDefault="004F01AE" w:rsidP="00B93A3F">
            <w:pPr>
              <w:rPr>
                <w:rFonts w:cs="Arial"/>
                <w:sz w:val="20"/>
                <w:szCs w:val="20"/>
              </w:rPr>
            </w:pPr>
            <w:r>
              <w:rPr>
                <w:rFonts w:cs="Arial"/>
                <w:sz w:val="20"/>
                <w:szCs w:val="20"/>
              </w:rPr>
              <w:t>Res-</w:t>
            </w:r>
            <w:proofErr w:type="spellStart"/>
            <w:r>
              <w:rPr>
                <w:rFonts w:cs="Arial"/>
                <w:sz w:val="20"/>
                <w:szCs w:val="20"/>
              </w:rPr>
              <w:t>sAll</w:t>
            </w:r>
            <w:proofErr w:type="spellEnd"/>
            <w:r>
              <w:rPr>
                <w:rFonts w:cs="Arial"/>
                <w:sz w:val="20"/>
                <w:szCs w:val="20"/>
              </w:rPr>
              <w:t>-</w:t>
            </w:r>
            <w:proofErr w:type="spellStart"/>
            <w:r>
              <w:rPr>
                <w:rFonts w:cs="Arial"/>
                <w:sz w:val="20"/>
                <w:szCs w:val="20"/>
              </w:rPr>
              <w:t>mCW</w:t>
            </w:r>
            <w:proofErr w:type="spellEnd"/>
          </w:p>
        </w:tc>
        <w:tc>
          <w:tcPr>
            <w:tcW w:w="2394" w:type="dxa"/>
          </w:tcPr>
          <w:p w14:paraId="6A33E914" w14:textId="3B0A8571" w:rsidR="004F01AE" w:rsidRDefault="004F01AE" w:rsidP="00B93A3F">
            <w:pPr>
              <w:rPr>
                <w:rFonts w:cs="Arial"/>
                <w:sz w:val="20"/>
                <w:szCs w:val="20"/>
              </w:rPr>
            </w:pPr>
            <w:r>
              <w:rPr>
                <w:rFonts w:cs="Arial"/>
                <w:sz w:val="20"/>
                <w:szCs w:val="20"/>
              </w:rPr>
              <w:t>0.31</w:t>
            </w:r>
          </w:p>
        </w:tc>
      </w:tr>
    </w:tbl>
    <w:p w14:paraId="49A78698" w14:textId="77777777" w:rsidR="004F01AE" w:rsidRDefault="004F01AE" w:rsidP="00B93A3F">
      <w:pPr>
        <w:rPr>
          <w:rFonts w:cs="Arial"/>
          <w:sz w:val="20"/>
          <w:szCs w:val="20"/>
        </w:rPr>
      </w:pPr>
    </w:p>
    <w:p w14:paraId="6EE1EDE4" w14:textId="77777777" w:rsidR="004F01AE" w:rsidRPr="00A944C5" w:rsidRDefault="004F01AE" w:rsidP="00B93A3F">
      <w:pPr>
        <w:rPr>
          <w:rFonts w:cs="Arial"/>
          <w:sz w:val="20"/>
          <w:szCs w:val="20"/>
        </w:rPr>
      </w:pPr>
    </w:p>
    <w:p w14:paraId="76136A31" w14:textId="77777777" w:rsidR="00A944C5" w:rsidRDefault="00A944C5" w:rsidP="00B93A3F">
      <w:pPr>
        <w:rPr>
          <w:rFonts w:ascii="Times New Roman" w:hAnsi="Times New Roman"/>
        </w:rPr>
      </w:pPr>
    </w:p>
    <w:p w14:paraId="7C6EEF65" w14:textId="77777777" w:rsidR="00752674" w:rsidRDefault="00B93A3F" w:rsidP="00752674">
      <w:pPr>
        <w:pStyle w:val="Heading1"/>
        <w:keepNext w:val="0"/>
        <w:widowControl w:val="0"/>
        <w:numPr>
          <w:ilvl w:val="0"/>
          <w:numId w:val="19"/>
        </w:numPr>
        <w:spacing w:before="0" w:after="0"/>
      </w:pPr>
      <w:bookmarkStart w:id="428" w:name="_Toc418059975"/>
      <w:bookmarkStart w:id="429" w:name="_Toc429464568"/>
      <w:bookmarkStart w:id="430" w:name="_Toc430614314"/>
      <w:bookmarkStart w:id="431" w:name="_Toc432490301"/>
      <w:bookmarkStart w:id="432" w:name="_Toc470170979"/>
      <w:r w:rsidRPr="007C2F5D">
        <w:t>Updating Parameters</w:t>
      </w:r>
      <w:bookmarkEnd w:id="428"/>
      <w:bookmarkEnd w:id="429"/>
      <w:bookmarkEnd w:id="430"/>
      <w:bookmarkEnd w:id="431"/>
      <w:bookmarkEnd w:id="432"/>
    </w:p>
    <w:p w14:paraId="60AEB9FF" w14:textId="77777777" w:rsidR="00C239DD" w:rsidRPr="00C239DD" w:rsidRDefault="00095395" w:rsidP="00D834F6">
      <w:pPr>
        <w:rPr>
          <w:sz w:val="20"/>
          <w:szCs w:val="20"/>
        </w:rPr>
      </w:pPr>
      <w:r w:rsidRPr="00095395">
        <w:rPr>
          <w:rFonts w:cs="Arial"/>
          <w:sz w:val="20"/>
          <w:szCs w:val="20"/>
        </w:rPr>
        <w:t>Because there is uncertainty regarding the gross sales of program-qualified models, the MEA_NTGR and the TRC of any MT program prior to its launch, the key model parameters will be updated annually using the most recent results of the theory-driven evaluation along with recorded sales, recorded customer buy-downs and retained retailer incentives, recorded administrative costs, the most recent estimates of incremental measure cost, and the results of the on-going literature review</w:t>
      </w:r>
      <w:r w:rsidR="00D81DED">
        <w:rPr>
          <w:rStyle w:val="FootnoteReference"/>
          <w:rFonts w:cs="Arial"/>
          <w:sz w:val="20"/>
          <w:szCs w:val="20"/>
        </w:rPr>
        <w:footnoteReference w:id="49"/>
      </w:r>
      <w:r w:rsidRPr="00095395">
        <w:rPr>
          <w:rFonts w:cs="Arial"/>
          <w:sz w:val="20"/>
          <w:szCs w:val="20"/>
        </w:rPr>
        <w:t xml:space="preserve">. Using these data, revised forecasts of sales with and without the program will be made resulting in revised estimates of the </w:t>
      </w:r>
      <w:r w:rsidRPr="00095395">
        <w:rPr>
          <w:rFonts w:cs="Arial"/>
          <w:sz w:val="20"/>
          <w:szCs w:val="20"/>
        </w:rPr>
        <w:lastRenderedPageBreak/>
        <w:t>MEA_NTGR</w:t>
      </w:r>
      <w:r>
        <w:rPr>
          <w:rFonts w:cs="Arial"/>
          <w:sz w:val="20"/>
          <w:szCs w:val="20"/>
        </w:rPr>
        <w:t xml:space="preserve"> </w:t>
      </w:r>
      <w:r w:rsidRPr="00095395">
        <w:rPr>
          <w:rFonts w:cs="Arial"/>
          <w:sz w:val="20"/>
          <w:szCs w:val="20"/>
        </w:rPr>
        <w:t>and the TRC. Only by regularly updating these key parameters can program administrators, regulators, and other stakeholders begin to effectively manage their risk</w:t>
      </w:r>
      <w:r w:rsidR="00752674" w:rsidRPr="00095395">
        <w:rPr>
          <w:rFonts w:cs="Arial"/>
          <w:sz w:val="20"/>
          <w:szCs w:val="20"/>
        </w:rPr>
        <w:t xml:space="preserve">. </w:t>
      </w:r>
      <w:r w:rsidR="0068209B" w:rsidRPr="00365470">
        <w:rPr>
          <w:rFonts w:cs="Arial"/>
          <w:sz w:val="20"/>
          <w:szCs w:val="20"/>
        </w:rPr>
        <w:fldChar w:fldCharType="begin"/>
      </w:r>
      <w:r w:rsidR="00752674" w:rsidRPr="00095395">
        <w:rPr>
          <w:rFonts w:cs="Arial"/>
          <w:sz w:val="20"/>
          <w:szCs w:val="20"/>
        </w:rPr>
        <w:instrText xml:space="preserve"> REF _Ref411156578 \h  \* MERGEFORMAT </w:instrText>
      </w:r>
      <w:r w:rsidR="0068209B" w:rsidRPr="00365470">
        <w:rPr>
          <w:rFonts w:cs="Arial"/>
          <w:sz w:val="20"/>
          <w:szCs w:val="20"/>
        </w:rPr>
      </w:r>
      <w:r w:rsidR="0068209B" w:rsidRPr="00365470">
        <w:rPr>
          <w:rFonts w:cs="Arial"/>
          <w:sz w:val="20"/>
          <w:szCs w:val="20"/>
        </w:rPr>
        <w:fldChar w:fldCharType="separate"/>
      </w:r>
    </w:p>
    <w:p w14:paraId="2A224879" w14:textId="77777777" w:rsidR="00C239DD" w:rsidRDefault="00C239DD" w:rsidP="00D834F6"/>
    <w:p w14:paraId="4D76CCB5" w14:textId="68D21F53" w:rsidR="00D834F6" w:rsidRPr="005E258F" w:rsidRDefault="00C239DD" w:rsidP="00D834F6">
      <w:pPr>
        <w:rPr>
          <w:rFonts w:cs="Arial"/>
          <w:sz w:val="20"/>
          <w:szCs w:val="20"/>
        </w:rPr>
      </w:pPr>
      <w:r w:rsidRPr="00CF0FBE">
        <w:t>Table</w:t>
      </w:r>
      <w:r w:rsidRPr="00C239DD">
        <w:rPr>
          <w:rFonts w:cs="Arial"/>
          <w:sz w:val="20"/>
          <w:szCs w:val="20"/>
        </w:rPr>
        <w:t xml:space="preserve"> 58</w:t>
      </w:r>
      <w:r w:rsidR="0068209B" w:rsidRPr="00365470">
        <w:rPr>
          <w:rFonts w:cs="Arial"/>
          <w:sz w:val="20"/>
          <w:szCs w:val="20"/>
        </w:rPr>
        <w:fldChar w:fldCharType="end"/>
      </w:r>
      <w:r w:rsidR="00752674" w:rsidRPr="00365470">
        <w:rPr>
          <w:rFonts w:cs="Arial"/>
          <w:sz w:val="20"/>
          <w:szCs w:val="20"/>
        </w:rPr>
        <w:t xml:space="preserve"> presents each of the key parameters in the Generalized Bass Diffusion Model and the source(s) of information that will be used to update it an</w:t>
      </w:r>
      <w:r w:rsidR="00365470" w:rsidRPr="00365470">
        <w:rPr>
          <w:rFonts w:cs="Arial"/>
          <w:sz w:val="20"/>
          <w:szCs w:val="20"/>
        </w:rPr>
        <w:t>nually for each product</w:t>
      </w:r>
      <w:r w:rsidR="00752674" w:rsidRPr="00365470">
        <w:rPr>
          <w:rFonts w:cs="Arial"/>
          <w:sz w:val="20"/>
          <w:szCs w:val="20"/>
        </w:rPr>
        <w:t>.</w:t>
      </w:r>
      <w:r w:rsidR="00752674" w:rsidRPr="00AF323C">
        <w:rPr>
          <w:rFonts w:cs="Arial"/>
          <w:sz w:val="20"/>
          <w:szCs w:val="20"/>
        </w:rPr>
        <w:t xml:space="preserve"> </w:t>
      </w:r>
      <w:bookmarkStart w:id="433" w:name="_Ref411156578"/>
      <w:bookmarkStart w:id="434" w:name="_Ref413656196"/>
      <w:bookmarkStart w:id="435" w:name="_Toc418059997"/>
    </w:p>
    <w:p w14:paraId="619816A4" w14:textId="77777777" w:rsidR="00D834F6" w:rsidRDefault="00D834F6" w:rsidP="00D834F6"/>
    <w:p w14:paraId="22A97815" w14:textId="6008A4AB" w:rsidR="004B64A1" w:rsidRDefault="00B93A3F" w:rsidP="004B64A1">
      <w:pPr>
        <w:pStyle w:val="Caption"/>
        <w:keepNext/>
        <w:jc w:val="center"/>
        <w:rPr>
          <w:b w:val="0"/>
        </w:rPr>
      </w:pPr>
      <w:bookmarkStart w:id="436" w:name="_Ref431993660"/>
      <w:proofErr w:type="gramStart"/>
      <w:r w:rsidRPr="00CF0FBE">
        <w:t xml:space="preserve">Table </w:t>
      </w:r>
      <w:r w:rsidR="00670500">
        <w:fldChar w:fldCharType="begin"/>
      </w:r>
      <w:r w:rsidR="00670500">
        <w:instrText xml:space="preserve"> SEQ Table \* ARABIC </w:instrText>
      </w:r>
      <w:r w:rsidR="00670500">
        <w:fldChar w:fldCharType="separate"/>
      </w:r>
      <w:r w:rsidR="008B7640">
        <w:rPr>
          <w:noProof/>
        </w:rPr>
        <w:t>59</w:t>
      </w:r>
      <w:r w:rsidR="00670500">
        <w:rPr>
          <w:noProof/>
        </w:rPr>
        <w:fldChar w:fldCharType="end"/>
      </w:r>
      <w:bookmarkEnd w:id="433"/>
      <w:bookmarkEnd w:id="434"/>
      <w:bookmarkEnd w:id="436"/>
      <w:r w:rsidRPr="00CF0FBE">
        <w:t>.</w:t>
      </w:r>
      <w:proofErr w:type="gramEnd"/>
      <w:r w:rsidRPr="00CF0FBE">
        <w:t xml:space="preserve"> </w:t>
      </w:r>
      <w:r w:rsidRPr="002D2D24">
        <w:rPr>
          <w:b w:val="0"/>
        </w:rPr>
        <w:t>Source of Information for Updating Key Parameters in the Generalized Bass Diffusion Model</w:t>
      </w:r>
      <w:bookmarkEnd w:id="435"/>
    </w:p>
    <w:p w14:paraId="5A7083B0" w14:textId="77777777" w:rsidR="00660AE2" w:rsidRPr="00660AE2" w:rsidRDefault="00660AE2" w:rsidP="00660AE2">
      <w:pPr>
        <w:keepNext/>
      </w:pPr>
    </w:p>
    <w:p w14:paraId="2978CA69" w14:textId="77777777" w:rsidR="002D2D24" w:rsidRDefault="000C06A4" w:rsidP="000C06A4">
      <w:pPr>
        <w:ind w:left="720"/>
      </w:pPr>
      <w:r w:rsidRPr="000C06A4">
        <w:rPr>
          <w:noProof/>
        </w:rPr>
        <w:drawing>
          <wp:inline distT="0" distB="0" distL="0" distR="0" wp14:anchorId="3CBEB184" wp14:editId="7AACDBC2">
            <wp:extent cx="5057336" cy="520767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57706" cy="5208060"/>
                    </a:xfrm>
                    <a:prstGeom prst="rect">
                      <a:avLst/>
                    </a:prstGeom>
                    <a:noFill/>
                    <a:ln>
                      <a:noFill/>
                    </a:ln>
                  </pic:spPr>
                </pic:pic>
              </a:graphicData>
            </a:graphic>
          </wp:inline>
        </w:drawing>
      </w:r>
    </w:p>
    <w:bookmarkEnd w:id="183" w:displacedByCustomXml="next"/>
    <w:bookmarkEnd w:id="182" w:displacedByCustomXml="next"/>
    <w:bookmarkEnd w:id="181" w:displacedByCustomXml="next"/>
    <w:bookmarkEnd w:id="197" w:displacedByCustomXml="next"/>
    <w:sdt>
      <w:sdtPr>
        <w:rPr>
          <w:b/>
          <w:bCs/>
        </w:rPr>
        <w:id w:val="-906770838"/>
        <w:docPartObj>
          <w:docPartGallery w:val="Bibliographies"/>
          <w:docPartUnique/>
        </w:docPartObj>
      </w:sdtPr>
      <w:sdtEndPr>
        <w:rPr>
          <w:b w:val="0"/>
          <w:bCs w:val="0"/>
        </w:rPr>
      </w:sdtEndPr>
      <w:sdtContent>
        <w:p w14:paraId="19F9DEF6" w14:textId="77777777" w:rsidR="000C06A4" w:rsidRPr="004B64A1" w:rsidRDefault="000C06A4" w:rsidP="004B64A1"/>
        <w:p w14:paraId="21EB3B6A" w14:textId="77777777" w:rsidR="002C6A39" w:rsidRDefault="002C6A39">
          <w:pPr>
            <w:pStyle w:val="Heading1"/>
            <w:sectPr w:rsidR="002C6A39" w:rsidSect="00681919">
              <w:endnotePr>
                <w:numFmt w:val="decimal"/>
              </w:endnotePr>
              <w:pgSz w:w="12240" w:h="15840"/>
              <w:pgMar w:top="1440" w:right="1440" w:bottom="1440" w:left="1440" w:header="720" w:footer="720" w:gutter="0"/>
              <w:pgNumType w:chapStyle="1"/>
              <w:cols w:space="720"/>
              <w:docGrid w:linePitch="360"/>
            </w:sectPr>
          </w:pPr>
        </w:p>
        <w:p w14:paraId="58532640" w14:textId="77777777" w:rsidR="00487B20" w:rsidRDefault="007620FF">
          <w:pPr>
            <w:pStyle w:val="Heading1"/>
          </w:pPr>
          <w:bookmarkStart w:id="437" w:name="_Toc470170980"/>
          <w:r>
            <w:lastRenderedPageBreak/>
            <w:t>References</w:t>
          </w:r>
          <w:bookmarkEnd w:id="437"/>
        </w:p>
        <w:sdt>
          <w:sdtPr>
            <w:id w:val="111145805"/>
            <w:bibliography/>
          </w:sdtPr>
          <w:sdtEndPr/>
          <w:sdtContent>
            <w:p w14:paraId="08EF4FCD" w14:textId="77777777" w:rsidR="009F6BD4" w:rsidRDefault="0068209B" w:rsidP="009F6BD4">
              <w:pPr>
                <w:pStyle w:val="Bibliography"/>
                <w:rPr>
                  <w:noProof/>
                </w:rPr>
              </w:pPr>
              <w:r>
                <w:fldChar w:fldCharType="begin"/>
              </w:r>
              <w:r w:rsidR="00487B20">
                <w:instrText xml:space="preserve"> BIBLIOGRAPHY </w:instrText>
              </w:r>
              <w:r>
                <w:fldChar w:fldCharType="separate"/>
              </w:r>
              <w:r w:rsidR="009F6BD4">
                <w:rPr>
                  <w:i/>
                  <w:iCs/>
                  <w:noProof/>
                </w:rPr>
                <w:t>Appendix D2 to Subpart B of Part 430 – Uniform Test Method for Measuring the Energy Consumption of Clothes Dryers</w:t>
              </w:r>
              <w:r w:rsidR="009F6BD4">
                <w:rPr>
                  <w:noProof/>
                </w:rPr>
                <w:t>. (2015, Febrary 2). (U. G. Office, Producer) Retrieved February 4, 2015, from ECFR — Electronic Code of Federal Regulations: http://www.ecfr.gov/cgi-bin/retrieveECFR?gp=&amp;SID=ab47f0d87e4d2e34334fc7be6b62f468&amp;n=pt10.3.430&amp;r=PART&amp;ty=HTML#ap10.3.430_127.d2</w:t>
              </w:r>
            </w:p>
            <w:p w14:paraId="5FD52A30" w14:textId="77777777" w:rsidR="009F6BD4" w:rsidRPr="009F6BD4" w:rsidRDefault="009F6BD4" w:rsidP="009F6BD4"/>
            <w:p w14:paraId="0FC04E8E" w14:textId="77777777" w:rsidR="009F6BD4" w:rsidRDefault="009F6BD4" w:rsidP="009F6BD4">
              <w:pPr>
                <w:pStyle w:val="Bibliography"/>
                <w:rPr>
                  <w:noProof/>
                </w:rPr>
              </w:pPr>
              <w:r>
                <w:rPr>
                  <w:noProof/>
                </w:rPr>
                <w:t xml:space="preserve">Arup, Davis Energy Group, Sun Light &amp; Power, New Buildings Institute, Engineering 350, and Sustainable Design + Behavior. (2012, December 31). </w:t>
              </w:r>
              <w:r>
                <w:rPr>
                  <w:i/>
                  <w:iCs/>
                  <w:noProof/>
                </w:rPr>
                <w:t>The Technical Feasibility of Zero Net Energy Buildings in California.</w:t>
              </w:r>
              <w:r>
                <w:rPr>
                  <w:noProof/>
                </w:rPr>
                <w:t xml:space="preserve"> Retrieved February 6, 2015, from Energy Data Web: http://www.energydataweb.com/cpucFiles/pdaDocs/904/California_ZNE_Technical_Feasibility_Report_Final.pdf</w:t>
              </w:r>
            </w:p>
            <w:p w14:paraId="5F924C44" w14:textId="77777777" w:rsidR="009F6BD4" w:rsidRPr="009F6BD4" w:rsidRDefault="009F6BD4" w:rsidP="009F6BD4"/>
            <w:p w14:paraId="0A84ACC4" w14:textId="77777777" w:rsidR="009F6BD4" w:rsidRDefault="009F6BD4" w:rsidP="009F6BD4">
              <w:pPr>
                <w:pStyle w:val="Bibliography"/>
                <w:rPr>
                  <w:noProof/>
                </w:rPr>
              </w:pPr>
              <w:r>
                <w:rPr>
                  <w:noProof/>
                </w:rPr>
                <w:t xml:space="preserve">Bass, F. M., Trichy, K. V., &amp; Dipak, J. C. (1994). Why the Bass Model Fits without Decision Variables. </w:t>
              </w:r>
              <w:r>
                <w:rPr>
                  <w:i/>
                  <w:iCs/>
                  <w:noProof/>
                </w:rPr>
                <w:t>Marketing Science</w:t>
              </w:r>
              <w:r>
                <w:rPr>
                  <w:noProof/>
                </w:rPr>
                <w:t xml:space="preserve"> </w:t>
              </w:r>
              <w:r>
                <w:rPr>
                  <w:i/>
                  <w:iCs/>
                  <w:noProof/>
                </w:rPr>
                <w:t>, 13</w:t>
              </w:r>
              <w:r>
                <w:rPr>
                  <w:noProof/>
                </w:rPr>
                <w:t xml:space="preserve"> (August), 203-223.</w:t>
              </w:r>
            </w:p>
            <w:p w14:paraId="1EE48970" w14:textId="77777777" w:rsidR="009F6BD4" w:rsidRPr="009F6BD4" w:rsidRDefault="009F6BD4" w:rsidP="009F6BD4"/>
            <w:p w14:paraId="407943F0" w14:textId="77777777" w:rsidR="009F6BD4" w:rsidRDefault="009F6BD4" w:rsidP="009F6BD4">
              <w:pPr>
                <w:pStyle w:val="Bibliography"/>
                <w:rPr>
                  <w:noProof/>
                </w:rPr>
              </w:pPr>
              <w:r>
                <w:rPr>
                  <w:noProof/>
                </w:rPr>
                <w:t xml:space="preserve">Bensch, I., Pigg, S., Koski, K., &amp; Belshe, R. (2010). </w:t>
              </w:r>
              <w:r>
                <w:rPr>
                  <w:i/>
                  <w:iCs/>
                  <w:noProof/>
                </w:rPr>
                <w:t>Electricity Savings Opportunities for Home Electronics and Other Plug-In Devices in Minnesota Homes.</w:t>
              </w:r>
              <w:r>
                <w:rPr>
                  <w:noProof/>
                </w:rPr>
                <w:t xml:space="preserve"> Retrieved from Energy Center of Wisconsin: http://www.ecw.org/resource_detail.php?resultid=430</w:t>
              </w:r>
            </w:p>
            <w:p w14:paraId="07301526" w14:textId="77777777" w:rsidR="009F6BD4" w:rsidRPr="009F6BD4" w:rsidRDefault="009F6BD4" w:rsidP="009F6BD4"/>
            <w:p w14:paraId="5AA806CE" w14:textId="77777777" w:rsidR="009F6BD4" w:rsidRDefault="009F6BD4" w:rsidP="009F6BD4">
              <w:pPr>
                <w:pStyle w:val="Bibliography"/>
                <w:rPr>
                  <w:noProof/>
                </w:rPr>
              </w:pPr>
              <w:r>
                <w:rPr>
                  <w:noProof/>
                </w:rPr>
                <w:t xml:space="preserve">Boehner, R., &amp; Gold, S. (2012). </w:t>
              </w:r>
              <w:r>
                <w:rPr>
                  <w:i/>
                  <w:iCs/>
                  <w:noProof/>
                </w:rPr>
                <w:t>Modeling the Impact of Marketing Mix on the Diffusion of Innovation in the Generalized Bass Model of Firm Demand.</w:t>
              </w:r>
              <w:r>
                <w:rPr>
                  <w:noProof/>
                </w:rPr>
                <w:t xml:space="preserve"> Retrieved January 30, 2015, from Developments in Business Simulation and Experiential Learning: https://absel-ojs-ttu.tdl.org/absel/index.php/absel/article/viewFile/71/69</w:t>
              </w:r>
            </w:p>
            <w:p w14:paraId="7B19E8EB" w14:textId="77777777" w:rsidR="009F6BD4" w:rsidRPr="009F6BD4" w:rsidRDefault="009F6BD4" w:rsidP="009F6BD4"/>
            <w:p w14:paraId="2C0988A4" w14:textId="77777777" w:rsidR="009F6BD4" w:rsidRDefault="009F6BD4" w:rsidP="009F6BD4">
              <w:pPr>
                <w:pStyle w:val="Bibliography"/>
                <w:rPr>
                  <w:noProof/>
                </w:rPr>
              </w:pPr>
              <w:r>
                <w:rPr>
                  <w:noProof/>
                </w:rPr>
                <w:t xml:space="preserve">Boehner, R., &amp; Gold, S. (2012). Modeling the Impact of Marketing Mix on the Diffusion of Innovation in the Generalized Bass Model of Firm Demand. </w:t>
              </w:r>
              <w:r>
                <w:rPr>
                  <w:i/>
                  <w:iCs/>
                  <w:noProof/>
                </w:rPr>
                <w:t>Development in Business Simulation and Experiential Learning</w:t>
              </w:r>
              <w:r>
                <w:rPr>
                  <w:noProof/>
                </w:rPr>
                <w:t xml:space="preserve"> </w:t>
              </w:r>
              <w:r>
                <w:rPr>
                  <w:i/>
                  <w:iCs/>
                  <w:noProof/>
                </w:rPr>
                <w:t>, 39</w:t>
              </w:r>
              <w:r>
                <w:rPr>
                  <w:noProof/>
                </w:rPr>
                <w:t>, 75.</w:t>
              </w:r>
            </w:p>
            <w:p w14:paraId="04CBCC6E" w14:textId="77777777" w:rsidR="009F6BD4" w:rsidRPr="009F6BD4" w:rsidRDefault="009F6BD4" w:rsidP="009F6BD4"/>
            <w:p w14:paraId="196E4B11" w14:textId="77777777" w:rsidR="009F6BD4" w:rsidRDefault="009F6BD4" w:rsidP="009F6BD4">
              <w:pPr>
                <w:pStyle w:val="Bibliography"/>
                <w:rPr>
                  <w:noProof/>
                </w:rPr>
              </w:pPr>
              <w:r>
                <w:rPr>
                  <w:noProof/>
                </w:rPr>
                <w:t xml:space="preserve">California Energy Commission. </w:t>
              </w:r>
              <w:r>
                <w:rPr>
                  <w:i/>
                  <w:iCs/>
                  <w:noProof/>
                </w:rPr>
                <w:t>California Energy Demand 2010-2020 Staff Revised Forecast Form 2.2: Planning Area and Economic and Demographic Assumptions: PG&amp;E Planning Area.</w:t>
              </w:r>
              <w:r>
                <w:rPr>
                  <w:noProof/>
                </w:rPr>
                <w:t xml:space="preserve"> </w:t>
              </w:r>
            </w:p>
            <w:p w14:paraId="37427A02" w14:textId="77777777" w:rsidR="009F6BD4" w:rsidRDefault="009F6BD4" w:rsidP="009F6BD4">
              <w:pPr>
                <w:pStyle w:val="Bibliography"/>
                <w:rPr>
                  <w:noProof/>
                </w:rPr>
              </w:pPr>
              <w:r>
                <w:rPr>
                  <w:noProof/>
                </w:rPr>
                <w:t xml:space="preserve">California Public Utilities Commission. (2011, January). </w:t>
              </w:r>
              <w:r>
                <w:rPr>
                  <w:i/>
                  <w:iCs/>
                  <w:noProof/>
                </w:rPr>
                <w:t>California Energy Efficiency Strategic Plan, January 2011 Update.</w:t>
              </w:r>
              <w:r>
                <w:rPr>
                  <w:noProof/>
                </w:rPr>
                <w:t xml:space="preserve"> Retrieved February 5, 2015, from http://www.cpuc.ca.gov/NR/rdonlyres/A54B59C2-D571-440D-9477-3363726F573A/0/CAEnergyEfficiencyStrategicPlan_Jan2011.pdf</w:t>
              </w:r>
            </w:p>
            <w:p w14:paraId="0C4F665D" w14:textId="77777777" w:rsidR="009F6BD4" w:rsidRPr="009F6BD4" w:rsidRDefault="009F6BD4" w:rsidP="009F6BD4"/>
            <w:p w14:paraId="5D16A3C6" w14:textId="77777777" w:rsidR="009F6BD4" w:rsidRDefault="009F6BD4" w:rsidP="009F6BD4">
              <w:pPr>
                <w:pStyle w:val="Bibliography"/>
                <w:rPr>
                  <w:noProof/>
                </w:rPr>
              </w:pPr>
              <w:r>
                <w:rPr>
                  <w:noProof/>
                </w:rPr>
                <w:t>California Public Utilities Commission. (2014, February). DEER2014 Lighting Measures HVAC Interactive Effects and Adjustment Factor Tables.</w:t>
              </w:r>
            </w:p>
            <w:p w14:paraId="4895C04A" w14:textId="77777777" w:rsidR="009F6BD4" w:rsidRPr="009F6BD4" w:rsidRDefault="009F6BD4" w:rsidP="009F6BD4"/>
            <w:p w14:paraId="33FEBD29" w14:textId="77777777" w:rsidR="009F6BD4" w:rsidRDefault="009F6BD4" w:rsidP="009F6BD4">
              <w:pPr>
                <w:pStyle w:val="Bibliography"/>
                <w:rPr>
                  <w:noProof/>
                </w:rPr>
              </w:pPr>
              <w:r>
                <w:rPr>
                  <w:noProof/>
                </w:rPr>
                <w:t xml:space="preserve">California Public Utilities Commission, Energy Division. (2013). </w:t>
              </w:r>
              <w:r>
                <w:rPr>
                  <w:i/>
                  <w:iCs/>
                  <w:noProof/>
                </w:rPr>
                <w:t>Workpaper Disposition for Energy Efficient Televisions.</w:t>
              </w:r>
              <w:r>
                <w:rPr>
                  <w:noProof/>
                </w:rPr>
                <w:t xml:space="preserve"> </w:t>
              </w:r>
            </w:p>
            <w:p w14:paraId="4EABA569" w14:textId="77777777" w:rsidR="009F6BD4" w:rsidRPr="009F6BD4" w:rsidRDefault="009F6BD4" w:rsidP="009F6BD4"/>
            <w:p w14:paraId="29F58CFB" w14:textId="77777777" w:rsidR="009F6BD4" w:rsidRDefault="009F6BD4" w:rsidP="009F6BD4">
              <w:pPr>
                <w:pStyle w:val="Bibliography"/>
                <w:rPr>
                  <w:noProof/>
                </w:rPr>
              </w:pPr>
              <w:r>
                <w:rPr>
                  <w:noProof/>
                </w:rPr>
                <w:t xml:space="preserve">Davis Energy Group and Energy Solutions. (2004). </w:t>
              </w:r>
              <w:r>
                <w:rPr>
                  <w:i/>
                  <w:iCs/>
                  <w:noProof/>
                </w:rPr>
                <w:t>Draft Analysis of Standards Options For Portable Room Air Cleaners.</w:t>
              </w:r>
              <w:r>
                <w:rPr>
                  <w:noProof/>
                </w:rPr>
                <w:t xml:space="preserve"> Retrieved May 5, 2015, from California Energy Commission: http://www.energy.ca.gov/appliances/2003rulemaking/documents/case_studies/CASE_Port_Room_Air_Cleaner.pdf</w:t>
              </w:r>
            </w:p>
            <w:p w14:paraId="4C2E38DF" w14:textId="77777777" w:rsidR="009F6BD4" w:rsidRPr="009F6BD4" w:rsidRDefault="009F6BD4" w:rsidP="009F6BD4"/>
            <w:p w14:paraId="2448ABFD" w14:textId="77777777" w:rsidR="009F6BD4" w:rsidRDefault="009F6BD4" w:rsidP="009F6BD4">
              <w:pPr>
                <w:pStyle w:val="Bibliography"/>
                <w:rPr>
                  <w:noProof/>
                </w:rPr>
              </w:pPr>
              <w:r>
                <w:rPr>
                  <w:noProof/>
                </w:rPr>
                <w:t xml:space="preserve">Desroches, L.-B., Garbesi, K., Kantner, C., Van Buskirk, R., Yang, H.-C., &amp; Ganeshalingam, M. (2013, May 9). </w:t>
              </w:r>
              <w:r>
                <w:rPr>
                  <w:i/>
                  <w:iCs/>
                  <w:noProof/>
                </w:rPr>
                <w:t>Trends in the Cost of Efficiency for Appliances and Consumer Electronics.</w:t>
              </w:r>
              <w:r>
                <w:rPr>
                  <w:noProof/>
                </w:rPr>
                <w:t xml:space="preserve"> </w:t>
              </w:r>
              <w:r>
                <w:rPr>
                  <w:noProof/>
                </w:rPr>
                <w:lastRenderedPageBreak/>
                <w:t>Retrieved February 6, 2015, from EScholarship University of California: http://www.escholarship.org/uc/item/6cv286q0</w:t>
              </w:r>
            </w:p>
            <w:p w14:paraId="12FACEBF" w14:textId="77777777" w:rsidR="009F6BD4" w:rsidRPr="009F6BD4" w:rsidRDefault="009F6BD4" w:rsidP="009F6BD4"/>
            <w:p w14:paraId="3ADA33F4" w14:textId="77777777" w:rsidR="009F6BD4" w:rsidRDefault="009F6BD4" w:rsidP="009F6BD4">
              <w:pPr>
                <w:pStyle w:val="Bibliography"/>
                <w:rPr>
                  <w:noProof/>
                </w:rPr>
              </w:pPr>
              <w:r>
                <w:rPr>
                  <w:noProof/>
                </w:rPr>
                <w:t xml:space="preserve">Dimetrosky, S., Lieb, N., Rowberry, J., Peters, J. S., &amp; Scholl, R. (2014, April). </w:t>
              </w:r>
              <w:r>
                <w:rPr>
                  <w:i/>
                  <w:iCs/>
                  <w:noProof/>
                </w:rPr>
                <w:t>New York Products Program Market Characterization, Assessment, Process, and Market-Based Impact Evaluation Final Report.</w:t>
              </w:r>
              <w:r>
                <w:rPr>
                  <w:noProof/>
                </w:rPr>
                <w:t xml:space="preserve"> Retrieved January 27, 2015, from NEEP: http://www.neep.org/sites/default/files/resources/2014%20New%20York%20Products%20Program%20Evaluation.PDF</w:t>
              </w:r>
            </w:p>
            <w:p w14:paraId="6007E4D1" w14:textId="77777777" w:rsidR="009F6BD4" w:rsidRPr="009F6BD4" w:rsidRDefault="009F6BD4" w:rsidP="009F6BD4"/>
            <w:p w14:paraId="29E20337" w14:textId="77777777" w:rsidR="009F6BD4" w:rsidRDefault="009F6BD4" w:rsidP="009F6BD4">
              <w:pPr>
                <w:pStyle w:val="Bibliography"/>
                <w:rPr>
                  <w:noProof/>
                </w:rPr>
              </w:pPr>
              <w:r>
                <w:rPr>
                  <w:noProof/>
                </w:rPr>
                <w:t xml:space="preserve">Donnelly, C., &amp; Dayem, K. (2014). </w:t>
              </w:r>
              <w:r>
                <w:rPr>
                  <w:i/>
                  <w:iCs/>
                  <w:noProof/>
                </w:rPr>
                <w:t>Innovations in Cost and Efficiency Analyses for Consumer Electronics: A Technical Analysis of Display Components and Features.</w:t>
              </w:r>
              <w:r>
                <w:rPr>
                  <w:noProof/>
                </w:rPr>
                <w:t xml:space="preserve"> 2014 ACEEE Summer Study on Energy Efficiency in Buildings.</w:t>
              </w:r>
            </w:p>
            <w:p w14:paraId="5EA20DED" w14:textId="77777777" w:rsidR="009F6BD4" w:rsidRPr="009F6BD4" w:rsidRDefault="009F6BD4" w:rsidP="009F6BD4"/>
            <w:p w14:paraId="09FD18BD" w14:textId="77777777" w:rsidR="009F6BD4" w:rsidRDefault="009F6BD4" w:rsidP="009F6BD4">
              <w:pPr>
                <w:pStyle w:val="Bibliography"/>
                <w:rPr>
                  <w:noProof/>
                </w:rPr>
              </w:pPr>
              <w:r>
                <w:rPr>
                  <w:noProof/>
                </w:rPr>
                <w:t xml:space="preserve">Ecos. (2008). </w:t>
              </w:r>
              <w:r>
                <w:rPr>
                  <w:i/>
                  <w:iCs/>
                  <w:noProof/>
                </w:rPr>
                <w:t>Market Analysis for Standby Power.</w:t>
              </w:r>
              <w:r>
                <w:rPr>
                  <w:noProof/>
                </w:rPr>
                <w:t xml:space="preserve"> Natural Resources Canada.</w:t>
              </w:r>
            </w:p>
            <w:p w14:paraId="4DAAC3C1" w14:textId="77777777" w:rsidR="00CC0B40" w:rsidRPr="00CC0B40" w:rsidRDefault="00CC0B40" w:rsidP="00CC0B40"/>
            <w:p w14:paraId="2B24ACB0" w14:textId="77777777" w:rsidR="009F6BD4" w:rsidRDefault="009F6BD4" w:rsidP="009F6BD4">
              <w:pPr>
                <w:pStyle w:val="Bibliography"/>
                <w:rPr>
                  <w:noProof/>
                </w:rPr>
              </w:pPr>
              <w:r>
                <w:rPr>
                  <w:noProof/>
                </w:rPr>
                <w:t xml:space="preserve">Ecotope Inc. (2014). </w:t>
              </w:r>
              <w:r>
                <w:rPr>
                  <w:i/>
                  <w:iCs/>
                  <w:noProof/>
                </w:rPr>
                <w:t>NEEA Dryer Field Study.</w:t>
              </w:r>
              <w:r>
                <w:rPr>
                  <w:noProof/>
                </w:rPr>
                <w:t xml:space="preserve"> </w:t>
              </w:r>
            </w:p>
            <w:p w14:paraId="3901B328" w14:textId="77777777" w:rsidR="00CC0B40" w:rsidRPr="00CC0B40" w:rsidRDefault="00CC0B40" w:rsidP="00CC0B40"/>
            <w:p w14:paraId="1142C97F" w14:textId="77777777" w:rsidR="009F6BD4" w:rsidRDefault="009F6BD4" w:rsidP="009F6BD4">
              <w:pPr>
                <w:pStyle w:val="Bibliography"/>
                <w:rPr>
                  <w:noProof/>
                </w:rPr>
              </w:pPr>
              <w:r>
                <w:rPr>
                  <w:noProof/>
                </w:rPr>
                <w:t xml:space="preserve">Eisend, M. (2014). Shelf space elasticity: A meta-analysis. </w:t>
              </w:r>
              <w:r>
                <w:rPr>
                  <w:i/>
                  <w:iCs/>
                  <w:noProof/>
                </w:rPr>
                <w:t>Journal of Retailing</w:t>
              </w:r>
              <w:r>
                <w:rPr>
                  <w:noProof/>
                </w:rPr>
                <w:t xml:space="preserve"> </w:t>
              </w:r>
              <w:r>
                <w:rPr>
                  <w:i/>
                  <w:iCs/>
                  <w:noProof/>
                </w:rPr>
                <w:t>, 90</w:t>
              </w:r>
              <w:r>
                <w:rPr>
                  <w:noProof/>
                </w:rPr>
                <w:t xml:space="preserve"> (2), 175.</w:t>
              </w:r>
            </w:p>
            <w:p w14:paraId="527463B6" w14:textId="77777777" w:rsidR="004F5F89" w:rsidRDefault="009F6BD4" w:rsidP="009F6BD4">
              <w:pPr>
                <w:pStyle w:val="Bibliography"/>
                <w:rPr>
                  <w:noProof/>
                </w:rPr>
              </w:pPr>
              <w:r>
                <w:rPr>
                  <w:noProof/>
                </w:rPr>
                <w:t xml:space="preserve">EMI Consulting. (2015). </w:t>
              </w:r>
            </w:p>
            <w:p w14:paraId="78415F5C" w14:textId="77777777" w:rsidR="004F5F89" w:rsidRDefault="004F5F89" w:rsidP="009F6BD4">
              <w:pPr>
                <w:pStyle w:val="Bibliography"/>
                <w:rPr>
                  <w:noProof/>
                </w:rPr>
              </w:pPr>
            </w:p>
            <w:p w14:paraId="4A38B6F2" w14:textId="7D9B264B" w:rsidR="009F6BD4" w:rsidRDefault="009F6BD4" w:rsidP="009F6BD4">
              <w:pPr>
                <w:pStyle w:val="Bibliography"/>
                <w:rPr>
                  <w:noProof/>
                </w:rPr>
              </w:pPr>
              <w:r>
                <w:rPr>
                  <w:i/>
                  <w:iCs/>
                  <w:noProof/>
                </w:rPr>
                <w:t>Pacific Gas and Electr</w:t>
              </w:r>
              <w:r w:rsidR="004F5F89">
                <w:rPr>
                  <w:i/>
                  <w:iCs/>
                  <w:noProof/>
                </w:rPr>
                <w:t>ic Company 2015 Retail Products</w:t>
              </w:r>
              <w:r>
                <w:rPr>
                  <w:i/>
                  <w:iCs/>
                  <w:noProof/>
                </w:rPr>
                <w:t xml:space="preserve"> </w:t>
              </w:r>
              <w:r w:rsidR="004F5F89">
                <w:rPr>
                  <w:i/>
                  <w:iCs/>
                  <w:noProof/>
                </w:rPr>
                <w:t>Platform</w:t>
              </w:r>
              <w:r>
                <w:rPr>
                  <w:i/>
                  <w:iCs/>
                  <w:noProof/>
                </w:rPr>
                <w:t xml:space="preserve"> Program: Draft Evaluation Plan.</w:t>
              </w:r>
              <w:r>
                <w:rPr>
                  <w:noProof/>
                </w:rPr>
                <w:t xml:space="preserve"> Pacific Gas and Electric Company.</w:t>
              </w:r>
            </w:p>
            <w:p w14:paraId="7CCF4963" w14:textId="77777777" w:rsidR="00CC0B40" w:rsidRPr="00CC0B40" w:rsidRDefault="00CC0B40" w:rsidP="00CC0B40"/>
            <w:p w14:paraId="373F5540" w14:textId="77777777" w:rsidR="009F6BD4" w:rsidRDefault="009F6BD4" w:rsidP="009F6BD4">
              <w:pPr>
                <w:pStyle w:val="Bibliography"/>
                <w:rPr>
                  <w:noProof/>
                </w:rPr>
              </w:pPr>
              <w:r>
                <w:rPr>
                  <w:noProof/>
                </w:rPr>
                <w:t xml:space="preserve">Frank, M. P. (2014, July 15). </w:t>
              </w:r>
              <w:r>
                <w:rPr>
                  <w:i/>
                  <w:iCs/>
                  <w:noProof/>
                </w:rPr>
                <w:t>Residential Solutions Workbook Phase I: Market View</w:t>
              </w:r>
              <w:r>
                <w:rPr>
                  <w:noProof/>
                </w:rPr>
                <w:t>. (Southern California Edison, Pacific Gas and Electric Company, San Diego Gas and Electric, and Southern California Gas Company) Retrieved February 6, 2015, from http://www.calmac.org/publications/SCE_RSW_Phase_I_Documentation_Report_07-23-2014_final.pdf</w:t>
              </w:r>
            </w:p>
            <w:p w14:paraId="13B63C83" w14:textId="77777777" w:rsidR="00CC0B40" w:rsidRPr="00CC0B40" w:rsidRDefault="00CC0B40" w:rsidP="00CC0B40"/>
            <w:p w14:paraId="513C3346" w14:textId="77777777" w:rsidR="009F6BD4" w:rsidRDefault="009F6BD4" w:rsidP="009F6BD4">
              <w:pPr>
                <w:pStyle w:val="Bibliography"/>
                <w:rPr>
                  <w:noProof/>
                </w:rPr>
              </w:pPr>
              <w:r>
                <w:rPr>
                  <w:noProof/>
                </w:rPr>
                <w:t xml:space="preserve">Gwartney, J. A., Stroup, R. L., Sobel, R. S., &amp; Macpherson, D. A. (2015). </w:t>
              </w:r>
              <w:r>
                <w:rPr>
                  <w:i/>
                  <w:iCs/>
                  <w:noProof/>
                </w:rPr>
                <w:t>Microeconomics: Private and Public Choice.</w:t>
              </w:r>
              <w:r>
                <w:rPr>
                  <w:noProof/>
                </w:rPr>
                <w:t xml:space="preserve"> Stamford, CT: CENGAGE Learning.</w:t>
              </w:r>
            </w:p>
            <w:p w14:paraId="0D87DB6D" w14:textId="77777777" w:rsidR="00CC0B40" w:rsidRPr="00CC0B40" w:rsidRDefault="00CC0B40" w:rsidP="00CC0B40"/>
            <w:p w14:paraId="2FF993A7" w14:textId="77777777" w:rsidR="009F6BD4" w:rsidRDefault="009F6BD4" w:rsidP="009F6BD4">
              <w:pPr>
                <w:pStyle w:val="Bibliography"/>
                <w:rPr>
                  <w:noProof/>
                </w:rPr>
              </w:pPr>
              <w:r>
                <w:rPr>
                  <w:noProof/>
                </w:rPr>
                <w:t xml:space="preserve">Horowitz, P. (2011). </w:t>
              </w:r>
              <w:r>
                <w:rPr>
                  <w:i/>
                  <w:iCs/>
                  <w:noProof/>
                </w:rPr>
                <w:t>Glossary of Terms</w:t>
              </w:r>
              <w:r>
                <w:rPr>
                  <w:noProof/>
                </w:rPr>
                <w:t>. Retrieved from Northeast Energy Efficiency Partnerships: http://www.neep.org/emv-forum-glossary-terms-and-acronyms</w:t>
              </w:r>
            </w:p>
            <w:p w14:paraId="14A24A35" w14:textId="77777777" w:rsidR="00CC0B40" w:rsidRPr="00CC0B40" w:rsidRDefault="00CC0B40" w:rsidP="00CC0B40"/>
            <w:p w14:paraId="3105933E" w14:textId="77777777" w:rsidR="009F6BD4" w:rsidRDefault="009F6BD4" w:rsidP="009F6BD4">
              <w:pPr>
                <w:pStyle w:val="Bibliography"/>
                <w:rPr>
                  <w:noProof/>
                </w:rPr>
              </w:pPr>
              <w:r>
                <w:rPr>
                  <w:noProof/>
                </w:rPr>
                <w:t xml:space="preserve">Itron, Inc. (2014, May 27). </w:t>
              </w:r>
              <w:r>
                <w:rPr>
                  <w:i/>
                  <w:iCs/>
                  <w:noProof/>
                </w:rPr>
                <w:t>2010-2012 WO017 Ex Ante Measure Cost Study Final Report.</w:t>
              </w:r>
              <w:r>
                <w:rPr>
                  <w:noProof/>
                </w:rPr>
                <w:t xml:space="preserve"> Retrieved February 6, 2015, from CALMAC: http://www.calmac.org/publications/2010-2012_WO017_Ex_Ante_Measure_Cost_Study_-_Final_Report.pdf </w:t>
              </w:r>
            </w:p>
            <w:p w14:paraId="3DEE9002" w14:textId="77777777" w:rsidR="00CC0B40" w:rsidRPr="00CC0B40" w:rsidRDefault="00CC0B40" w:rsidP="00CC0B40"/>
            <w:p w14:paraId="04177871" w14:textId="77777777" w:rsidR="009F6BD4" w:rsidRDefault="009F6BD4" w:rsidP="009F6BD4">
              <w:pPr>
                <w:pStyle w:val="Bibliography"/>
                <w:rPr>
                  <w:noProof/>
                </w:rPr>
              </w:pPr>
              <w:r>
                <w:rPr>
                  <w:noProof/>
                </w:rPr>
                <w:t xml:space="preserve">KEMA. (2010). </w:t>
              </w:r>
              <w:r>
                <w:rPr>
                  <w:i/>
                  <w:iCs/>
                  <w:noProof/>
                </w:rPr>
                <w:t>2009 California Residential Appliance Saturation Study, Volume 2: Results.</w:t>
              </w:r>
              <w:r>
                <w:rPr>
                  <w:noProof/>
                </w:rPr>
                <w:t xml:space="preserve"> California Energy Commission.</w:t>
              </w:r>
            </w:p>
            <w:p w14:paraId="1374471E" w14:textId="77777777" w:rsidR="00CC0B40" w:rsidRPr="00CC0B40" w:rsidRDefault="00CC0B40" w:rsidP="00CC0B40"/>
            <w:p w14:paraId="6ED908FC" w14:textId="77777777" w:rsidR="009F6BD4" w:rsidRDefault="009F6BD4" w:rsidP="009F6BD4">
              <w:pPr>
                <w:pStyle w:val="Bibliography"/>
                <w:rPr>
                  <w:noProof/>
                </w:rPr>
              </w:pPr>
              <w:r>
                <w:rPr>
                  <w:noProof/>
                </w:rPr>
                <w:t xml:space="preserve">Kema, Inc. (2013, April 15). </w:t>
              </w:r>
              <w:r>
                <w:rPr>
                  <w:i/>
                  <w:iCs/>
                  <w:noProof/>
                </w:rPr>
                <w:t>Impact Evaluation Report: Business and Consumer Electronics Program (WO34).</w:t>
              </w:r>
              <w:r>
                <w:rPr>
                  <w:noProof/>
                </w:rPr>
                <w:t xml:space="preserve"> Retrieved January 27, 2015, from CALMAC: http://www.calmac.org/publications/WO34_BCE_Impact_Evaluation_Report_-_Phase_1_FINAL_2013-04-15.pdf</w:t>
              </w:r>
            </w:p>
            <w:p w14:paraId="173AA981" w14:textId="77777777" w:rsidR="00CC0B40" w:rsidRPr="00CC0B40" w:rsidRDefault="00CC0B40" w:rsidP="00CC0B40"/>
            <w:p w14:paraId="40857A60" w14:textId="08773B0A" w:rsidR="009F6BD4" w:rsidRDefault="009F6BD4" w:rsidP="009F6BD4">
              <w:pPr>
                <w:pStyle w:val="Bibliography"/>
                <w:rPr>
                  <w:noProof/>
                </w:rPr>
              </w:pPr>
              <w:r>
                <w:rPr>
                  <w:noProof/>
                </w:rPr>
                <w:t xml:space="preserve">Kisch, T., Rubin, E., Richter, C., &amp; Peter, B. (2015). </w:t>
              </w:r>
              <w:r>
                <w:rPr>
                  <w:i/>
                  <w:iCs/>
                  <w:noProof/>
                </w:rPr>
                <w:t>Memorandum for Analysis of Incremental Measur</w:t>
              </w:r>
              <w:r w:rsidR="004F5F89">
                <w:rPr>
                  <w:i/>
                  <w:iCs/>
                  <w:noProof/>
                </w:rPr>
                <w:t>e Costs for the Retail Products Platform</w:t>
              </w:r>
              <w:r>
                <w:rPr>
                  <w:i/>
                  <w:iCs/>
                  <w:noProof/>
                </w:rPr>
                <w:t>.</w:t>
              </w:r>
              <w:r>
                <w:rPr>
                  <w:noProof/>
                </w:rPr>
                <w:t xml:space="preserve"> Pacific Gas and Electric Company.</w:t>
              </w:r>
            </w:p>
            <w:p w14:paraId="5BB49DC6" w14:textId="77777777" w:rsidR="00CC0B40" w:rsidRPr="00CC0B40" w:rsidRDefault="00CC0B40" w:rsidP="00CC0B40"/>
            <w:p w14:paraId="3B159A29" w14:textId="77777777" w:rsidR="009F6BD4" w:rsidRDefault="009F6BD4" w:rsidP="009F6BD4">
              <w:pPr>
                <w:pStyle w:val="Bibliography"/>
                <w:rPr>
                  <w:noProof/>
                </w:rPr>
              </w:pPr>
              <w:r>
                <w:rPr>
                  <w:noProof/>
                </w:rPr>
                <w:lastRenderedPageBreak/>
                <w:t xml:space="preserve">Morris, W. (2004). </w:t>
              </w:r>
              <w:r>
                <w:rPr>
                  <w:i/>
                  <w:iCs/>
                  <w:noProof/>
                </w:rPr>
                <w:t>Report to California Energy Commission: Analysis of Energy Efficiency of Room Air Cleaners.</w:t>
              </w:r>
              <w:r>
                <w:rPr>
                  <w:noProof/>
                </w:rPr>
                <w:t xml:space="preserve"> Retrieved May 5, 2015, from California Energy Commission: http://www.energy.ca.gov/appliances/2003rulemaking/documents/public_comments/2004-8-13_AHAM.PDF</w:t>
              </w:r>
            </w:p>
            <w:p w14:paraId="46C7D995" w14:textId="77777777" w:rsidR="00CC0B40" w:rsidRPr="00CC0B40" w:rsidRDefault="00CC0B40" w:rsidP="00CC0B40"/>
            <w:p w14:paraId="7BF2F5ED" w14:textId="77777777" w:rsidR="009F6BD4" w:rsidRDefault="009F6BD4" w:rsidP="009F6BD4">
              <w:pPr>
                <w:pStyle w:val="Bibliography"/>
                <w:rPr>
                  <w:noProof/>
                </w:rPr>
              </w:pPr>
              <w:r>
                <w:rPr>
                  <w:noProof/>
                </w:rPr>
                <w:t xml:space="preserve">Navigant Consulting and LBNL. (2011). </w:t>
              </w:r>
              <w:r>
                <w:rPr>
                  <w:i/>
                  <w:iCs/>
                  <w:noProof/>
                </w:rPr>
                <w:t>Technical Support Document: Energy Efficiency Program for Consumer Products and Commercial and Industrial Equipment: Residential Clothes Dryers and Room Air Conditioners.</w:t>
              </w:r>
              <w:r>
                <w:rPr>
                  <w:noProof/>
                </w:rPr>
                <w:t xml:space="preserve"> </w:t>
              </w:r>
            </w:p>
            <w:p w14:paraId="32D18C45" w14:textId="77777777" w:rsidR="00CC0B40" w:rsidRPr="00CC0B40" w:rsidRDefault="00CC0B40" w:rsidP="00CC0B40"/>
            <w:p w14:paraId="2BFF009E" w14:textId="77777777" w:rsidR="009F6BD4" w:rsidRDefault="009F6BD4" w:rsidP="009F6BD4">
              <w:pPr>
                <w:pStyle w:val="Bibliography"/>
                <w:rPr>
                  <w:noProof/>
                </w:rPr>
              </w:pPr>
              <w:r>
                <w:rPr>
                  <w:noProof/>
                </w:rPr>
                <w:t xml:space="preserve">Navitas Partners. (2013). </w:t>
              </w:r>
              <w:r>
                <w:rPr>
                  <w:i/>
                  <w:iCs/>
                  <w:noProof/>
                </w:rPr>
                <w:t>PG&amp;E Retail Plug-Load Portfolio (RPP) Trial Plan.</w:t>
              </w:r>
              <w:r>
                <w:rPr>
                  <w:noProof/>
                </w:rPr>
                <w:t xml:space="preserve"> Pacific Gas and Electric.</w:t>
              </w:r>
            </w:p>
            <w:p w14:paraId="70C78729" w14:textId="77777777" w:rsidR="00CC0B40" w:rsidRPr="00CC0B40" w:rsidRDefault="00CC0B40" w:rsidP="00CC0B40"/>
            <w:p w14:paraId="319920F6" w14:textId="77777777" w:rsidR="009F6BD4" w:rsidRDefault="009F6BD4" w:rsidP="009F6BD4">
              <w:pPr>
                <w:pStyle w:val="Bibliography"/>
                <w:rPr>
                  <w:noProof/>
                </w:rPr>
              </w:pPr>
              <w:r>
                <w:rPr>
                  <w:noProof/>
                </w:rPr>
                <w:t xml:space="preserve">Prahl, R., &amp; Keating, K. (2014). </w:t>
              </w:r>
              <w:r>
                <w:rPr>
                  <w:i/>
                  <w:iCs/>
                  <w:noProof/>
                </w:rPr>
                <w:t>Building a Policy Framework to Support Energy Efficiency Market Transformation in California.</w:t>
              </w:r>
              <w:r>
                <w:rPr>
                  <w:noProof/>
                </w:rPr>
                <w:t xml:space="preserve"> California Public Utilities Commission, Energy Division.</w:t>
              </w:r>
            </w:p>
            <w:p w14:paraId="5A925AF4" w14:textId="77777777" w:rsidR="00CC0B40" w:rsidRPr="00CC0B40" w:rsidRDefault="00CC0B40" w:rsidP="00CC0B40"/>
            <w:p w14:paraId="3BB81776" w14:textId="77777777" w:rsidR="009F6BD4" w:rsidRDefault="009F6BD4" w:rsidP="009F6BD4">
              <w:pPr>
                <w:pStyle w:val="Bibliography"/>
                <w:rPr>
                  <w:noProof/>
                </w:rPr>
              </w:pPr>
              <w:r>
                <w:rPr>
                  <w:noProof/>
                </w:rPr>
                <w:t xml:space="preserve">Research Into Action, Inc., &amp; DeHoratius, N. (2014, July 9). </w:t>
              </w:r>
              <w:r>
                <w:rPr>
                  <w:i/>
                  <w:iCs/>
                  <w:noProof/>
                </w:rPr>
                <w:t>Consumer Electronics Television Initiative Market Progress Evaluation Report #3.</w:t>
              </w:r>
              <w:r>
                <w:rPr>
                  <w:noProof/>
                </w:rPr>
                <w:t xml:space="preserve"> Retrieved January 27, 2015, from NEEA: http://neea.org/docs/default-source/reports/consumer-electronics-television-initiative-market-progress-evaluation-report-3.pdf?sfvrsn=7</w:t>
              </w:r>
            </w:p>
            <w:p w14:paraId="2068D506" w14:textId="77777777" w:rsidR="00CC0B40" w:rsidRPr="00CC0B40" w:rsidRDefault="00CC0B40" w:rsidP="00CC0B40"/>
            <w:p w14:paraId="70C101C5" w14:textId="77777777" w:rsidR="009F6BD4" w:rsidRDefault="009F6BD4" w:rsidP="009F6BD4">
              <w:pPr>
                <w:pStyle w:val="Bibliography"/>
                <w:rPr>
                  <w:noProof/>
                </w:rPr>
              </w:pPr>
              <w:r>
                <w:rPr>
                  <w:i/>
                  <w:iCs/>
                  <w:noProof/>
                </w:rPr>
                <w:t>Residential Clothes Dryers</w:t>
              </w:r>
              <w:r>
                <w:rPr>
                  <w:noProof/>
                </w:rPr>
                <w:t>. (n.d.). (U.S. Department of Energy, Energy Efficiency &amp; Renewable Energy, Building Technologies Office) Retrieved January 21, 2015, from Appliances and Commercial Equipment Standards: http://www1.eere.energy.gov/buildings/appliance_standards/product.aspx/productid/36</w:t>
              </w:r>
            </w:p>
            <w:p w14:paraId="253D82DB" w14:textId="77777777" w:rsidR="00251B99" w:rsidRDefault="00251B99" w:rsidP="00CC0B40"/>
            <w:p w14:paraId="55E96129" w14:textId="4E22C187" w:rsidR="00251B99" w:rsidRDefault="00251B99" w:rsidP="00CC0B40">
              <w:r>
                <w:rPr>
                  <w:i/>
                  <w:iCs/>
                  <w:noProof/>
                </w:rPr>
                <w:t>Residential Clothes Washers</w:t>
              </w:r>
              <w:r>
                <w:rPr>
                  <w:noProof/>
                </w:rPr>
                <w:t xml:space="preserve">. (n.d.). (U.S. Department of Energy, Energy Efficiency &amp; Renewable Energy, Building Technologies Office) Retrieved December 18, 2015, from Appliances and Commercial Equipment Standards: </w:t>
              </w:r>
              <w:r w:rsidRPr="00251B99">
                <w:rPr>
                  <w:noProof/>
                </w:rPr>
                <w:t>http://www.regulations.gov/#!documentDetail;D=EERE-2008-BT-STD-0019-0047</w:t>
              </w:r>
            </w:p>
            <w:p w14:paraId="361D8329" w14:textId="77777777" w:rsidR="00251B99" w:rsidRPr="00CC0B40" w:rsidRDefault="00251B99" w:rsidP="00CC0B40"/>
            <w:p w14:paraId="0DE0AE79" w14:textId="77777777" w:rsidR="009F6BD4" w:rsidRDefault="009F6BD4" w:rsidP="009F6BD4">
              <w:pPr>
                <w:pStyle w:val="Bibliography"/>
                <w:rPr>
                  <w:noProof/>
                </w:rPr>
              </w:pPr>
              <w:r>
                <w:rPr>
                  <w:i/>
                  <w:iCs/>
                  <w:noProof/>
                </w:rPr>
                <w:t>Residential Refrigerators and Freezers</w:t>
              </w:r>
              <w:r>
                <w:rPr>
                  <w:noProof/>
                </w:rPr>
                <w:t>. (n.d.). (U.S Department of Energy, Energy Efficiency &amp; Renewable Energy, Building Technologies Office) Retrieved January 2015, 21, from Appliances and Commercial Equipment Standards: http://www1.eere.energy.gov/buildings/appliance_standards/product.aspx/productid/43</w:t>
              </w:r>
            </w:p>
            <w:p w14:paraId="7F920403" w14:textId="77777777" w:rsidR="00CC0B40" w:rsidRPr="00CC0B40" w:rsidRDefault="00CC0B40" w:rsidP="00CC0B40"/>
            <w:p w14:paraId="1FB0DFCD" w14:textId="77777777" w:rsidR="009F6BD4" w:rsidRDefault="009F6BD4" w:rsidP="009F6BD4">
              <w:pPr>
                <w:pStyle w:val="Bibliography"/>
                <w:rPr>
                  <w:noProof/>
                </w:rPr>
              </w:pPr>
              <w:r>
                <w:rPr>
                  <w:noProof/>
                </w:rPr>
                <w:t xml:space="preserve">Ridge, R., &amp; Chen, C. (2012). </w:t>
              </w:r>
              <w:r>
                <w:rPr>
                  <w:i/>
                  <w:iCs/>
                  <w:noProof/>
                </w:rPr>
                <w:t>Spillover Estimates for Selected 2013-2014 Energy Efficiency Programs.</w:t>
              </w:r>
              <w:r>
                <w:rPr>
                  <w:noProof/>
                </w:rPr>
                <w:t xml:space="preserve"> Pacific Gas &amp; Electric Company, Southern California Edison Company, Southern California Gas Company, and San Diego Gas and Electric Company.</w:t>
              </w:r>
            </w:p>
            <w:p w14:paraId="5F8686ED" w14:textId="77777777" w:rsidR="00CC0B40" w:rsidRPr="00CC0B40" w:rsidRDefault="00CC0B40" w:rsidP="00CC0B40"/>
            <w:p w14:paraId="46F30891" w14:textId="77777777" w:rsidR="009F6BD4" w:rsidRDefault="009F6BD4" w:rsidP="009F6BD4">
              <w:pPr>
                <w:pStyle w:val="Bibliography"/>
                <w:rPr>
                  <w:noProof/>
                </w:rPr>
              </w:pPr>
              <w:r>
                <w:rPr>
                  <w:noProof/>
                </w:rPr>
                <w:t xml:space="preserve">Roth , K. W., &amp; McKenney, K. (2007, December). </w:t>
              </w:r>
              <w:r>
                <w:rPr>
                  <w:i/>
                  <w:iCs/>
                  <w:noProof/>
                </w:rPr>
                <w:t>Energy Consumption by Consumer Electronics in U.S. Residences.</w:t>
              </w:r>
              <w:r>
                <w:rPr>
                  <w:noProof/>
                </w:rPr>
                <w:t xml:space="preserve"> Retrieved January 21, 2015, from Consumer Electronics Association: http://www.ce.org/CorporateSite/media/Government-Media/Green/Energy-Consumption-by-Consumer-Electronics-in-U-S-Residences.pdf</w:t>
              </w:r>
            </w:p>
            <w:p w14:paraId="749C6DAD" w14:textId="77777777" w:rsidR="00CC0B40" w:rsidRPr="00CC0B40" w:rsidRDefault="00CC0B40" w:rsidP="00CC0B40"/>
            <w:p w14:paraId="30287F3C" w14:textId="77777777" w:rsidR="009F6BD4" w:rsidRDefault="009F6BD4" w:rsidP="009F6BD4">
              <w:pPr>
                <w:pStyle w:val="Bibliography"/>
                <w:rPr>
                  <w:noProof/>
                </w:rPr>
              </w:pPr>
              <w:r>
                <w:rPr>
                  <w:noProof/>
                </w:rPr>
                <w:t xml:space="preserve">Sebold, F. D., Alan, F., Skumatz, L., Feldman, S., Goldberg, M., Keating, K., et al. (2001). </w:t>
              </w:r>
              <w:r>
                <w:rPr>
                  <w:i/>
                  <w:iCs/>
                  <w:noProof/>
                </w:rPr>
                <w:t>A Framework for Planning and Assessing Publicly Funded Energy Efficiency: Study ID PG&amp;E-SW040.</w:t>
              </w:r>
              <w:r>
                <w:rPr>
                  <w:noProof/>
                </w:rPr>
                <w:t xml:space="preserve"> Pacific Gas and Electric Company.</w:t>
              </w:r>
            </w:p>
            <w:p w14:paraId="1CA5DE2A" w14:textId="77777777" w:rsidR="00CC0B40" w:rsidRPr="00CC0B40" w:rsidRDefault="00CC0B40" w:rsidP="00CC0B40"/>
            <w:p w14:paraId="2248C208" w14:textId="77777777" w:rsidR="009F6BD4" w:rsidRDefault="009F6BD4" w:rsidP="009F6BD4">
              <w:pPr>
                <w:pStyle w:val="Bibliography"/>
                <w:rPr>
                  <w:noProof/>
                </w:rPr>
              </w:pPr>
              <w:r>
                <w:rPr>
                  <w:noProof/>
                </w:rPr>
                <w:t xml:space="preserve">Singh, H., Rider, K., &amp; Babula, J. (2015). </w:t>
              </w:r>
              <w:r>
                <w:rPr>
                  <w:i/>
                  <w:iCs/>
                  <w:noProof/>
                </w:rPr>
                <w:t>2015 Title 20 Appliance Efficiency Regulations.</w:t>
              </w:r>
              <w:r>
                <w:rPr>
                  <w:noProof/>
                </w:rPr>
                <w:t xml:space="preserve"> California Energy Commission.</w:t>
              </w:r>
            </w:p>
            <w:p w14:paraId="5C487F67" w14:textId="77777777" w:rsidR="00CC0B40" w:rsidRPr="00CC0B40" w:rsidRDefault="00CC0B40" w:rsidP="00CC0B40"/>
            <w:p w14:paraId="644C6BBB" w14:textId="77777777" w:rsidR="009F6BD4" w:rsidRDefault="009F6BD4" w:rsidP="009F6BD4">
              <w:pPr>
                <w:pStyle w:val="Bibliography"/>
                <w:rPr>
                  <w:noProof/>
                </w:rPr>
              </w:pPr>
              <w:r>
                <w:rPr>
                  <w:i/>
                  <w:iCs/>
                  <w:noProof/>
                </w:rPr>
                <w:t>Soundbar</w:t>
              </w:r>
              <w:r>
                <w:rPr>
                  <w:noProof/>
                </w:rPr>
                <w:t>. (n.d.). (Wikimedia Foundation) Retrieved January 26, 2015, from Wikipedia: http://en.wikipedia.org/wiki/Soundbar</w:t>
              </w:r>
            </w:p>
            <w:p w14:paraId="62CDD28D" w14:textId="77777777" w:rsidR="00CC0B40" w:rsidRPr="00CC0B40" w:rsidRDefault="00CC0B40" w:rsidP="00CC0B40"/>
            <w:p w14:paraId="0D136177" w14:textId="77777777" w:rsidR="009F6BD4" w:rsidRDefault="009F6BD4" w:rsidP="009F6BD4">
              <w:pPr>
                <w:pStyle w:val="Bibliography"/>
                <w:rPr>
                  <w:noProof/>
                </w:rPr>
              </w:pPr>
              <w:r>
                <w:rPr>
                  <w:noProof/>
                </w:rPr>
                <w:t xml:space="preserve">Southern California Edison. (2014). </w:t>
              </w:r>
              <w:r>
                <w:rPr>
                  <w:i/>
                  <w:iCs/>
                  <w:noProof/>
                </w:rPr>
                <w:t>Work Paper SCE13HC001, Revision 1: ENERGY STAR Room Air Conditioners.</w:t>
              </w:r>
              <w:r>
                <w:rPr>
                  <w:noProof/>
                </w:rPr>
                <w:t xml:space="preserve"> </w:t>
              </w:r>
            </w:p>
            <w:p w14:paraId="3B8EB778" w14:textId="77777777" w:rsidR="009F6BD4" w:rsidRDefault="009F6BD4" w:rsidP="009F6BD4">
              <w:pPr>
                <w:pStyle w:val="Bibliography"/>
                <w:rPr>
                  <w:noProof/>
                </w:rPr>
              </w:pPr>
              <w:r>
                <w:rPr>
                  <w:noProof/>
                </w:rPr>
                <w:t xml:space="preserve">The Cadmus Group, Inc.; Itron, Inc.; Jai J. Mitchell Analytics; KEMA; PA Consulting Group; Summit Blue Consulting, LLC. (2010). </w:t>
              </w:r>
              <w:r>
                <w:rPr>
                  <w:i/>
                  <w:iCs/>
                  <w:noProof/>
                </w:rPr>
                <w:t>Residential Retrofit High Impact Measure Evaluation Report.</w:t>
              </w:r>
              <w:r>
                <w:rPr>
                  <w:noProof/>
                </w:rPr>
                <w:t xml:space="preserve"> California Public Utilities Commission, Energy Division.</w:t>
              </w:r>
            </w:p>
            <w:p w14:paraId="6D215AFF" w14:textId="77777777" w:rsidR="00CC0B40" w:rsidRPr="00CC0B40" w:rsidRDefault="00CC0B40" w:rsidP="00CC0B40"/>
            <w:p w14:paraId="33ACD1C3" w14:textId="77777777" w:rsidR="009F6BD4" w:rsidRDefault="009F6BD4" w:rsidP="009F6BD4">
              <w:pPr>
                <w:pStyle w:val="Bibliography"/>
                <w:rPr>
                  <w:noProof/>
                </w:rPr>
              </w:pPr>
              <w:r>
                <w:rPr>
                  <w:noProof/>
                </w:rPr>
                <w:t xml:space="preserve">The U.S. Appliance Industry: Market Value, Life Expectancy &amp; Replacement Picture 2013. (2013, December). </w:t>
              </w:r>
              <w:r>
                <w:rPr>
                  <w:i/>
                  <w:iCs/>
                  <w:noProof/>
                </w:rPr>
                <w:t>Appliance Magazine</w:t>
              </w:r>
              <w:r>
                <w:rPr>
                  <w:noProof/>
                </w:rPr>
                <w:t>.</w:t>
              </w:r>
            </w:p>
            <w:p w14:paraId="07F7F9B0" w14:textId="77777777" w:rsidR="00CC0B40" w:rsidRPr="00CC0B40" w:rsidRDefault="00CC0B40" w:rsidP="00CC0B40"/>
            <w:p w14:paraId="4F32923A" w14:textId="77777777" w:rsidR="009F6BD4" w:rsidRDefault="009F6BD4" w:rsidP="009F6BD4">
              <w:pPr>
                <w:pStyle w:val="Bibliography"/>
                <w:rPr>
                  <w:noProof/>
                </w:rPr>
              </w:pPr>
              <w:r>
                <w:rPr>
                  <w:i/>
                  <w:iCs/>
                  <w:noProof/>
                </w:rPr>
                <w:t>Title 10: Energy, Part 430 - Energy Conservation Program for Consumer Products</w:t>
              </w:r>
              <w:r>
                <w:rPr>
                  <w:noProof/>
                </w:rPr>
                <w:t>. (2015, February 2). (U.S. Government Publishing Office) Retrieved February 4, 2015, from ECFR — Electronic Code of Federal Regulations: http://www.ecfr.gov/cgi-bin/retrieveECFR?gp=&amp;SID=ab47f0d87e4d2e34334fc7be6b62f468&amp;n=pt10.3.430&amp;r=PART&amp;ty=HTML#ap10.3.430_127.d1</w:t>
              </w:r>
            </w:p>
            <w:p w14:paraId="6220AB3C" w14:textId="77777777" w:rsidR="00CC0B40" w:rsidRPr="00CC0B40" w:rsidRDefault="00CC0B40" w:rsidP="00CC0B40"/>
            <w:p w14:paraId="1A5619C8" w14:textId="77777777" w:rsidR="009F6BD4" w:rsidRDefault="009F6BD4" w:rsidP="009F6BD4">
              <w:pPr>
                <w:pStyle w:val="Bibliography"/>
                <w:rPr>
                  <w:noProof/>
                </w:rPr>
              </w:pPr>
              <w:r>
                <w:rPr>
                  <w:noProof/>
                </w:rPr>
                <w:t>U.S. Department of Energy. (2012, March). Energy Conservation Standards Rulemaking - Battery Chargers and External Power Supplies, Market Assessment and Product Price Determination Workbook.</w:t>
              </w:r>
            </w:p>
            <w:p w14:paraId="7427C03B" w14:textId="77777777" w:rsidR="00CC0B40" w:rsidRPr="00CC0B40" w:rsidRDefault="00CC0B40" w:rsidP="00CC0B40"/>
            <w:p w14:paraId="34068894" w14:textId="77777777" w:rsidR="009F6BD4" w:rsidRDefault="009F6BD4" w:rsidP="009F6BD4">
              <w:pPr>
                <w:pStyle w:val="Bibliography"/>
                <w:rPr>
                  <w:noProof/>
                </w:rPr>
              </w:pPr>
              <w:r>
                <w:rPr>
                  <w:noProof/>
                </w:rPr>
                <w:t xml:space="preserve">U.S. Department of Energy. (2014). </w:t>
              </w:r>
              <w:r>
                <w:rPr>
                  <w:i/>
                  <w:iCs/>
                  <w:noProof/>
                </w:rPr>
                <w:t>Technical Support Document: Energy Efficiency Program For Consumer Products And Commercial And Industrial Equipment: Commercial Clothes Washers.</w:t>
              </w:r>
              <w:r>
                <w:rPr>
                  <w:noProof/>
                </w:rPr>
                <w:t xml:space="preserve"> </w:t>
              </w:r>
            </w:p>
            <w:p w14:paraId="79B25407" w14:textId="77777777" w:rsidR="00CC0B40" w:rsidRPr="00CC0B40" w:rsidRDefault="00CC0B40" w:rsidP="00CC0B40"/>
            <w:p w14:paraId="494E8E92" w14:textId="77777777" w:rsidR="009F6BD4" w:rsidRDefault="009F6BD4" w:rsidP="009F6BD4">
              <w:pPr>
                <w:pStyle w:val="Bibliography"/>
                <w:rPr>
                  <w:noProof/>
                </w:rPr>
              </w:pPr>
              <w:r>
                <w:rPr>
                  <w:noProof/>
                </w:rPr>
                <w:t xml:space="preserve">U.S. Department of Energy, Energy Efficiency &amp; Renewable Energy. (2013, January 2). </w:t>
              </w:r>
              <w:r>
                <w:rPr>
                  <w:i/>
                  <w:iCs/>
                  <w:noProof/>
                </w:rPr>
                <w:t>2013-01-02 Energy Conservation Program: Test Procedures for Residential Clothes Dryers; Notice of Proposed Rulemaking</w:t>
              </w:r>
              <w:r>
                <w:rPr>
                  <w:noProof/>
                </w:rPr>
                <w:t>. Retrieved January 21, 2015, from Regulations.gov: http://www.regulations.gov/#!documentDetail;D=EERE-2011-BT-TP-0054-0006</w:t>
              </w:r>
            </w:p>
            <w:p w14:paraId="65C064F5" w14:textId="77777777" w:rsidR="00CC0B40" w:rsidRPr="00CC0B40" w:rsidRDefault="00CC0B40" w:rsidP="00CC0B40"/>
            <w:p w14:paraId="20EDF6C1" w14:textId="77777777" w:rsidR="009F6BD4" w:rsidRDefault="009F6BD4" w:rsidP="009F6BD4">
              <w:pPr>
                <w:pStyle w:val="Bibliography"/>
                <w:rPr>
                  <w:noProof/>
                </w:rPr>
              </w:pPr>
              <w:r>
                <w:rPr>
                  <w:noProof/>
                </w:rPr>
                <w:t xml:space="preserve">U.S. Department of Energy, Energy Efficiency &amp; Renewable Energy. (2015, February 1). </w:t>
              </w:r>
              <w:r>
                <w:rPr>
                  <w:i/>
                  <w:iCs/>
                  <w:noProof/>
                </w:rPr>
                <w:t>Compliance Certification Database</w:t>
              </w:r>
              <w:r>
                <w:rPr>
                  <w:noProof/>
                </w:rPr>
                <w:t>. Retrieved February 11, 2015, from Compliance Certification Management System: http://www.regulations.doe.gov/certification-data/</w:t>
              </w:r>
            </w:p>
            <w:p w14:paraId="6420053B" w14:textId="77777777" w:rsidR="00CC0B40" w:rsidRPr="00CC0B40" w:rsidRDefault="00CC0B40" w:rsidP="00CC0B40"/>
            <w:p w14:paraId="3B758E56" w14:textId="77777777" w:rsidR="009F6BD4" w:rsidRDefault="009F6BD4" w:rsidP="009F6BD4">
              <w:pPr>
                <w:pStyle w:val="Bibliography"/>
                <w:rPr>
                  <w:noProof/>
                </w:rPr>
              </w:pPr>
              <w:r>
                <w:rPr>
                  <w:noProof/>
                </w:rPr>
                <w:t xml:space="preserve">U.S. Environmental Protection Agency. (n.d.). </w:t>
              </w:r>
              <w:r>
                <w:rPr>
                  <w:i/>
                  <w:iCs/>
                  <w:noProof/>
                </w:rPr>
                <w:t>Air Purifiers (Cleaners)</w:t>
              </w:r>
              <w:r>
                <w:rPr>
                  <w:noProof/>
                </w:rPr>
                <w:t>. Retrieved January 21, 2015, from Energy Star: http://www.energystar.gov/products/certified-products/detail/air-purifiers-cleaners</w:t>
              </w:r>
            </w:p>
            <w:p w14:paraId="27E25448" w14:textId="77777777" w:rsidR="00CC0B40" w:rsidRPr="00CC0B40" w:rsidRDefault="00CC0B40" w:rsidP="00CC0B40"/>
            <w:p w14:paraId="30C81C3C" w14:textId="77777777" w:rsidR="009F6BD4" w:rsidRDefault="009F6BD4" w:rsidP="009F6BD4">
              <w:pPr>
                <w:pStyle w:val="Bibliography"/>
                <w:rPr>
                  <w:noProof/>
                </w:rPr>
              </w:pPr>
              <w:r>
                <w:rPr>
                  <w:noProof/>
                </w:rPr>
                <w:t xml:space="preserve">U.S. Environmental Protection Agency. (n.d.). </w:t>
              </w:r>
              <w:r>
                <w:rPr>
                  <w:i/>
                  <w:iCs/>
                  <w:noProof/>
                </w:rPr>
                <w:t>ENERGY STAR Program Requirements Product Specification for Room Air Conditioners Eligibility Criteria Version 4.0.</w:t>
              </w:r>
              <w:r>
                <w:rPr>
                  <w:noProof/>
                </w:rPr>
                <w:t xml:space="preserve"> Retrieved from ENERGY STAR: https://www.energystar.gov/sites/default/files/ENERGY%20STAR%20Version%204.0%20Room%20Air%20Conditioners%20Program%20Requirements.pdf</w:t>
              </w:r>
            </w:p>
            <w:p w14:paraId="07EFE79E" w14:textId="77777777" w:rsidR="00CC0B40" w:rsidRPr="00CC0B40" w:rsidRDefault="00CC0B40" w:rsidP="00CC0B40"/>
            <w:p w14:paraId="19954642" w14:textId="77777777" w:rsidR="009F6BD4" w:rsidRDefault="009F6BD4" w:rsidP="009F6BD4">
              <w:pPr>
                <w:pStyle w:val="Bibliography"/>
                <w:rPr>
                  <w:noProof/>
                </w:rPr>
              </w:pPr>
              <w:r>
                <w:rPr>
                  <w:noProof/>
                </w:rPr>
                <w:t xml:space="preserve">U.S. Environmental Protection Agency. (2013). </w:t>
              </w:r>
              <w:r>
                <w:rPr>
                  <w:i/>
                  <w:iCs/>
                  <w:noProof/>
                </w:rPr>
                <w:t>National Awareness of ENERGY STAR® for 2012: Analysis of 2012 CEE Household Survey.</w:t>
              </w:r>
              <w:r>
                <w:rPr>
                  <w:noProof/>
                </w:rPr>
                <w:t xml:space="preserve"> Retrieved from CEE: http://library.cee1.org/sites/default/files/library/10550/National_Awareness_of_ENERGY_STAR_2012.pdf</w:t>
              </w:r>
            </w:p>
            <w:p w14:paraId="0EB50BC0" w14:textId="77777777" w:rsidR="00CC0B40" w:rsidRPr="00CC0B40" w:rsidRDefault="00CC0B40" w:rsidP="00CC0B40"/>
            <w:p w14:paraId="529079F3" w14:textId="77777777" w:rsidR="009F6BD4" w:rsidRDefault="009F6BD4" w:rsidP="009F6BD4">
              <w:pPr>
                <w:pStyle w:val="Bibliography"/>
                <w:rPr>
                  <w:noProof/>
                </w:rPr>
              </w:pPr>
              <w:r>
                <w:rPr>
                  <w:noProof/>
                </w:rPr>
                <w:t>U.S. Environmental Protection Agency. (2014, May). Savings Calculator for ENERGY STAR-Qualified Appliances.</w:t>
              </w:r>
            </w:p>
            <w:p w14:paraId="0BA337C5" w14:textId="77777777" w:rsidR="00CC0B40" w:rsidRPr="00CC0B40" w:rsidRDefault="00CC0B40" w:rsidP="00CC0B40"/>
            <w:p w14:paraId="0F9F47E7" w14:textId="77777777" w:rsidR="009F6BD4" w:rsidRDefault="009F6BD4" w:rsidP="009F6BD4">
              <w:pPr>
                <w:pStyle w:val="Bibliography"/>
                <w:rPr>
                  <w:noProof/>
                </w:rPr>
              </w:pPr>
              <w:r>
                <w:rPr>
                  <w:noProof/>
                </w:rPr>
                <w:t>U.S. Environmental Protection Agency. (2013, September). Savings Calculator for ENERGY STAR-Qualified Consumer Electronics.</w:t>
              </w:r>
            </w:p>
            <w:p w14:paraId="6C961965" w14:textId="77777777" w:rsidR="009F6BD4" w:rsidRDefault="009F6BD4" w:rsidP="009F6BD4">
              <w:pPr>
                <w:pStyle w:val="Bibliography"/>
                <w:rPr>
                  <w:noProof/>
                </w:rPr>
              </w:pPr>
              <w:r>
                <w:rPr>
                  <w:noProof/>
                </w:rPr>
                <w:t xml:space="preserve">Urban, B., Shmakova, V., Lim, B., &amp; Roth, K. (2014, June). </w:t>
              </w:r>
              <w:r>
                <w:rPr>
                  <w:i/>
                  <w:iCs/>
                  <w:noProof/>
                </w:rPr>
                <w:t>Energy Consumption of Consumer Electronics in U.S. Homes in 2013.</w:t>
              </w:r>
              <w:r>
                <w:rPr>
                  <w:noProof/>
                </w:rPr>
                <w:t xml:space="preserve"> Retrieved January 21, 2015, from Consumer Electronics Association: http://www.ce.org/CorporateSite/media/environment/Energy-Consumption-of-Consumer-Electronics.pdf</w:t>
              </w:r>
            </w:p>
            <w:p w14:paraId="55592589" w14:textId="77777777" w:rsidR="00CC0B40" w:rsidRPr="00CC0B40" w:rsidRDefault="00CC0B40" w:rsidP="00CC0B40"/>
            <w:p w14:paraId="5801DDB2" w14:textId="77777777" w:rsidR="009F6BD4" w:rsidRDefault="009F6BD4" w:rsidP="009F6BD4">
              <w:pPr>
                <w:pStyle w:val="Bibliography"/>
                <w:rPr>
                  <w:noProof/>
                </w:rPr>
              </w:pPr>
              <w:r>
                <w:rPr>
                  <w:noProof/>
                </w:rPr>
                <w:t xml:space="preserve">Young, D., McGaraghan, M., Dewart, N., Hopper, D., Borocz, P., Kaser, F., et al. (2014). </w:t>
              </w:r>
              <w:r>
                <w:rPr>
                  <w:i/>
                  <w:iCs/>
                  <w:noProof/>
                </w:rPr>
                <w:t>Leveraging Big Data to Develop Next Generation Demand Side Management Programs and Energy Regulations.</w:t>
              </w:r>
              <w:r>
                <w:rPr>
                  <w:noProof/>
                </w:rPr>
                <w:t xml:space="preserve"> Retrieved February 6, 2015, from Energy Solutions: http://energy-solution.com/wp-content/uploads/2015/01/Leveraging-Big-Data-to-Develop-Next-Generation-Demand-Side-Management-Programs-and-Energy-Regulations_EnergySolutions_ACEEE-2014.pdf</w:t>
              </w:r>
            </w:p>
            <w:p w14:paraId="5AA2E934" w14:textId="77777777" w:rsidR="00CC0B40" w:rsidRPr="00CC0B40" w:rsidRDefault="00CC0B40" w:rsidP="00CC0B40"/>
            <w:p w14:paraId="36D94D2D" w14:textId="77777777" w:rsidR="009F6BD4" w:rsidRDefault="009F6BD4" w:rsidP="009F6BD4">
              <w:pPr>
                <w:pStyle w:val="Bibliography"/>
                <w:rPr>
                  <w:noProof/>
                </w:rPr>
              </w:pPr>
              <w:r>
                <w:rPr>
                  <w:noProof/>
                </w:rPr>
                <w:t xml:space="preserve">Zhengrui, J., Bass, F. M., &amp; Isaacson Bass, P. (2006). Virtual Bass Model and the Left-hand Data-truncation Bias in Diffusion of Innovation Studies. </w:t>
              </w:r>
              <w:r>
                <w:rPr>
                  <w:i/>
                  <w:iCs/>
                  <w:noProof/>
                </w:rPr>
                <w:t>International Journal of Research in Marketing</w:t>
              </w:r>
              <w:r>
                <w:rPr>
                  <w:noProof/>
                </w:rPr>
                <w:t xml:space="preserve"> </w:t>
              </w:r>
              <w:r>
                <w:rPr>
                  <w:i/>
                  <w:iCs/>
                  <w:noProof/>
                </w:rPr>
                <w:t>, 23</w:t>
              </w:r>
              <w:r>
                <w:rPr>
                  <w:noProof/>
                </w:rPr>
                <w:t xml:space="preserve"> (1), 93-106.</w:t>
              </w:r>
            </w:p>
            <w:p w14:paraId="497296A8" w14:textId="77777777" w:rsidR="00DD7A49" w:rsidRPr="009F6BD4" w:rsidRDefault="0068209B" w:rsidP="009F6BD4">
              <w:pPr>
                <w:spacing w:before="240"/>
              </w:pPr>
              <w:r>
                <w:rPr>
                  <w:b/>
                  <w:bCs/>
                  <w:noProof/>
                </w:rPr>
                <w:fldChar w:fldCharType="end"/>
              </w:r>
            </w:p>
          </w:sdtContent>
        </w:sdt>
      </w:sdtContent>
    </w:sdt>
    <w:sectPr w:rsidR="00DD7A49" w:rsidRPr="009F6BD4" w:rsidSect="00681919">
      <w:endnotePr>
        <w:numFmt w:val="decimal"/>
      </w:endnotePr>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2A271A" w14:textId="77777777" w:rsidR="00E43265" w:rsidRDefault="00E43265">
      <w:r>
        <w:separator/>
      </w:r>
    </w:p>
    <w:p w14:paraId="4E2ADCB9" w14:textId="77777777" w:rsidR="00E43265" w:rsidRDefault="00E43265"/>
  </w:endnote>
  <w:endnote w:type="continuationSeparator" w:id="0">
    <w:p w14:paraId="262C86FB" w14:textId="77777777" w:rsidR="00E43265" w:rsidRDefault="00E43265">
      <w:r>
        <w:continuationSeparator/>
      </w:r>
    </w:p>
    <w:p w14:paraId="15432254" w14:textId="77777777" w:rsidR="00E43265" w:rsidRDefault="00E432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alatino">
    <w:altName w:val="Book Antiqua"/>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2EF263" w14:textId="77777777" w:rsidR="00E43265" w:rsidRDefault="00E43265" w:rsidP="00E577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E15C378" w14:textId="77777777" w:rsidR="00E43265" w:rsidRDefault="00E4326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FA40B3" w14:textId="77777777" w:rsidR="00E43265" w:rsidRPr="00846195" w:rsidRDefault="00E43265" w:rsidP="00E57743">
    <w:pPr>
      <w:pStyle w:val="Footer"/>
      <w:framePr w:wrap="around" w:vAnchor="text" w:hAnchor="margin" w:xAlign="center" w:y="1"/>
      <w:rPr>
        <w:rStyle w:val="PageNumber"/>
        <w:b/>
        <w:sz w:val="20"/>
        <w:szCs w:val="20"/>
      </w:rPr>
    </w:pPr>
    <w:r w:rsidRPr="00846195">
      <w:rPr>
        <w:rStyle w:val="PageNumber"/>
        <w:b/>
        <w:sz w:val="20"/>
        <w:szCs w:val="20"/>
      </w:rPr>
      <w:fldChar w:fldCharType="begin"/>
    </w:r>
    <w:r w:rsidRPr="00846195">
      <w:rPr>
        <w:rStyle w:val="PageNumber"/>
        <w:b/>
        <w:sz w:val="20"/>
        <w:szCs w:val="20"/>
      </w:rPr>
      <w:instrText xml:space="preserve">PAGE  </w:instrText>
    </w:r>
    <w:r w:rsidRPr="00846195">
      <w:rPr>
        <w:rStyle w:val="PageNumber"/>
        <w:b/>
        <w:sz w:val="20"/>
        <w:szCs w:val="20"/>
      </w:rPr>
      <w:fldChar w:fldCharType="separate"/>
    </w:r>
    <w:r>
      <w:rPr>
        <w:rStyle w:val="PageNumber"/>
        <w:b/>
        <w:noProof/>
        <w:sz w:val="20"/>
        <w:szCs w:val="20"/>
      </w:rPr>
      <w:t>ii</w:t>
    </w:r>
    <w:r w:rsidRPr="00846195">
      <w:rPr>
        <w:rStyle w:val="PageNumber"/>
        <w:b/>
        <w:sz w:val="20"/>
        <w:szCs w:val="20"/>
      </w:rPr>
      <w:fldChar w:fldCharType="end"/>
    </w:r>
  </w:p>
  <w:p w14:paraId="0190C768" w14:textId="77777777" w:rsidR="00E43265" w:rsidRDefault="00E43265" w:rsidP="00D7047A">
    <w:pPr>
      <w:pStyle w:val="Footer"/>
      <w:pBdr>
        <w:top w:val="single" w:sz="4" w:space="1" w:color="auto"/>
      </w:pBdr>
      <w:tabs>
        <w:tab w:val="clear" w:pos="8640"/>
        <w:tab w:val="right" w:pos="9360"/>
      </w:tabs>
      <w:rPr>
        <w:b/>
        <w:sz w:val="20"/>
        <w:szCs w:val="20"/>
      </w:rPr>
    </w:pPr>
    <w:r>
      <w:rPr>
        <w:b/>
        <w:color w:val="FF0000"/>
        <w:sz w:val="20"/>
        <w:szCs w:val="20"/>
      </w:rPr>
      <w:t>Work Paper PGE (End-Use</w:t>
    </w:r>
    <w:proofErr w:type="gramStart"/>
    <w:r>
      <w:rPr>
        <w:b/>
        <w:color w:val="FF0000"/>
        <w:sz w:val="20"/>
        <w:szCs w:val="20"/>
      </w:rPr>
      <w:t>)#</w:t>
    </w:r>
    <w:proofErr w:type="gramEnd"/>
    <w:r>
      <w:rPr>
        <w:b/>
        <w:color w:val="FF0000"/>
        <w:sz w:val="20"/>
        <w:szCs w:val="20"/>
      </w:rPr>
      <w:t>##</w:t>
    </w:r>
    <w:r>
      <w:rPr>
        <w:b/>
        <w:sz w:val="20"/>
        <w:szCs w:val="20"/>
      </w:rPr>
      <w:t xml:space="preserve">, Revision </w:t>
    </w:r>
    <w:r w:rsidRPr="000170B5">
      <w:rPr>
        <w:b/>
        <w:color w:val="FF0000"/>
        <w:sz w:val="20"/>
        <w:szCs w:val="20"/>
      </w:rPr>
      <w:t>X</w:t>
    </w:r>
    <w:r>
      <w:rPr>
        <w:b/>
        <w:sz w:val="20"/>
        <w:szCs w:val="20"/>
      </w:rPr>
      <w:tab/>
    </w:r>
    <w:r>
      <w:rPr>
        <w:b/>
        <w:sz w:val="20"/>
        <w:szCs w:val="20"/>
      </w:rPr>
      <w:tab/>
      <w:t>11/20/2007</w:t>
    </w:r>
  </w:p>
  <w:p w14:paraId="2A3E92FC" w14:textId="77777777" w:rsidR="00E43265" w:rsidRDefault="00E43265" w:rsidP="00D7047A">
    <w:pPr>
      <w:pStyle w:val="Footer"/>
      <w:rPr>
        <w:b/>
        <w:sz w:val="20"/>
        <w:szCs w:val="20"/>
      </w:rPr>
    </w:pPr>
    <w:r>
      <w:rPr>
        <w:b/>
        <w:sz w:val="20"/>
        <w:szCs w:val="20"/>
      </w:rPr>
      <w:t>Pacific Gas &amp; Electric Company</w:t>
    </w:r>
  </w:p>
  <w:p w14:paraId="3D999BD9" w14:textId="77777777" w:rsidR="00E43265" w:rsidRPr="00844B27" w:rsidRDefault="00E43265" w:rsidP="00D7047A">
    <w:pPr>
      <w:pStyle w:val="Footer"/>
      <w:rPr>
        <w:b/>
        <w:color w:val="0000FF"/>
        <w:sz w:val="20"/>
        <w:szCs w:val="20"/>
      </w:rPr>
    </w:pPr>
    <w:r w:rsidRPr="00844B27">
      <w:rPr>
        <w:b/>
        <w:color w:val="0000FF"/>
        <w:sz w:val="20"/>
        <w:szCs w:val="20"/>
      </w:rPr>
      <w:fldChar w:fldCharType="begin"/>
    </w:r>
    <w:r w:rsidRPr="00844B27">
      <w:rPr>
        <w:b/>
        <w:color w:val="0000FF"/>
        <w:sz w:val="20"/>
        <w:szCs w:val="20"/>
      </w:rPr>
      <w:instrText xml:space="preserve"> FILENAME </w:instrText>
    </w:r>
    <w:r w:rsidRPr="00844B27">
      <w:rPr>
        <w:b/>
        <w:color w:val="0000FF"/>
        <w:sz w:val="20"/>
        <w:szCs w:val="20"/>
      </w:rPr>
      <w:fldChar w:fldCharType="separate"/>
    </w:r>
    <w:r>
      <w:rPr>
        <w:b/>
        <w:noProof/>
        <w:color w:val="0000FF"/>
        <w:sz w:val="20"/>
        <w:szCs w:val="20"/>
      </w:rPr>
      <w:t>PGECOAPP128 R1 Retail Products Platform.docx</w:t>
    </w:r>
    <w:r w:rsidRPr="00844B27">
      <w:rPr>
        <w:b/>
        <w:color w:val="0000FF"/>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5C1EE1" w14:textId="0D25186C" w:rsidR="00E43265" w:rsidRPr="002E0E3F" w:rsidRDefault="00670500" w:rsidP="00274A7E">
    <w:pPr>
      <w:pStyle w:val="Footer"/>
      <w:jc w:val="right"/>
      <w:rPr>
        <w:rFonts w:cs="Arial"/>
        <w:b/>
        <w:sz w:val="36"/>
        <w:szCs w:val="36"/>
      </w:rPr>
    </w:pPr>
    <w:r>
      <w:rPr>
        <w:rFonts w:cs="Arial"/>
        <w:b/>
        <w:sz w:val="36"/>
        <w:szCs w:val="36"/>
      </w:rPr>
      <w:t>3/29</w:t>
    </w:r>
    <w:r w:rsidR="00E43265">
      <w:rPr>
        <w:rFonts w:cs="Arial"/>
        <w:b/>
        <w:sz w:val="36"/>
        <w:szCs w:val="36"/>
      </w:rPr>
      <w:t xml:space="preserve">/2017 </w:t>
    </w:r>
  </w:p>
  <w:p w14:paraId="4E195B1B" w14:textId="77777777" w:rsidR="00E43265" w:rsidRDefault="00E4326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A8F9C5" w14:textId="77777777" w:rsidR="00E43265" w:rsidRDefault="00E43265" w:rsidP="000C199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D82BD53" w14:textId="77777777" w:rsidR="00E43265" w:rsidRDefault="00E43265">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3EB435" w14:textId="4624864F" w:rsidR="00E43265" w:rsidRPr="00D756E9" w:rsidRDefault="00E43265" w:rsidP="00D756E9">
    <w:pPr>
      <w:pStyle w:val="Footer"/>
      <w:pBdr>
        <w:top w:val="single" w:sz="4" w:space="1" w:color="auto"/>
      </w:pBdr>
      <w:tabs>
        <w:tab w:val="right" w:pos="9360"/>
      </w:tabs>
      <w:rPr>
        <w:b/>
        <w:sz w:val="18"/>
        <w:szCs w:val="18"/>
      </w:rPr>
    </w:pPr>
    <w:r w:rsidRPr="00D756E9">
      <w:rPr>
        <w:sz w:val="18"/>
        <w:szCs w:val="18"/>
      </w:rPr>
      <w:t xml:space="preserve">Work Paper PGECOAPP128 </w:t>
    </w:r>
    <w:r w:rsidRPr="00757FCE">
      <w:rPr>
        <w:sz w:val="18"/>
        <w:szCs w:val="18"/>
      </w:rPr>
      <w:t xml:space="preserve">Revision </w:t>
    </w:r>
    <w:r>
      <w:rPr>
        <w:sz w:val="18"/>
        <w:szCs w:val="18"/>
      </w:rPr>
      <w:t># 3</w:t>
    </w:r>
    <w:r w:rsidRPr="00757FCE">
      <w:rPr>
        <w:sz w:val="18"/>
        <w:szCs w:val="18"/>
      </w:rPr>
      <w:tab/>
    </w:r>
    <w:r>
      <w:rPr>
        <w:sz w:val="18"/>
        <w:szCs w:val="18"/>
      </w:rPr>
      <w:tab/>
      <w:t>3/29/2017</w:t>
    </w:r>
  </w:p>
  <w:p w14:paraId="59942341" w14:textId="77777777" w:rsidR="00E43265" w:rsidRDefault="00670500">
    <w:pPr>
      <w:pStyle w:val="Footer"/>
      <w:jc w:val="center"/>
    </w:pPr>
    <w:sdt>
      <w:sdtPr>
        <w:id w:val="382831019"/>
        <w:docPartObj>
          <w:docPartGallery w:val="Page Numbers (Bottom of Page)"/>
          <w:docPartUnique/>
        </w:docPartObj>
      </w:sdtPr>
      <w:sdtEndPr>
        <w:rPr>
          <w:noProof/>
        </w:rPr>
      </w:sdtEndPr>
      <w:sdtContent>
        <w:r w:rsidR="00E43265">
          <w:fldChar w:fldCharType="begin"/>
        </w:r>
        <w:r w:rsidR="00E43265">
          <w:instrText xml:space="preserve"> PAGE   \* MERGEFORMAT </w:instrText>
        </w:r>
        <w:r w:rsidR="00E43265">
          <w:fldChar w:fldCharType="separate"/>
        </w:r>
        <w:r>
          <w:rPr>
            <w:noProof/>
          </w:rPr>
          <w:t>i</w:t>
        </w:r>
        <w:r w:rsidR="00E43265">
          <w:rPr>
            <w:noProof/>
          </w:rPr>
          <w:fldChar w:fldCharType="end"/>
        </w:r>
      </w:sdtContent>
    </w:sdt>
  </w:p>
  <w:p w14:paraId="231951D3" w14:textId="77777777" w:rsidR="00E43265" w:rsidRDefault="00E43265"/>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53E302" w14:textId="77777777" w:rsidR="00E43265" w:rsidRPr="002E0E3F" w:rsidRDefault="00E43265" w:rsidP="00D7047A">
    <w:pPr>
      <w:pStyle w:val="Footer"/>
      <w:jc w:val="right"/>
      <w:rPr>
        <w:rFonts w:cs="Arial"/>
        <w:b/>
        <w:sz w:val="36"/>
        <w:szCs w:val="36"/>
      </w:rPr>
    </w:pPr>
    <w:r>
      <w:rPr>
        <w:rFonts w:cs="Arial"/>
        <w:b/>
        <w:sz w:val="36"/>
        <w:szCs w:val="36"/>
      </w:rPr>
      <w:t>Date of Last Revision</w:t>
    </w:r>
  </w:p>
  <w:p w14:paraId="7238892F" w14:textId="77777777" w:rsidR="00E43265" w:rsidRDefault="00E43265">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3CD014" w14:textId="2A64EBE6" w:rsidR="00E43265" w:rsidRPr="00EB39D0" w:rsidRDefault="00E43265" w:rsidP="00EB39D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Pr>
        <w:sz w:val="18"/>
        <w:szCs w:val="18"/>
      </w:rPr>
      <w:t># 3</w:t>
    </w:r>
    <w:r w:rsidRPr="00757FCE">
      <w:rPr>
        <w:sz w:val="18"/>
        <w:szCs w:val="18"/>
      </w:rPr>
      <w:tab/>
    </w:r>
    <w:r>
      <w:rPr>
        <w:sz w:val="18"/>
        <w:szCs w:val="18"/>
      </w:rPr>
      <w:t>3/29/2017</w:t>
    </w:r>
  </w:p>
  <w:p w14:paraId="66074F2D" w14:textId="77777777" w:rsidR="00E43265" w:rsidRDefault="00670500">
    <w:pPr>
      <w:pStyle w:val="Footer"/>
      <w:jc w:val="center"/>
    </w:pPr>
    <w:sdt>
      <w:sdtPr>
        <w:id w:val="900483373"/>
        <w:docPartObj>
          <w:docPartGallery w:val="Page Numbers (Bottom of Page)"/>
          <w:docPartUnique/>
        </w:docPartObj>
      </w:sdtPr>
      <w:sdtEndPr>
        <w:rPr>
          <w:noProof/>
        </w:rPr>
      </w:sdtEndPr>
      <w:sdtContent>
        <w:r w:rsidR="00E43265">
          <w:fldChar w:fldCharType="begin"/>
        </w:r>
        <w:r w:rsidR="00E43265">
          <w:instrText xml:space="preserve"> PAGE   \* MERGEFORMAT </w:instrText>
        </w:r>
        <w:r w:rsidR="00E43265">
          <w:fldChar w:fldCharType="separate"/>
        </w:r>
        <w:r>
          <w:rPr>
            <w:noProof/>
          </w:rPr>
          <w:t>ii</w:t>
        </w:r>
        <w:r w:rsidR="00E43265">
          <w:rPr>
            <w:noProof/>
          </w:rPr>
          <w:fldChar w:fldCharType="end"/>
        </w:r>
      </w:sdtContent>
    </w:sdt>
  </w:p>
  <w:p w14:paraId="41756F3A" w14:textId="77777777" w:rsidR="00E43265" w:rsidRDefault="00E43265"/>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1122F" w14:textId="77777777" w:rsidR="00E43265" w:rsidRDefault="00E43265" w:rsidP="009572C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14:paraId="54A36F70" w14:textId="77777777" w:rsidR="00E43265" w:rsidRPr="00EB39D0" w:rsidRDefault="00E43265" w:rsidP="00EB39D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Pr>
        <w:sz w:val="18"/>
        <w:szCs w:val="18"/>
      </w:rPr>
      <w:t># 0</w:t>
    </w:r>
    <w:r w:rsidRPr="00757FCE">
      <w:rPr>
        <w:sz w:val="18"/>
        <w:szCs w:val="18"/>
      </w:rPr>
      <w:tab/>
    </w:r>
    <w:r>
      <w:rPr>
        <w:sz w:val="18"/>
        <w:szCs w:val="18"/>
      </w:rPr>
      <w:t>2/11/2015</w:t>
    </w:r>
  </w:p>
  <w:p w14:paraId="1CF6F7C7" w14:textId="77777777" w:rsidR="00E43265" w:rsidRDefault="00E43265">
    <w:pPr>
      <w:pStyle w:val="Footer"/>
      <w:jc w:val="center"/>
    </w:pPr>
  </w:p>
  <w:p w14:paraId="498C49D6" w14:textId="77777777" w:rsidR="00E43265" w:rsidRDefault="00E43265"/>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F6AC88" w14:textId="05CEFE61" w:rsidR="00E43265" w:rsidRPr="00EB39D0" w:rsidRDefault="00E43265" w:rsidP="000C199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Pr>
        <w:sz w:val="18"/>
        <w:szCs w:val="18"/>
      </w:rPr>
      <w:t># 3</w:t>
    </w:r>
    <w:r w:rsidRPr="00757FCE">
      <w:rPr>
        <w:sz w:val="18"/>
        <w:szCs w:val="18"/>
      </w:rPr>
      <w:tab/>
    </w:r>
    <w:r>
      <w:rPr>
        <w:sz w:val="18"/>
        <w:szCs w:val="18"/>
      </w:rPr>
      <w:t>3/29/2017</w:t>
    </w:r>
  </w:p>
  <w:p w14:paraId="7C45DB22" w14:textId="77777777" w:rsidR="00E43265" w:rsidRDefault="00E43265" w:rsidP="00681919">
    <w:pPr>
      <w:pStyle w:val="Footer"/>
      <w:tabs>
        <w:tab w:val="left" w:pos="1600"/>
      </w:tabs>
      <w:jc w:val="center"/>
    </w:pPr>
    <w:r>
      <w:rPr>
        <w:rStyle w:val="PageNumber"/>
      </w:rPr>
      <w:fldChar w:fldCharType="begin"/>
    </w:r>
    <w:r>
      <w:rPr>
        <w:rStyle w:val="PageNumber"/>
      </w:rPr>
      <w:instrText xml:space="preserve"> PAGE </w:instrText>
    </w:r>
    <w:r>
      <w:rPr>
        <w:rStyle w:val="PageNumber"/>
      </w:rPr>
      <w:fldChar w:fldCharType="separate"/>
    </w:r>
    <w:r w:rsidR="00670500">
      <w:rPr>
        <w:rStyle w:val="PageNumber"/>
        <w:noProof/>
      </w:rPr>
      <w:t>2</w:t>
    </w:r>
    <w:r>
      <w:rPr>
        <w:rStyle w:val="PageNumber"/>
      </w:rPr>
      <w:fldChar w:fldCharType="end"/>
    </w:r>
  </w:p>
  <w:p w14:paraId="1EF49FC4" w14:textId="77777777" w:rsidR="00E43265" w:rsidRDefault="00E43265">
    <w:pPr>
      <w:pStyle w:val="Footer"/>
    </w:pPr>
  </w:p>
  <w:p w14:paraId="29A1D1C9" w14:textId="77777777" w:rsidR="00E43265" w:rsidRDefault="00E4326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611AF7" w14:textId="77777777" w:rsidR="00E43265" w:rsidRDefault="00E43265">
      <w:r>
        <w:separator/>
      </w:r>
    </w:p>
    <w:p w14:paraId="0E542863" w14:textId="77777777" w:rsidR="00E43265" w:rsidRDefault="00E43265"/>
  </w:footnote>
  <w:footnote w:type="continuationSeparator" w:id="0">
    <w:p w14:paraId="42D97BB1" w14:textId="77777777" w:rsidR="00E43265" w:rsidRDefault="00E43265">
      <w:r>
        <w:continuationSeparator/>
      </w:r>
    </w:p>
    <w:p w14:paraId="2C6AFF68" w14:textId="77777777" w:rsidR="00E43265" w:rsidRDefault="00E43265"/>
  </w:footnote>
  <w:footnote w:id="1">
    <w:p w14:paraId="6D9DDBCE" w14:textId="77777777" w:rsidR="00E43265" w:rsidRDefault="00E43265">
      <w:pPr>
        <w:pStyle w:val="FootnoteText"/>
        <w:rPr>
          <w:sz w:val="18"/>
          <w:szCs w:val="18"/>
        </w:rPr>
      </w:pPr>
      <w:r w:rsidRPr="0032540C">
        <w:rPr>
          <w:rStyle w:val="FootnoteReference"/>
          <w:sz w:val="18"/>
          <w:szCs w:val="18"/>
        </w:rPr>
        <w:footnoteRef/>
      </w:r>
      <w:r w:rsidRPr="0032540C">
        <w:rPr>
          <w:sz w:val="18"/>
          <w:szCs w:val="18"/>
        </w:rPr>
        <w:t xml:space="preserve"> Full measure cost = measure equipment cost + measure labor cost</w:t>
      </w:r>
    </w:p>
    <w:p w14:paraId="5C065516" w14:textId="77777777" w:rsidR="00E43265" w:rsidRPr="0032540C" w:rsidRDefault="00E43265">
      <w:pPr>
        <w:pStyle w:val="FootnoteText"/>
        <w:rPr>
          <w:sz w:val="18"/>
          <w:szCs w:val="18"/>
        </w:rPr>
      </w:pPr>
    </w:p>
  </w:footnote>
  <w:footnote w:id="2">
    <w:p w14:paraId="79FB1284" w14:textId="77777777" w:rsidR="00E43265" w:rsidRPr="001D4579" w:rsidRDefault="00E43265">
      <w:pPr>
        <w:pStyle w:val="FootnoteText"/>
        <w:rPr>
          <w:sz w:val="18"/>
          <w:szCs w:val="18"/>
        </w:rPr>
      </w:pPr>
      <w:r w:rsidRPr="0032540C">
        <w:rPr>
          <w:rStyle w:val="FootnoteReference"/>
          <w:sz w:val="18"/>
          <w:szCs w:val="18"/>
        </w:rPr>
        <w:footnoteRef/>
      </w:r>
      <w:r w:rsidRPr="0032540C">
        <w:rPr>
          <w:sz w:val="18"/>
          <w:szCs w:val="18"/>
        </w:rPr>
        <w:t xml:space="preserve"> Incremental measure cost = Measure equipment cost – Baseline equipment cost</w:t>
      </w:r>
    </w:p>
  </w:footnote>
  <w:footnote w:id="3">
    <w:p w14:paraId="300256E1" w14:textId="77777777" w:rsidR="00E43265" w:rsidRPr="00AC719F" w:rsidRDefault="00E43265">
      <w:pPr>
        <w:pStyle w:val="FootnoteText"/>
        <w:rPr>
          <w:rStyle w:val="Hyperlink"/>
          <w:sz w:val="18"/>
          <w:szCs w:val="18"/>
        </w:rPr>
      </w:pPr>
      <w:r w:rsidRPr="00AC719F">
        <w:rPr>
          <w:rStyle w:val="FootnoteReference"/>
          <w:sz w:val="18"/>
          <w:szCs w:val="18"/>
        </w:rPr>
        <w:footnoteRef/>
      </w:r>
      <w:r w:rsidRPr="00AC719F">
        <w:rPr>
          <w:sz w:val="18"/>
          <w:szCs w:val="18"/>
        </w:rPr>
        <w:t xml:space="preserve"> Reducing plug load energy consumption is highlighted as one of four strategic market transformation goals for the residential sector in the California Energy Efficiency Strategic Plan (see page 11).</w:t>
      </w:r>
      <w:r>
        <w:rPr>
          <w:sz w:val="18"/>
          <w:szCs w:val="18"/>
        </w:rPr>
        <w:t xml:space="preserve"> </w:t>
      </w:r>
    </w:p>
    <w:p w14:paraId="64CBB234" w14:textId="77777777" w:rsidR="00E43265" w:rsidRPr="00AC719F" w:rsidRDefault="00E43265">
      <w:pPr>
        <w:pStyle w:val="FootnoteText"/>
        <w:rPr>
          <w:sz w:val="18"/>
          <w:szCs w:val="18"/>
        </w:rPr>
      </w:pPr>
    </w:p>
  </w:footnote>
  <w:footnote w:id="4">
    <w:p w14:paraId="75806521" w14:textId="5C4F4964" w:rsidR="00E43265" w:rsidRPr="00AC719F" w:rsidRDefault="00E43265" w:rsidP="007D79AB">
      <w:pPr>
        <w:widowControl w:val="0"/>
        <w:autoSpaceDE w:val="0"/>
        <w:autoSpaceDN w:val="0"/>
        <w:adjustRightInd w:val="0"/>
        <w:rPr>
          <w:sz w:val="18"/>
          <w:szCs w:val="18"/>
        </w:rPr>
      </w:pPr>
      <w:r w:rsidRPr="00AC719F">
        <w:rPr>
          <w:rStyle w:val="FootnoteReference"/>
          <w:sz w:val="18"/>
          <w:szCs w:val="18"/>
        </w:rPr>
        <w:footnoteRef/>
      </w:r>
      <w:r w:rsidRPr="00AC719F">
        <w:rPr>
          <w:sz w:val="18"/>
          <w:szCs w:val="18"/>
        </w:rPr>
        <w:t xml:space="preserve"> Note that the RPP is not a lift program, which pays incentives only for the number of units sold that is greater than the forecasted number of units that would have been sold normally (in the absence of the program). That is, in lift programs incentives are paid only for the incremental, or net, units above a baseline forecast. Rather, in the RPP </w:t>
      </w:r>
      <w:r>
        <w:rPr>
          <w:sz w:val="18"/>
          <w:szCs w:val="18"/>
        </w:rPr>
        <w:t>P</w:t>
      </w:r>
      <w:r w:rsidRPr="00AC719F">
        <w:rPr>
          <w:sz w:val="18"/>
          <w:szCs w:val="18"/>
        </w:rPr>
        <w:t>rogram an incentive will be paid for every program-qualified unit</w:t>
      </w:r>
      <w:r>
        <w:rPr>
          <w:sz w:val="18"/>
          <w:szCs w:val="18"/>
        </w:rPr>
        <w:t xml:space="preserve"> in order to provide fair and balanced incentives to participating retailers</w:t>
      </w:r>
      <w:r w:rsidRPr="00AC719F">
        <w:rPr>
          <w:sz w:val="18"/>
          <w:szCs w:val="18"/>
        </w:rPr>
        <w:t xml:space="preserve">. This incentive structure is no different than standard utility </w:t>
      </w:r>
      <w:r>
        <w:rPr>
          <w:sz w:val="18"/>
          <w:szCs w:val="18"/>
        </w:rPr>
        <w:t xml:space="preserve">midstream incentive </w:t>
      </w:r>
      <w:r w:rsidRPr="00AC719F">
        <w:rPr>
          <w:sz w:val="18"/>
          <w:szCs w:val="18"/>
        </w:rPr>
        <w:t xml:space="preserve">programs, which pay incentives for every qualified measure (e.g., a refrigerator). Some portion of program participants are always free riders, a proportion that is determined as part of an ex-post evaluation. To mitigate the risk of high free ridership, program implementers must incentivize energy-efficient measures that have relatively low </w:t>
      </w:r>
      <w:r>
        <w:rPr>
          <w:sz w:val="18"/>
          <w:szCs w:val="18"/>
        </w:rPr>
        <w:t>market share</w:t>
      </w:r>
      <w:r w:rsidRPr="00AC719F">
        <w:rPr>
          <w:sz w:val="18"/>
          <w:szCs w:val="18"/>
        </w:rPr>
        <w:t>, use less ene</w:t>
      </w:r>
      <w:r w:rsidRPr="002A519A">
        <w:rPr>
          <w:sz w:val="18"/>
          <w:szCs w:val="18"/>
        </w:rPr>
        <w:t xml:space="preserve">rgy, are not </w:t>
      </w:r>
      <w:r>
        <w:rPr>
          <w:sz w:val="18"/>
          <w:szCs w:val="18"/>
        </w:rPr>
        <w:t>readily</w:t>
      </w:r>
      <w:r w:rsidRPr="002A519A">
        <w:rPr>
          <w:sz w:val="18"/>
          <w:szCs w:val="18"/>
        </w:rPr>
        <w:t xml:space="preserve"> available or promoted to customers</w:t>
      </w:r>
      <w:r>
        <w:rPr>
          <w:sz w:val="18"/>
          <w:szCs w:val="18"/>
        </w:rPr>
        <w:t>,</w:t>
      </w:r>
      <w:r w:rsidRPr="002A519A">
        <w:rPr>
          <w:sz w:val="18"/>
          <w:szCs w:val="18"/>
        </w:rPr>
        <w:t xml:space="preserve"> and may cost more than the standard efficient units. For a complete list of market barriers, see PG&amp;E (2015). Program Theory and Logic Model for the PG&amp;E Retail</w:t>
      </w:r>
      <w:r>
        <w:rPr>
          <w:sz w:val="18"/>
          <w:szCs w:val="18"/>
        </w:rPr>
        <w:t xml:space="preserve"> Products </w:t>
      </w:r>
      <w:proofErr w:type="gramStart"/>
      <w:r>
        <w:rPr>
          <w:sz w:val="18"/>
          <w:szCs w:val="18"/>
        </w:rPr>
        <w:t>Platform</w:t>
      </w:r>
      <w:r w:rsidRPr="002A519A">
        <w:rPr>
          <w:sz w:val="18"/>
          <w:szCs w:val="18"/>
        </w:rPr>
        <w:t>(</w:t>
      </w:r>
      <w:proofErr w:type="gramEnd"/>
      <w:r w:rsidRPr="002A519A">
        <w:rPr>
          <w:sz w:val="18"/>
          <w:szCs w:val="18"/>
        </w:rPr>
        <w:t>RPP) Program, pp. 14-15.</w:t>
      </w:r>
    </w:p>
  </w:footnote>
  <w:footnote w:id="5">
    <w:p w14:paraId="59B4A6F0" w14:textId="77777777" w:rsidR="00E43265" w:rsidRPr="00B14C60" w:rsidRDefault="00E43265">
      <w:pPr>
        <w:pStyle w:val="FootnoteText"/>
        <w:rPr>
          <w:sz w:val="18"/>
          <w:szCs w:val="18"/>
        </w:rPr>
      </w:pPr>
      <w:r w:rsidRPr="00E47B2A">
        <w:rPr>
          <w:rStyle w:val="FootnoteReference"/>
        </w:rPr>
        <w:footnoteRef/>
      </w:r>
      <w:r w:rsidRPr="00E47B2A">
        <w:t xml:space="preserve"> </w:t>
      </w:r>
      <w:r w:rsidRPr="00E47B2A">
        <w:rPr>
          <w:sz w:val="18"/>
          <w:szCs w:val="18"/>
        </w:rPr>
        <w:t>Room air conditioning heat pumps are also frequently referred to as reverse cycle room air conditioners.</w:t>
      </w:r>
    </w:p>
  </w:footnote>
  <w:footnote w:id="6">
    <w:p w14:paraId="02751A16" w14:textId="77777777" w:rsidR="00E43265" w:rsidRPr="00AC719F" w:rsidRDefault="00E43265" w:rsidP="001D2C90">
      <w:pPr>
        <w:pStyle w:val="FootnoteText"/>
        <w:rPr>
          <w:sz w:val="18"/>
          <w:szCs w:val="18"/>
        </w:rPr>
      </w:pPr>
      <w:r w:rsidRPr="00AC719F">
        <w:rPr>
          <w:rStyle w:val="FootnoteReference"/>
          <w:sz w:val="18"/>
          <w:szCs w:val="18"/>
        </w:rPr>
        <w:footnoteRef/>
      </w:r>
      <w:r w:rsidRPr="00AC719F">
        <w:rPr>
          <w:sz w:val="18"/>
          <w:szCs w:val="18"/>
        </w:rPr>
        <w:t xml:space="preserve"> D&amp;R collects sales data from national ENERGY STAR partners, combining all partner data (removing retailer names). This data is extremely valuable in detail, providing ENERGY STAR market share for four appliance types (refrigerators, clothes washers, dishwashers, and room ACs) by state, region, and year. The primary caveat to using these data, however, is that the compliance rate for retailers providing sales data fluctuates, as the delivery of sales data is requested but not required to remain in the national </w:t>
      </w:r>
      <w:r>
        <w:rPr>
          <w:sz w:val="18"/>
          <w:szCs w:val="18"/>
        </w:rPr>
        <w:t>p</w:t>
      </w:r>
      <w:r w:rsidRPr="00AC719F">
        <w:rPr>
          <w:sz w:val="18"/>
          <w:szCs w:val="18"/>
        </w:rPr>
        <w:t>rogram. For use in this study, D&amp;R International provided total market share</w:t>
      </w:r>
      <w:r w:rsidRPr="001D2C90">
        <w:t xml:space="preserve"> </w:t>
      </w:r>
      <w:r w:rsidRPr="00AC719F">
        <w:rPr>
          <w:sz w:val="18"/>
          <w:szCs w:val="18"/>
        </w:rPr>
        <w:t>data (rather than individual store data) for 2010 and 2011 in two</w:t>
      </w:r>
      <w:r w:rsidRPr="001D2C90">
        <w:t xml:space="preserve"> </w:t>
      </w:r>
      <w:r w:rsidRPr="00AC719F">
        <w:rPr>
          <w:sz w:val="18"/>
          <w:szCs w:val="18"/>
        </w:rPr>
        <w:t xml:space="preserve">categories: 1) national ENERGY STAR partners that are also NYSERDA partners and 2) national ENERGY STAR partners excluding NYSERDA partners. </w:t>
      </w:r>
    </w:p>
    <w:p w14:paraId="617669C0" w14:textId="77777777" w:rsidR="00E43265" w:rsidRPr="00AC719F" w:rsidRDefault="00E43265">
      <w:pPr>
        <w:pStyle w:val="FootnoteText"/>
        <w:rPr>
          <w:sz w:val="18"/>
          <w:szCs w:val="18"/>
        </w:rPr>
      </w:pPr>
    </w:p>
  </w:footnote>
  <w:footnote w:id="7">
    <w:p w14:paraId="16C3C797" w14:textId="77777777" w:rsidR="00E43265" w:rsidRDefault="00E43265">
      <w:pPr>
        <w:pStyle w:val="FootnoteText"/>
        <w:rPr>
          <w:sz w:val="18"/>
          <w:szCs w:val="18"/>
        </w:rPr>
      </w:pPr>
      <w:r w:rsidRPr="00AC719F">
        <w:rPr>
          <w:rStyle w:val="FootnoteReference"/>
          <w:sz w:val="18"/>
          <w:szCs w:val="18"/>
        </w:rPr>
        <w:footnoteRef/>
      </w:r>
      <w:r w:rsidRPr="00AC719F">
        <w:rPr>
          <w:sz w:val="18"/>
          <w:szCs w:val="18"/>
        </w:rPr>
        <w:t xml:space="preserve"> Lockheed Martin collects monthly sales data from NYPP retail partners. The reporting of sales data, including the number of ENERGY STAR and non-ENERGY STAR certified units sold, by month, is a requirement for partners in the Program, and compliance is typically above 90% for active retailers. Data are collected for all relevant program-supported products. In order to allow for the analysis of NYSERDA-only partners and NYSERDA partners that are also national partners (also called NYSERDA</w:t>
      </w:r>
      <w:r>
        <w:rPr>
          <w:sz w:val="18"/>
          <w:szCs w:val="18"/>
        </w:rPr>
        <w:t xml:space="preserve"> and </w:t>
      </w:r>
      <w:r w:rsidRPr="00AC719F">
        <w:rPr>
          <w:sz w:val="18"/>
          <w:szCs w:val="18"/>
        </w:rPr>
        <w:t xml:space="preserve">national partners, or dual partners), the evaluation team split the retailers by partnership status. </w:t>
      </w:r>
    </w:p>
    <w:p w14:paraId="6FCCB85B" w14:textId="77777777" w:rsidR="00E43265" w:rsidRPr="00AC719F" w:rsidRDefault="00E43265">
      <w:pPr>
        <w:pStyle w:val="FootnoteText"/>
        <w:rPr>
          <w:sz w:val="18"/>
          <w:szCs w:val="18"/>
        </w:rPr>
      </w:pPr>
    </w:p>
  </w:footnote>
  <w:footnote w:id="8">
    <w:p w14:paraId="1BC9665C" w14:textId="77777777" w:rsidR="00E43265" w:rsidRPr="005660DF" w:rsidRDefault="00E43265" w:rsidP="001D2C90">
      <w:pPr>
        <w:pStyle w:val="FootnoteText"/>
        <w:rPr>
          <w:sz w:val="18"/>
          <w:szCs w:val="18"/>
        </w:rPr>
      </w:pPr>
      <w:r w:rsidRPr="00AC719F">
        <w:rPr>
          <w:rStyle w:val="FootnoteReference"/>
          <w:sz w:val="18"/>
          <w:szCs w:val="18"/>
        </w:rPr>
        <w:footnoteRef/>
      </w:r>
      <w:r w:rsidRPr="00AC719F">
        <w:rPr>
          <w:sz w:val="18"/>
          <w:szCs w:val="18"/>
        </w:rPr>
        <w:t xml:space="preserve"> As part of a residential end-use customer random</w:t>
      </w:r>
      <w:r>
        <w:rPr>
          <w:sz w:val="18"/>
          <w:szCs w:val="18"/>
        </w:rPr>
        <w:t>-</w:t>
      </w:r>
      <w:r w:rsidRPr="00AC719F">
        <w:rPr>
          <w:sz w:val="18"/>
          <w:szCs w:val="18"/>
        </w:rPr>
        <w:t xml:space="preserve">digit dial survey, the evaluation team targeted 200 respondents per product who had purchased a new refrigerator, clothes washer, dishwasher, or room AC over the 2010-2012-time span. Respondents were asked to provide detailed information about where purchases were made, as well as about the energy efficiency of the product. In order to validate the self-reported purchases of ENERGY STAR certified products, the evaluation team asked respondents to provide the make and model number of the appliance. </w:t>
      </w:r>
    </w:p>
  </w:footnote>
  <w:footnote w:id="9">
    <w:p w14:paraId="18688F19" w14:textId="77777777" w:rsidR="00E43265" w:rsidRDefault="00E43265" w:rsidP="008C3903">
      <w:pPr>
        <w:pStyle w:val="FootnoteText"/>
        <w:rPr>
          <w:sz w:val="18"/>
          <w:szCs w:val="18"/>
        </w:rPr>
      </w:pPr>
      <w:r w:rsidRPr="00AC719F">
        <w:rPr>
          <w:rStyle w:val="FootnoteReference"/>
          <w:sz w:val="18"/>
          <w:szCs w:val="18"/>
        </w:rPr>
        <w:footnoteRef/>
      </w:r>
      <w:r w:rsidRPr="00AC719F">
        <w:rPr>
          <w:sz w:val="18"/>
          <w:szCs w:val="18"/>
        </w:rPr>
        <w:t xml:space="preserve"> NRDC asserted a downward bias of panelists in their comments to the CPUC, April 2013</w:t>
      </w:r>
    </w:p>
    <w:p w14:paraId="7E4663FB" w14:textId="77777777" w:rsidR="00E43265" w:rsidRPr="00AC719F" w:rsidRDefault="00E43265" w:rsidP="008C3903">
      <w:pPr>
        <w:pStyle w:val="FootnoteText"/>
        <w:rPr>
          <w:sz w:val="18"/>
          <w:szCs w:val="18"/>
        </w:rPr>
      </w:pPr>
    </w:p>
  </w:footnote>
  <w:footnote w:id="10">
    <w:p w14:paraId="6D769356" w14:textId="77777777" w:rsidR="00E43265" w:rsidRPr="005660DF" w:rsidRDefault="00E43265">
      <w:pPr>
        <w:pStyle w:val="FootnoteText"/>
        <w:rPr>
          <w:sz w:val="18"/>
          <w:szCs w:val="18"/>
        </w:rPr>
      </w:pPr>
      <w:r w:rsidRPr="00AC719F">
        <w:rPr>
          <w:rStyle w:val="FootnoteReference"/>
          <w:sz w:val="18"/>
          <w:szCs w:val="18"/>
        </w:rPr>
        <w:footnoteRef/>
      </w:r>
      <w:r w:rsidRPr="00AC719F">
        <w:rPr>
          <w:sz w:val="18"/>
          <w:szCs w:val="18"/>
        </w:rPr>
        <w:t xml:space="preserve"> NEEA developed a unique brand for the Initiative, “Energy Forward,” and produced several types of marketing materials, including: in-store materials (“point-of- purchase” or POP) like shelf tags and/or product stickers, and a 15-second video played in retail stores and available on the Initiative website. The Initiative also coordinated a cross platform marketing campaign that took place in October 2012 and included social media, earned media, and limited in-store promotion at selected retail stores. </w:t>
      </w:r>
    </w:p>
  </w:footnote>
  <w:footnote w:id="11">
    <w:p w14:paraId="78FF2D85" w14:textId="77777777" w:rsidR="00E43265" w:rsidRPr="002101DB" w:rsidRDefault="00E43265">
      <w:pPr>
        <w:pStyle w:val="FootnoteText"/>
        <w:rPr>
          <w:sz w:val="18"/>
          <w:szCs w:val="18"/>
        </w:rPr>
      </w:pPr>
      <w:r>
        <w:rPr>
          <w:rStyle w:val="FootnoteReference"/>
        </w:rPr>
        <w:footnoteRef/>
      </w:r>
      <w:r>
        <w:t xml:space="preserve"> </w:t>
      </w:r>
      <w:r w:rsidRPr="00AE0F1C">
        <w:rPr>
          <w:sz w:val="18"/>
          <w:szCs w:val="18"/>
        </w:rPr>
        <w:t>The Bass diffusion model is also used in the evaluation of the California Codes and Standards Program.</w:t>
      </w:r>
    </w:p>
  </w:footnote>
  <w:footnote w:id="12">
    <w:p w14:paraId="70823B14" w14:textId="77777777" w:rsidR="00E43265" w:rsidRPr="005660DF" w:rsidRDefault="00E43265" w:rsidP="005660DF">
      <w:pPr>
        <w:ind w:left="90" w:hanging="90"/>
        <w:rPr>
          <w:sz w:val="18"/>
          <w:szCs w:val="18"/>
        </w:rPr>
      </w:pPr>
      <w:r w:rsidRPr="00AC719F">
        <w:rPr>
          <w:rStyle w:val="FootnoteReference"/>
          <w:sz w:val="18"/>
          <w:szCs w:val="18"/>
        </w:rPr>
        <w:footnoteRef/>
      </w:r>
      <w:r w:rsidRPr="00AC719F">
        <w:rPr>
          <w:sz w:val="18"/>
          <w:szCs w:val="18"/>
        </w:rPr>
        <w:t xml:space="preserve"> It is important to note that under the measure-level approach, there is no need to sales-weight the program-qualified and base-case model UEC values within a subcategory in order to compute the UES values since all program-qualified models within a subcategory have the same UEC and all base-case models within a subcategory have the same UEC.</w:t>
      </w:r>
    </w:p>
  </w:footnote>
  <w:footnote w:id="13">
    <w:p w14:paraId="4F216088" w14:textId="77777777" w:rsidR="00E43265" w:rsidRPr="000B31E2" w:rsidRDefault="00E43265" w:rsidP="000B31E2">
      <w:pPr>
        <w:pStyle w:val="FootnoteText"/>
        <w:rPr>
          <w:sz w:val="18"/>
          <w:szCs w:val="18"/>
        </w:rPr>
      </w:pPr>
      <w:r w:rsidRPr="000B31E2">
        <w:rPr>
          <w:rStyle w:val="FootnoteReference"/>
          <w:sz w:val="18"/>
          <w:szCs w:val="18"/>
        </w:rPr>
        <w:footnoteRef/>
      </w:r>
      <w:r w:rsidRPr="000B31E2">
        <w:rPr>
          <w:sz w:val="18"/>
          <w:szCs w:val="18"/>
        </w:rPr>
        <w:t xml:space="preserve"> Freezers and </w:t>
      </w:r>
      <w:r>
        <w:rPr>
          <w:sz w:val="18"/>
          <w:szCs w:val="18"/>
        </w:rPr>
        <w:t>c</w:t>
      </w:r>
      <w:r w:rsidRPr="000B31E2">
        <w:rPr>
          <w:sz w:val="18"/>
          <w:szCs w:val="18"/>
        </w:rPr>
        <w:t xml:space="preserve">lothes </w:t>
      </w:r>
      <w:r>
        <w:rPr>
          <w:sz w:val="18"/>
          <w:szCs w:val="18"/>
        </w:rPr>
        <w:t>d</w:t>
      </w:r>
      <w:r w:rsidRPr="000B31E2">
        <w:rPr>
          <w:sz w:val="18"/>
          <w:szCs w:val="18"/>
        </w:rPr>
        <w:t xml:space="preserve">ryers were considered for inclusion in the 2010-12 MCS but ultimately not included due to a relatively low ranking in </w:t>
      </w:r>
      <w:proofErr w:type="spellStart"/>
      <w:r w:rsidRPr="000B31E2">
        <w:rPr>
          <w:sz w:val="18"/>
          <w:szCs w:val="18"/>
        </w:rPr>
        <w:t>Itron’s</w:t>
      </w:r>
      <w:proofErr w:type="spellEnd"/>
      <w:r w:rsidRPr="000B31E2">
        <w:rPr>
          <w:sz w:val="18"/>
          <w:szCs w:val="18"/>
        </w:rPr>
        <w:t xml:space="preserve"> prioritization order. </w:t>
      </w:r>
    </w:p>
  </w:footnote>
  <w:footnote w:id="14">
    <w:p w14:paraId="4E811B65" w14:textId="77777777" w:rsidR="00E43265" w:rsidRPr="00AC719F" w:rsidRDefault="00E43265" w:rsidP="007C3702">
      <w:pPr>
        <w:pStyle w:val="FootnoteText"/>
        <w:rPr>
          <w:sz w:val="18"/>
          <w:szCs w:val="18"/>
        </w:rPr>
      </w:pPr>
      <w:r w:rsidRPr="00AC719F">
        <w:rPr>
          <w:rStyle w:val="FootnoteReference"/>
          <w:sz w:val="18"/>
          <w:szCs w:val="18"/>
        </w:rPr>
        <w:footnoteRef/>
      </w:r>
      <w:r w:rsidRPr="00AC719F">
        <w:rPr>
          <w:sz w:val="18"/>
          <w:szCs w:val="18"/>
        </w:rPr>
        <w:t xml:space="preserve"> This web harvesting approach was initially utilized by the Statewide IOU Codes and Standards team to identify key drivers of product costs for LED lamps from 2012-</w:t>
      </w:r>
      <w:r>
        <w:rPr>
          <w:sz w:val="18"/>
          <w:szCs w:val="18"/>
        </w:rPr>
        <w:t>20</w:t>
      </w:r>
      <w:r w:rsidRPr="00AC719F">
        <w:rPr>
          <w:sz w:val="18"/>
          <w:szCs w:val="18"/>
        </w:rPr>
        <w:t xml:space="preserve">14, and was presented at the ACEEE Summer Study Conference in 2014.   </w:t>
      </w:r>
    </w:p>
    <w:p w14:paraId="4A04D14D" w14:textId="77777777" w:rsidR="00E43265" w:rsidRPr="00AC719F" w:rsidRDefault="00E43265" w:rsidP="007C3702">
      <w:pPr>
        <w:pStyle w:val="FootnoteText"/>
        <w:rPr>
          <w:sz w:val="18"/>
          <w:szCs w:val="18"/>
        </w:rPr>
      </w:pPr>
    </w:p>
  </w:footnote>
  <w:footnote w:id="15">
    <w:p w14:paraId="35DE481F" w14:textId="77777777" w:rsidR="00E43265" w:rsidRPr="0020708D" w:rsidRDefault="00E43265" w:rsidP="007C3702">
      <w:pPr>
        <w:pStyle w:val="FootnoteText"/>
      </w:pPr>
      <w:r w:rsidRPr="00AC719F">
        <w:rPr>
          <w:rStyle w:val="FootnoteReference"/>
          <w:sz w:val="18"/>
          <w:szCs w:val="18"/>
        </w:rPr>
        <w:footnoteRef/>
      </w:r>
      <w:r w:rsidRPr="00AC719F">
        <w:rPr>
          <w:sz w:val="18"/>
          <w:szCs w:val="18"/>
        </w:rPr>
        <w:t xml:space="preserve"> For additional informat</w:t>
      </w:r>
      <w:r>
        <w:rPr>
          <w:sz w:val="18"/>
          <w:szCs w:val="18"/>
        </w:rPr>
        <w:t>ion on web-</w:t>
      </w:r>
      <w:r w:rsidRPr="00AC719F">
        <w:rPr>
          <w:sz w:val="18"/>
          <w:szCs w:val="18"/>
        </w:rPr>
        <w:t>harvesting techniques, see the Section titled “Big Data” in Young et al</w:t>
      </w:r>
      <w:r>
        <w:rPr>
          <w:sz w:val="18"/>
          <w:szCs w:val="18"/>
        </w:rPr>
        <w:t>.</w:t>
      </w:r>
      <w:r w:rsidRPr="00AC719F">
        <w:rPr>
          <w:sz w:val="18"/>
          <w:szCs w:val="18"/>
        </w:rPr>
        <w:t xml:space="preserve"> 2014.</w:t>
      </w:r>
      <w:r w:rsidRPr="0020708D">
        <w:t xml:space="preserve">  </w:t>
      </w:r>
    </w:p>
  </w:footnote>
  <w:footnote w:id="16">
    <w:p w14:paraId="2B819C3D" w14:textId="77777777" w:rsidR="00E43265" w:rsidRPr="00AC719F" w:rsidRDefault="00E43265">
      <w:pPr>
        <w:pStyle w:val="FootnoteText"/>
        <w:rPr>
          <w:sz w:val="18"/>
          <w:szCs w:val="18"/>
        </w:rPr>
      </w:pPr>
      <w:r w:rsidRPr="00AC719F">
        <w:rPr>
          <w:rStyle w:val="FootnoteReference"/>
          <w:sz w:val="18"/>
          <w:szCs w:val="18"/>
        </w:rPr>
        <w:footnoteRef/>
      </w:r>
      <w:r w:rsidRPr="00AC719F">
        <w:rPr>
          <w:sz w:val="18"/>
          <w:szCs w:val="18"/>
        </w:rPr>
        <w:t xml:space="preserve"> Full measure cost = measure equipment cost + installation cost, for first baseline period</w:t>
      </w:r>
    </w:p>
    <w:p w14:paraId="265394DF" w14:textId="77777777" w:rsidR="00E43265" w:rsidRPr="00AC719F" w:rsidRDefault="00E43265">
      <w:pPr>
        <w:pStyle w:val="FootnoteText"/>
        <w:rPr>
          <w:sz w:val="18"/>
          <w:szCs w:val="18"/>
        </w:rPr>
      </w:pPr>
    </w:p>
  </w:footnote>
  <w:footnote w:id="17">
    <w:p w14:paraId="6F82F824" w14:textId="77777777" w:rsidR="00E43265" w:rsidRPr="002C408C" w:rsidRDefault="00E43265">
      <w:pPr>
        <w:pStyle w:val="FootnoteText"/>
        <w:rPr>
          <w:sz w:val="18"/>
          <w:szCs w:val="18"/>
        </w:rPr>
      </w:pPr>
      <w:r w:rsidRPr="00AC719F">
        <w:rPr>
          <w:rStyle w:val="FootnoteReference"/>
          <w:sz w:val="18"/>
          <w:szCs w:val="18"/>
        </w:rPr>
        <w:footnoteRef/>
      </w:r>
      <w:r w:rsidRPr="00AC719F">
        <w:rPr>
          <w:sz w:val="18"/>
          <w:szCs w:val="18"/>
        </w:rPr>
        <w:t xml:space="preserve"> Full base cost = 2</w:t>
      </w:r>
      <w:r w:rsidRPr="00AC719F">
        <w:rPr>
          <w:sz w:val="18"/>
          <w:szCs w:val="18"/>
          <w:vertAlign w:val="superscript"/>
        </w:rPr>
        <w:t>nd</w:t>
      </w:r>
      <w:r w:rsidRPr="00AC719F">
        <w:rPr>
          <w:sz w:val="18"/>
          <w:szCs w:val="18"/>
        </w:rPr>
        <w:t xml:space="preserve"> baseline equipment cost + installation cost, for the second baseline period</w:t>
      </w:r>
    </w:p>
  </w:footnote>
  <w:footnote w:id="18">
    <w:p w14:paraId="0E7661B6" w14:textId="77777777" w:rsidR="00E43265" w:rsidRPr="00347920" w:rsidRDefault="00E43265">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w:t>
      </w:r>
      <w:proofErr w:type="gramStart"/>
      <w:r w:rsidRPr="00347920">
        <w:rPr>
          <w:sz w:val="18"/>
          <w:szCs w:val="18"/>
        </w:rPr>
        <w:t>dryers</w:t>
      </w:r>
      <w:proofErr w:type="gramEnd"/>
      <w:r w:rsidRPr="00347920">
        <w:rPr>
          <w:sz w:val="18"/>
          <w:szCs w:val="18"/>
        </w:rPr>
        <w:t xml:space="preserve"> analysis for gas clothes dryers until better data become available.</w:t>
      </w:r>
    </w:p>
  </w:footnote>
  <w:footnote w:id="19">
    <w:p w14:paraId="6E8F347E" w14:textId="77777777" w:rsidR="00E43265" w:rsidRPr="00347920" w:rsidRDefault="00E43265" w:rsidP="00973F4E">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w:t>
      </w:r>
      <w:proofErr w:type="gramStart"/>
      <w:r w:rsidRPr="00347920">
        <w:rPr>
          <w:sz w:val="18"/>
          <w:szCs w:val="18"/>
        </w:rPr>
        <w:t>dryers</w:t>
      </w:r>
      <w:proofErr w:type="gramEnd"/>
      <w:r w:rsidRPr="00347920">
        <w:rPr>
          <w:sz w:val="18"/>
          <w:szCs w:val="18"/>
        </w:rPr>
        <w:t xml:space="preserve"> analysis for gas clothes dryers until better data becomes available.</w:t>
      </w:r>
    </w:p>
  </w:footnote>
  <w:footnote w:id="20">
    <w:p w14:paraId="06DDBA84" w14:textId="77777777" w:rsidR="00E43265" w:rsidRDefault="00E43265">
      <w:pPr>
        <w:pStyle w:val="FootnoteText"/>
        <w:rPr>
          <w:sz w:val="18"/>
          <w:szCs w:val="18"/>
        </w:rPr>
      </w:pPr>
      <w:r w:rsidRPr="00AC719F">
        <w:rPr>
          <w:rStyle w:val="FootnoteReference"/>
          <w:sz w:val="18"/>
          <w:szCs w:val="18"/>
        </w:rPr>
        <w:footnoteRef/>
      </w:r>
      <w:r w:rsidRPr="00AC719F">
        <w:rPr>
          <w:sz w:val="18"/>
          <w:szCs w:val="18"/>
        </w:rPr>
        <w:t xml:space="preserve"> The E3 calculator determines the net present value of the second baseline cost and subtracts it from the first baseline cost to determine the measure cost for the early retirement measure.  According to the Energy Efficiency Policy Manual v.5 at page 32, the measure cost for an early-retirement case is “the full cost incurred to install the new high-efficiency measure or project, reduced by the net present value of the full cost that would have been incurred to install the standard efficiency second baseline equipment at the end of the [RUL] period”.  </w:t>
      </w:r>
    </w:p>
    <w:p w14:paraId="03490D6F" w14:textId="77777777" w:rsidR="00E43265" w:rsidRPr="00AC719F" w:rsidRDefault="00E43265">
      <w:pPr>
        <w:pStyle w:val="FootnoteText"/>
        <w:rPr>
          <w:sz w:val="18"/>
          <w:szCs w:val="18"/>
        </w:rPr>
      </w:pPr>
    </w:p>
  </w:footnote>
  <w:footnote w:id="21">
    <w:p w14:paraId="249506A3" w14:textId="77777777" w:rsidR="00E43265" w:rsidRDefault="00E43265" w:rsidP="00FF13EE">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w:t>
      </w:r>
      <w:proofErr w:type="gramStart"/>
      <w:r w:rsidRPr="00347920">
        <w:rPr>
          <w:sz w:val="18"/>
          <w:szCs w:val="18"/>
        </w:rPr>
        <w:t>dryers</w:t>
      </w:r>
      <w:proofErr w:type="gramEnd"/>
      <w:r w:rsidRPr="00347920">
        <w:rPr>
          <w:sz w:val="18"/>
          <w:szCs w:val="18"/>
        </w:rPr>
        <w:t xml:space="preserve"> analysis for gas clothes dryers until better data becomes available.</w:t>
      </w:r>
    </w:p>
    <w:p w14:paraId="042C4E3F" w14:textId="77777777" w:rsidR="00E43265" w:rsidRPr="00347920" w:rsidRDefault="00E43265" w:rsidP="00FF13EE">
      <w:pPr>
        <w:pStyle w:val="FootnoteText"/>
        <w:rPr>
          <w:sz w:val="18"/>
          <w:szCs w:val="18"/>
        </w:rPr>
      </w:pPr>
    </w:p>
  </w:footnote>
  <w:footnote w:id="22">
    <w:p w14:paraId="32C285C1" w14:textId="77777777" w:rsidR="00E43265" w:rsidRPr="005E6F55" w:rsidRDefault="00E43265" w:rsidP="005E6F55">
      <w:pPr>
        <w:rPr>
          <w:sz w:val="18"/>
          <w:szCs w:val="18"/>
        </w:rPr>
      </w:pPr>
      <w:r>
        <w:rPr>
          <w:rStyle w:val="FootnoteReference"/>
        </w:rPr>
        <w:footnoteRef/>
      </w:r>
      <w:r>
        <w:t xml:space="preserve"> </w:t>
      </w:r>
      <w:r w:rsidRPr="002E0D0C">
        <w:rPr>
          <w:sz w:val="18"/>
          <w:szCs w:val="18"/>
        </w:rPr>
        <w:t>Statistical power is the probability that you will detect an “effect” that is there in the true po</w:t>
      </w:r>
      <w:r>
        <w:rPr>
          <w:sz w:val="18"/>
          <w:szCs w:val="18"/>
        </w:rPr>
        <w:t>pulation that you are studying.</w:t>
      </w:r>
      <w:r w:rsidRPr="002E0D0C">
        <w:rPr>
          <w:sz w:val="18"/>
          <w:szCs w:val="18"/>
        </w:rPr>
        <w:t xml:space="preserve"> Put another way, the power of a statistical test of a null hypothesis is the probability that it will lead to a rejection of the null hypothesis when it is false, i.e., the probability that it will result in the conclusion that the phenomenon exists.  The “effect” could be a difference between two means, a correlation between two variables (r), a regression coefficient (b), a chi-squared, etc.  Power analysis is a statistical technique that can be used (among other things) to determine sample size requirements to ensure that statistical significance can be found (The </w:t>
      </w:r>
      <w:proofErr w:type="spellStart"/>
      <w:r w:rsidRPr="002E0D0C">
        <w:rPr>
          <w:sz w:val="18"/>
          <w:szCs w:val="18"/>
        </w:rPr>
        <w:t>TecMarket</w:t>
      </w:r>
      <w:proofErr w:type="spellEnd"/>
      <w:r w:rsidRPr="002E0D0C">
        <w:rPr>
          <w:sz w:val="18"/>
          <w:szCs w:val="18"/>
        </w:rPr>
        <w:t xml:space="preserve"> Works Team. (2006). </w:t>
      </w:r>
      <w:r w:rsidRPr="003D2142">
        <w:rPr>
          <w:i/>
          <w:sz w:val="18"/>
          <w:szCs w:val="18"/>
        </w:rPr>
        <w:t>California Energy Efficiency Evaluation Protocols: Technical, Methodological, and Reporting</w:t>
      </w:r>
      <w:r w:rsidRPr="002E0D0C">
        <w:rPr>
          <w:sz w:val="18"/>
          <w:szCs w:val="18"/>
        </w:rPr>
        <w:t xml:space="preserve"> </w:t>
      </w:r>
      <w:r w:rsidRPr="003D2142">
        <w:rPr>
          <w:i/>
          <w:sz w:val="18"/>
          <w:szCs w:val="18"/>
        </w:rPr>
        <w:t>Requirements for Evaluation Professionals</w:t>
      </w:r>
      <w:r w:rsidRPr="002E0D0C">
        <w:rPr>
          <w:sz w:val="18"/>
          <w:szCs w:val="18"/>
        </w:rPr>
        <w:t xml:space="preserve">, p. 249. </w:t>
      </w:r>
      <w:proofErr w:type="gramStart"/>
      <w:r w:rsidRPr="002E0D0C">
        <w:rPr>
          <w:sz w:val="18"/>
          <w:szCs w:val="18"/>
        </w:rPr>
        <w:t>Directed by the CPUC’s Energy Division, and with guidance from Joint Staff.</w:t>
      </w:r>
      <w:proofErr w:type="gramEnd"/>
    </w:p>
  </w:footnote>
  <w:footnote w:id="23">
    <w:p w14:paraId="7E46E2DE" w14:textId="7B04F3FF" w:rsidR="00E43265" w:rsidRDefault="00E43265">
      <w:pPr>
        <w:pStyle w:val="FootnoteText"/>
      </w:pPr>
      <w:r>
        <w:rPr>
          <w:rStyle w:val="FootnoteReference"/>
        </w:rPr>
        <w:footnoteRef/>
      </w:r>
      <w:r>
        <w:t xml:space="preserve"> Includes clothes washers that qualify for ENERGY STAR Most Efficient 2017 (IMEF &gt;= 2.76) but does not include CEE Tier 3 certified clothes washers (IMEF &gt;= 2.92)</w:t>
      </w:r>
    </w:p>
  </w:footnote>
  <w:footnote w:id="24">
    <w:p w14:paraId="6B91FFCC" w14:textId="77777777" w:rsidR="00E43265" w:rsidRPr="00AC719F" w:rsidRDefault="00E43265" w:rsidP="001A646D">
      <w:pPr>
        <w:pStyle w:val="FootnoteText"/>
        <w:rPr>
          <w:sz w:val="18"/>
          <w:szCs w:val="18"/>
        </w:rPr>
      </w:pPr>
      <w:r w:rsidRPr="00AC719F">
        <w:rPr>
          <w:rStyle w:val="FootnoteReference"/>
          <w:sz w:val="18"/>
          <w:szCs w:val="18"/>
        </w:rPr>
        <w:footnoteRef/>
      </w:r>
      <w:r w:rsidRPr="00AC719F">
        <w:rPr>
          <w:sz w:val="18"/>
          <w:szCs w:val="18"/>
        </w:rPr>
        <w:t xml:space="preserve"> According to the Energy Efficiency Policy Manual </w:t>
      </w:r>
      <w:r>
        <w:rPr>
          <w:sz w:val="18"/>
          <w:szCs w:val="18"/>
        </w:rPr>
        <w:t>(</w:t>
      </w:r>
      <w:r w:rsidRPr="00AC719F">
        <w:rPr>
          <w:sz w:val="18"/>
          <w:szCs w:val="18"/>
        </w:rPr>
        <w:t>v.5 at page 32</w:t>
      </w:r>
      <w:r>
        <w:rPr>
          <w:sz w:val="18"/>
          <w:szCs w:val="18"/>
        </w:rPr>
        <w:t>)</w:t>
      </w:r>
      <w:r w:rsidRPr="00AC719F">
        <w:rPr>
          <w:sz w:val="18"/>
          <w:szCs w:val="18"/>
        </w:rPr>
        <w:t xml:space="preserve">, the measure cost for an early-retirement case is “the full cost incurred to install the new high-efficiency measure or project, reduced by the net present value of the full cost that would have been incurred to install the standard efficiency second baseline equipment at the end of the [RUL] period”.  Page 33 elaborates that “the period between the RUL and EUL defines the second baseline calculation period…the measure cost for this period is the full cost of equipment, including installation, for the second baseline equipment measure”. </w:t>
      </w:r>
    </w:p>
    <w:p w14:paraId="5B0F2846" w14:textId="77777777" w:rsidR="00E43265" w:rsidRPr="00AC719F" w:rsidRDefault="00E43265" w:rsidP="001A646D">
      <w:pPr>
        <w:pStyle w:val="FootnoteText"/>
        <w:rPr>
          <w:sz w:val="18"/>
          <w:szCs w:val="18"/>
        </w:rPr>
      </w:pPr>
      <w:r w:rsidRPr="00AC719F">
        <w:rPr>
          <w:sz w:val="18"/>
          <w:szCs w:val="18"/>
        </w:rPr>
        <w:t xml:space="preserve"> </w:t>
      </w:r>
    </w:p>
  </w:footnote>
  <w:footnote w:id="25">
    <w:p w14:paraId="6F88E64F" w14:textId="77777777" w:rsidR="00E43265" w:rsidRDefault="00E43265" w:rsidP="00A54B8A">
      <w:pPr>
        <w:pStyle w:val="FootnoteText"/>
      </w:pPr>
      <w:r w:rsidRPr="00AC719F">
        <w:rPr>
          <w:rStyle w:val="FootnoteReference"/>
          <w:sz w:val="18"/>
          <w:szCs w:val="18"/>
        </w:rPr>
        <w:footnoteRef/>
      </w:r>
      <w:r w:rsidRPr="00AC719F">
        <w:rPr>
          <w:sz w:val="18"/>
          <w:szCs w:val="18"/>
        </w:rPr>
        <w:t xml:space="preserve"> The Energy Efficiency Policy Manual </w:t>
      </w:r>
      <w:r>
        <w:rPr>
          <w:sz w:val="18"/>
          <w:szCs w:val="18"/>
        </w:rPr>
        <w:t>(</w:t>
      </w:r>
      <w:r w:rsidRPr="00AC719F">
        <w:rPr>
          <w:sz w:val="18"/>
          <w:szCs w:val="18"/>
        </w:rPr>
        <w:t>v.5 at page 33</w:t>
      </w:r>
      <w:r>
        <w:rPr>
          <w:sz w:val="18"/>
          <w:szCs w:val="18"/>
        </w:rPr>
        <w:t>)</w:t>
      </w:r>
      <w:r w:rsidRPr="00AC719F">
        <w:rPr>
          <w:sz w:val="18"/>
          <w:szCs w:val="18"/>
        </w:rPr>
        <w:t xml:space="preserve"> states “the remaining useful life (RUL)</w:t>
      </w:r>
      <w:proofErr w:type="gramStart"/>
      <w:r w:rsidRPr="00AC719F">
        <w:rPr>
          <w:sz w:val="18"/>
          <w:szCs w:val="18"/>
        </w:rPr>
        <w:t>…[</w:t>
      </w:r>
      <w:proofErr w:type="gramEnd"/>
      <w:r w:rsidRPr="00AC719F">
        <w:rPr>
          <w:sz w:val="18"/>
          <w:szCs w:val="18"/>
        </w:rPr>
        <w:t>is established by DEER] as one-third of the expected useful life (EUL) for the equipment type”.</w:t>
      </w:r>
    </w:p>
  </w:footnote>
  <w:footnote w:id="26">
    <w:p w14:paraId="71F85F94" w14:textId="77777777" w:rsidR="00E43265" w:rsidRPr="00AC719F" w:rsidRDefault="00E43265" w:rsidP="00062208">
      <w:pPr>
        <w:pStyle w:val="FootnoteText"/>
        <w:rPr>
          <w:sz w:val="18"/>
          <w:szCs w:val="18"/>
        </w:rPr>
      </w:pPr>
      <w:r w:rsidRPr="00AC719F">
        <w:rPr>
          <w:rStyle w:val="FootnoteReference"/>
          <w:sz w:val="18"/>
          <w:szCs w:val="18"/>
        </w:rPr>
        <w:footnoteRef/>
      </w:r>
      <w:r w:rsidRPr="00AC719F">
        <w:rPr>
          <w:sz w:val="18"/>
          <w:szCs w:val="18"/>
        </w:rPr>
        <w:t xml:space="preserve"> The Uniform </w:t>
      </w:r>
      <w:proofErr w:type="spellStart"/>
      <w:r w:rsidRPr="00AC719F">
        <w:rPr>
          <w:sz w:val="18"/>
          <w:szCs w:val="18"/>
        </w:rPr>
        <w:t>Workpaper</w:t>
      </w:r>
      <w:proofErr w:type="spellEnd"/>
      <w:r w:rsidRPr="00AC719F">
        <w:rPr>
          <w:sz w:val="18"/>
          <w:szCs w:val="18"/>
        </w:rPr>
        <w:t xml:space="preserve"> Template is not posted on the DEER website as of 4/21/14, and is currently in Microsoft Access Database format.</w:t>
      </w:r>
    </w:p>
    <w:p w14:paraId="6077ACC5" w14:textId="77777777" w:rsidR="00E43265" w:rsidRPr="00AC719F" w:rsidRDefault="00E43265" w:rsidP="00062208">
      <w:pPr>
        <w:pStyle w:val="FootnoteText"/>
        <w:rPr>
          <w:sz w:val="18"/>
          <w:szCs w:val="18"/>
        </w:rPr>
      </w:pPr>
    </w:p>
  </w:footnote>
  <w:footnote w:id="27">
    <w:p w14:paraId="6A2BF315" w14:textId="77777777" w:rsidR="00E43265" w:rsidRPr="00AC719F" w:rsidRDefault="00E43265" w:rsidP="00062208">
      <w:pPr>
        <w:pStyle w:val="FootnoteText"/>
        <w:rPr>
          <w:sz w:val="18"/>
          <w:szCs w:val="18"/>
        </w:rPr>
      </w:pPr>
      <w:r w:rsidRPr="00AC719F">
        <w:rPr>
          <w:rStyle w:val="FootnoteReference"/>
          <w:sz w:val="18"/>
          <w:szCs w:val="18"/>
        </w:rPr>
        <w:footnoteRef/>
      </w:r>
      <w:r w:rsidRPr="00AC719F">
        <w:rPr>
          <w:sz w:val="18"/>
          <w:szCs w:val="18"/>
        </w:rPr>
        <w:t xml:space="preserve"> Metric 3 is not split among a – d in Attachment 7, however metric 3 was separated into four subcategories in this document for the purposes of identifying individual </w:t>
      </w:r>
      <w:proofErr w:type="spellStart"/>
      <w:r w:rsidRPr="00AC719F">
        <w:rPr>
          <w:sz w:val="18"/>
          <w:szCs w:val="18"/>
        </w:rPr>
        <w:t>workpaper</w:t>
      </w:r>
      <w:proofErr w:type="spellEnd"/>
      <w:r w:rsidRPr="00AC719F">
        <w:rPr>
          <w:sz w:val="18"/>
          <w:szCs w:val="18"/>
        </w:rPr>
        <w:t xml:space="preserve"> development actions to address quality.</w:t>
      </w:r>
    </w:p>
    <w:p w14:paraId="33194D96" w14:textId="77777777" w:rsidR="00E43265" w:rsidRPr="00AC719F" w:rsidRDefault="00E43265" w:rsidP="00062208">
      <w:pPr>
        <w:pStyle w:val="FootnoteText"/>
        <w:rPr>
          <w:sz w:val="18"/>
          <w:szCs w:val="18"/>
        </w:rPr>
      </w:pPr>
    </w:p>
  </w:footnote>
  <w:footnote w:id="28">
    <w:p w14:paraId="6CC24EFA" w14:textId="77777777" w:rsidR="00E43265" w:rsidRPr="00951B69" w:rsidRDefault="00E43265" w:rsidP="00062208">
      <w:pPr>
        <w:pStyle w:val="FootnoteText"/>
        <w:rPr>
          <w:sz w:val="18"/>
          <w:szCs w:val="18"/>
        </w:rPr>
      </w:pPr>
      <w:r w:rsidRPr="00AC719F">
        <w:rPr>
          <w:rStyle w:val="FootnoteReference"/>
          <w:sz w:val="18"/>
          <w:szCs w:val="18"/>
        </w:rPr>
        <w:footnoteRef/>
      </w:r>
      <w:r w:rsidRPr="00AC719F">
        <w:rPr>
          <w:sz w:val="18"/>
          <w:szCs w:val="18"/>
        </w:rPr>
        <w:t xml:space="preserve"> “Adequate” is defined in Attachment 7 such that derivations of underlying assumptions of </w:t>
      </w:r>
      <w:proofErr w:type="spellStart"/>
      <w:r w:rsidRPr="00AC719F">
        <w:rPr>
          <w:sz w:val="18"/>
          <w:szCs w:val="18"/>
        </w:rPr>
        <w:t>workpaper</w:t>
      </w:r>
      <w:proofErr w:type="spellEnd"/>
      <w:r w:rsidRPr="00AC719F">
        <w:rPr>
          <w:sz w:val="18"/>
          <w:szCs w:val="18"/>
        </w:rPr>
        <w:t xml:space="preserve"> are easy to understand by the CPUC reviewer.</w:t>
      </w:r>
    </w:p>
  </w:footnote>
  <w:footnote w:id="29">
    <w:p w14:paraId="755CC4B4" w14:textId="77777777" w:rsidR="00E43265" w:rsidRDefault="00E43265" w:rsidP="0043246D">
      <w:pPr>
        <w:pStyle w:val="FootnoteText"/>
      </w:pPr>
      <w:r w:rsidRPr="00A5186C">
        <w:rPr>
          <w:rStyle w:val="FootnoteReference"/>
          <w:sz w:val="18"/>
          <w:szCs w:val="18"/>
        </w:rPr>
        <w:footnoteRef/>
      </w:r>
      <w:r w:rsidRPr="00A5186C">
        <w:rPr>
          <w:sz w:val="18"/>
          <w:szCs w:val="18"/>
        </w:rPr>
        <w:t xml:space="preserve"> Refrigerators and freezer specifications for both ENERGY STAR and Federal Standards do not report modal power and usage, but instead report values as UEC (in kWh per year).</w:t>
      </w:r>
      <w:r>
        <w:t xml:space="preserve"> </w:t>
      </w:r>
    </w:p>
    <w:p w14:paraId="02F31F36" w14:textId="77777777" w:rsidR="00E43265" w:rsidRDefault="00E43265" w:rsidP="0043246D">
      <w:pPr>
        <w:pStyle w:val="FootnoteText"/>
      </w:pPr>
    </w:p>
  </w:footnote>
  <w:footnote w:id="30">
    <w:p w14:paraId="44010ACC" w14:textId="77777777" w:rsidR="00E43265" w:rsidRDefault="00E43265" w:rsidP="00B20C5F">
      <w:pPr>
        <w:pStyle w:val="FootnoteText"/>
      </w:pPr>
      <w:r>
        <w:rPr>
          <w:rStyle w:val="FootnoteReference"/>
        </w:rPr>
        <w:footnoteRef/>
      </w:r>
      <w:r>
        <w:t xml:space="preserve"> </w:t>
      </w:r>
      <w:r w:rsidRPr="00FD2EF3">
        <w:t>Th</w:t>
      </w:r>
      <w:r w:rsidRPr="00FD2EF3">
        <w:rPr>
          <w:sz w:val="18"/>
          <w:szCs w:val="18"/>
        </w:rPr>
        <w:t>is is in contrast to simply adding the 5% to the 10% lower than the federal maximum (15% lower than the federal maximum).</w:t>
      </w:r>
    </w:p>
  </w:footnote>
  <w:footnote w:id="31">
    <w:p w14:paraId="77080615" w14:textId="77777777" w:rsidR="00E43265" w:rsidRPr="00AC719F" w:rsidRDefault="00E43265">
      <w:pPr>
        <w:pStyle w:val="FootnoteText"/>
        <w:rPr>
          <w:sz w:val="18"/>
          <w:szCs w:val="18"/>
        </w:rPr>
      </w:pPr>
      <w:r w:rsidRPr="00AC719F">
        <w:rPr>
          <w:rStyle w:val="FootnoteReference"/>
          <w:sz w:val="18"/>
          <w:szCs w:val="18"/>
        </w:rPr>
        <w:footnoteRef/>
      </w:r>
      <w:r w:rsidRPr="00AC719F">
        <w:rPr>
          <w:sz w:val="18"/>
          <w:szCs w:val="18"/>
        </w:rPr>
        <w:t xml:space="preserve"> Using the Code of Federal Regulations’ Appendix D2 testing protocol for measuring the energy consumption clothes dryers</w:t>
      </w:r>
    </w:p>
    <w:p w14:paraId="09DE3989" w14:textId="77777777" w:rsidR="00E43265" w:rsidRPr="00AC719F" w:rsidRDefault="00E43265">
      <w:pPr>
        <w:pStyle w:val="FootnoteText"/>
        <w:rPr>
          <w:sz w:val="18"/>
          <w:szCs w:val="18"/>
        </w:rPr>
      </w:pPr>
      <w:r w:rsidRPr="00AC719F">
        <w:rPr>
          <w:sz w:val="18"/>
          <w:szCs w:val="18"/>
        </w:rPr>
        <w:t xml:space="preserve"> </w:t>
      </w:r>
    </w:p>
  </w:footnote>
  <w:footnote w:id="32">
    <w:p w14:paraId="2D51F172" w14:textId="77777777" w:rsidR="00E43265" w:rsidRPr="00AC719F" w:rsidRDefault="00E43265" w:rsidP="009003D3">
      <w:pPr>
        <w:pStyle w:val="FootnoteText"/>
        <w:rPr>
          <w:sz w:val="18"/>
          <w:szCs w:val="18"/>
        </w:rPr>
      </w:pPr>
      <w:r w:rsidRPr="00AC719F">
        <w:rPr>
          <w:rStyle w:val="FootnoteReference"/>
          <w:sz w:val="18"/>
          <w:szCs w:val="18"/>
        </w:rPr>
        <w:footnoteRef/>
      </w:r>
      <w:r w:rsidRPr="00AC719F">
        <w:rPr>
          <w:sz w:val="18"/>
          <w:szCs w:val="18"/>
        </w:rPr>
        <w:t xml:space="preserve"> Using the Code of Federal Regulations’ Appendix D2 testing protocol for measuring the energy consumption clothes dryers</w:t>
      </w:r>
    </w:p>
    <w:p w14:paraId="3BA8707D" w14:textId="77777777" w:rsidR="00E43265" w:rsidRPr="00AC719F" w:rsidRDefault="00E43265" w:rsidP="009003D3">
      <w:pPr>
        <w:pStyle w:val="FootnoteText"/>
        <w:rPr>
          <w:sz w:val="18"/>
          <w:szCs w:val="18"/>
        </w:rPr>
      </w:pPr>
      <w:r w:rsidRPr="00AC719F">
        <w:rPr>
          <w:sz w:val="18"/>
          <w:szCs w:val="18"/>
        </w:rPr>
        <w:t xml:space="preserve"> </w:t>
      </w:r>
    </w:p>
  </w:footnote>
  <w:footnote w:id="33">
    <w:p w14:paraId="47F04F97" w14:textId="77777777" w:rsidR="00E43265" w:rsidRDefault="00E43265" w:rsidP="005B62AE">
      <w:pPr>
        <w:pStyle w:val="FootnoteText"/>
      </w:pPr>
      <w:r w:rsidRPr="00AC719F">
        <w:rPr>
          <w:rStyle w:val="FootnoteReference"/>
          <w:sz w:val="18"/>
          <w:szCs w:val="18"/>
        </w:rPr>
        <w:footnoteRef/>
      </w:r>
      <w:r w:rsidRPr="00AC719F">
        <w:rPr>
          <w:sz w:val="18"/>
          <w:szCs w:val="18"/>
        </w:rPr>
        <w:t xml:space="preserve"> Using the Code of Federal Regulations’ Appendix D1 testing protocol for measuring the energy consumption clothes dryers</w:t>
      </w:r>
    </w:p>
  </w:footnote>
  <w:footnote w:id="34">
    <w:p w14:paraId="692A2813" w14:textId="77777777" w:rsidR="00E43265" w:rsidRPr="005660DF" w:rsidRDefault="00E43265" w:rsidP="00FF13EE">
      <w:pPr>
        <w:rPr>
          <w:rFonts w:cs="Arial"/>
          <w:sz w:val="20"/>
          <w:szCs w:val="20"/>
        </w:rPr>
      </w:pPr>
      <w:r>
        <w:rPr>
          <w:rStyle w:val="FootnoteReference"/>
        </w:rPr>
        <w:footnoteRef/>
      </w:r>
      <w:r>
        <w:t xml:space="preserve"> </w:t>
      </w:r>
      <w:r w:rsidRPr="00E30953">
        <w:rPr>
          <w:rFonts w:cs="Arial"/>
          <w:sz w:val="18"/>
          <w:szCs w:val="18"/>
        </w:rPr>
        <w:t>According to the DOE test procedure “</w:t>
      </w:r>
      <w:proofErr w:type="spellStart"/>
      <w:r w:rsidRPr="00E30953">
        <w:rPr>
          <w:rFonts w:cs="Arial"/>
          <w:sz w:val="18"/>
          <w:szCs w:val="18"/>
        </w:rPr>
        <w:t>ventless</w:t>
      </w:r>
      <w:proofErr w:type="spellEnd"/>
      <w:r w:rsidRPr="00E30953">
        <w:rPr>
          <w:rFonts w:cs="Arial"/>
          <w:sz w:val="18"/>
          <w:szCs w:val="18"/>
        </w:rPr>
        <w:t xml:space="preserve"> clothes dryer” means </w:t>
      </w:r>
      <w:proofErr w:type="gramStart"/>
      <w:r w:rsidRPr="00E30953">
        <w:rPr>
          <w:rFonts w:cs="Arial"/>
          <w:sz w:val="18"/>
          <w:szCs w:val="18"/>
        </w:rPr>
        <w:t>a clothes</w:t>
      </w:r>
      <w:proofErr w:type="gramEnd"/>
      <w:r w:rsidRPr="00E30953">
        <w:rPr>
          <w:rFonts w:cs="Arial"/>
          <w:sz w:val="18"/>
          <w:szCs w:val="18"/>
        </w:rPr>
        <w:t xml:space="preserve"> dryer that uses a closed-loop system with an internal condenser to remove the evaporated moisture from the heated air. The moist air is not discharged from the cabinet.</w:t>
      </w:r>
      <w:r w:rsidRPr="0029174C">
        <w:rPr>
          <w:rFonts w:cs="Arial"/>
          <w:sz w:val="20"/>
          <w:szCs w:val="20"/>
        </w:rPr>
        <w:t xml:space="preserve"> </w:t>
      </w:r>
    </w:p>
  </w:footnote>
  <w:footnote w:id="35">
    <w:p w14:paraId="1DAB2A3D" w14:textId="77777777" w:rsidR="00E43265" w:rsidRPr="005660DF" w:rsidRDefault="00E43265" w:rsidP="00AC61A4">
      <w:pPr>
        <w:rPr>
          <w:rFonts w:cs="Arial"/>
          <w:sz w:val="20"/>
          <w:szCs w:val="20"/>
        </w:rPr>
      </w:pPr>
      <w:r>
        <w:rPr>
          <w:rStyle w:val="FootnoteReference"/>
        </w:rPr>
        <w:footnoteRef/>
      </w:r>
      <w:r>
        <w:t xml:space="preserve"> </w:t>
      </w:r>
      <w:r w:rsidRPr="00E30953">
        <w:rPr>
          <w:rFonts w:cs="Arial"/>
          <w:sz w:val="18"/>
          <w:szCs w:val="18"/>
        </w:rPr>
        <w:t>According to the DOE test procedure “</w:t>
      </w:r>
      <w:proofErr w:type="spellStart"/>
      <w:r w:rsidRPr="00E30953">
        <w:rPr>
          <w:rFonts w:cs="Arial"/>
          <w:sz w:val="18"/>
          <w:szCs w:val="18"/>
        </w:rPr>
        <w:t>ventless</w:t>
      </w:r>
      <w:proofErr w:type="spellEnd"/>
      <w:r w:rsidRPr="00E30953">
        <w:rPr>
          <w:rFonts w:cs="Arial"/>
          <w:sz w:val="18"/>
          <w:szCs w:val="18"/>
        </w:rPr>
        <w:t xml:space="preserve"> clothes dryer” means </w:t>
      </w:r>
      <w:proofErr w:type="gramStart"/>
      <w:r w:rsidRPr="00E30953">
        <w:rPr>
          <w:rFonts w:cs="Arial"/>
          <w:sz w:val="18"/>
          <w:szCs w:val="18"/>
        </w:rPr>
        <w:t>a clothes</w:t>
      </w:r>
      <w:proofErr w:type="gramEnd"/>
      <w:r w:rsidRPr="00E30953">
        <w:rPr>
          <w:rFonts w:cs="Arial"/>
          <w:sz w:val="18"/>
          <w:szCs w:val="18"/>
        </w:rPr>
        <w:t xml:space="preserve"> dryer that uses a closed-loop system with an internal condenser to remove the evaporated moisture from the heated air. The moist air is not discharged from the cabinet.</w:t>
      </w:r>
      <w:r w:rsidRPr="0029174C">
        <w:rPr>
          <w:rFonts w:cs="Arial"/>
          <w:sz w:val="20"/>
          <w:szCs w:val="20"/>
        </w:rPr>
        <w:t xml:space="preserve"> </w:t>
      </w:r>
    </w:p>
  </w:footnote>
  <w:footnote w:id="36">
    <w:p w14:paraId="4EDBD1D5" w14:textId="77777777" w:rsidR="00E43265" w:rsidRPr="00AC719F" w:rsidRDefault="00E43265" w:rsidP="001902E3">
      <w:pPr>
        <w:pStyle w:val="FootnoteText"/>
        <w:rPr>
          <w:sz w:val="18"/>
          <w:szCs w:val="18"/>
        </w:rPr>
      </w:pPr>
      <w:r w:rsidRPr="00AC719F">
        <w:rPr>
          <w:rStyle w:val="FootnoteReference"/>
          <w:sz w:val="18"/>
          <w:szCs w:val="18"/>
        </w:rPr>
        <w:footnoteRef/>
      </w:r>
      <w:r>
        <w:rPr>
          <w:sz w:val="18"/>
          <w:szCs w:val="18"/>
        </w:rPr>
        <w:t xml:space="preserve"> See page 9.</w:t>
      </w:r>
    </w:p>
    <w:p w14:paraId="620DB0DE" w14:textId="77777777" w:rsidR="00E43265" w:rsidRPr="00AC719F" w:rsidRDefault="00E43265" w:rsidP="001902E3">
      <w:pPr>
        <w:pStyle w:val="FootnoteText"/>
        <w:rPr>
          <w:sz w:val="18"/>
          <w:szCs w:val="18"/>
        </w:rPr>
      </w:pPr>
    </w:p>
  </w:footnote>
  <w:footnote w:id="37">
    <w:p w14:paraId="42472258" w14:textId="77777777" w:rsidR="00E43265" w:rsidRPr="00AC719F" w:rsidRDefault="00E43265" w:rsidP="00AA6DE0">
      <w:pPr>
        <w:pStyle w:val="FootnoteText"/>
        <w:rPr>
          <w:sz w:val="18"/>
          <w:szCs w:val="18"/>
        </w:rPr>
      </w:pPr>
      <w:r w:rsidRPr="00AC719F">
        <w:rPr>
          <w:rStyle w:val="FootnoteReference"/>
          <w:sz w:val="18"/>
          <w:szCs w:val="18"/>
        </w:rPr>
        <w:footnoteRef/>
      </w:r>
      <w:r>
        <w:rPr>
          <w:sz w:val="18"/>
          <w:szCs w:val="18"/>
        </w:rPr>
        <w:t xml:space="preserve"> See page 9.</w:t>
      </w:r>
    </w:p>
  </w:footnote>
  <w:footnote w:id="38">
    <w:p w14:paraId="3DFD60D0" w14:textId="77777777" w:rsidR="00E43265" w:rsidRPr="00E15820" w:rsidRDefault="00E43265" w:rsidP="00B93A3F">
      <w:pPr>
        <w:ind w:left="86" w:hanging="86"/>
        <w:rPr>
          <w:rStyle w:val="Hyperlink"/>
          <w:color w:val="4F81BD" w:themeColor="accent1"/>
          <w:sz w:val="18"/>
          <w:szCs w:val="18"/>
        </w:rPr>
      </w:pPr>
      <w:r w:rsidRPr="00E15820">
        <w:rPr>
          <w:rStyle w:val="FootnoteReference"/>
          <w:sz w:val="18"/>
          <w:szCs w:val="18"/>
        </w:rPr>
        <w:footnoteRef/>
      </w:r>
      <w:r w:rsidRPr="00E15820">
        <w:rPr>
          <w:sz w:val="18"/>
          <w:szCs w:val="18"/>
        </w:rPr>
        <w:t xml:space="preserve"> </w:t>
      </w:r>
      <w:r>
        <w:rPr>
          <w:color w:val="262626" w:themeColor="text1" w:themeTint="D9"/>
          <w:sz w:val="18"/>
          <w:szCs w:val="18"/>
        </w:rPr>
        <w:t>See p</w:t>
      </w:r>
      <w:r w:rsidRPr="00E15820">
        <w:rPr>
          <w:sz w:val="18"/>
          <w:szCs w:val="18"/>
        </w:rPr>
        <w:t xml:space="preserve">age 8. </w:t>
      </w:r>
    </w:p>
    <w:p w14:paraId="3C77D30B" w14:textId="77777777" w:rsidR="00E43265" w:rsidRPr="00E15820" w:rsidRDefault="00E43265" w:rsidP="00B93A3F">
      <w:pPr>
        <w:ind w:left="86" w:hanging="86"/>
        <w:rPr>
          <w:color w:val="4F81BD" w:themeColor="accent1"/>
          <w:sz w:val="18"/>
          <w:szCs w:val="18"/>
        </w:rPr>
      </w:pPr>
    </w:p>
  </w:footnote>
  <w:footnote w:id="39">
    <w:p w14:paraId="5BE831C6" w14:textId="77777777" w:rsidR="00E43265" w:rsidRPr="00E15820" w:rsidRDefault="00E43265" w:rsidP="00B93A3F">
      <w:pPr>
        <w:pStyle w:val="FootnoteText"/>
        <w:rPr>
          <w:sz w:val="18"/>
          <w:szCs w:val="18"/>
        </w:rPr>
      </w:pPr>
      <w:r w:rsidRPr="00E15820">
        <w:rPr>
          <w:rStyle w:val="FootnoteReference"/>
          <w:sz w:val="18"/>
          <w:szCs w:val="18"/>
        </w:rPr>
        <w:footnoteRef/>
      </w:r>
      <w:r>
        <w:rPr>
          <w:sz w:val="18"/>
          <w:szCs w:val="18"/>
        </w:rPr>
        <w:t xml:space="preserve"> Ibid see page</w:t>
      </w:r>
      <w:r w:rsidRPr="00E15820">
        <w:rPr>
          <w:sz w:val="18"/>
          <w:szCs w:val="18"/>
        </w:rPr>
        <w:t xml:space="preserve"> 51.</w:t>
      </w:r>
    </w:p>
  </w:footnote>
  <w:footnote w:id="40">
    <w:p w14:paraId="75CA5E88" w14:textId="77777777" w:rsidR="00E43265" w:rsidRPr="00E15820" w:rsidRDefault="00E43265" w:rsidP="00B93A3F">
      <w:pPr>
        <w:pStyle w:val="FootnoteText"/>
        <w:rPr>
          <w:rFonts w:cs="Arial"/>
          <w:sz w:val="18"/>
          <w:szCs w:val="18"/>
        </w:rPr>
      </w:pPr>
      <w:r w:rsidRPr="00E15820">
        <w:rPr>
          <w:rStyle w:val="FootnoteReference"/>
          <w:rFonts w:cs="Arial"/>
          <w:sz w:val="18"/>
          <w:szCs w:val="18"/>
        </w:rPr>
        <w:footnoteRef/>
      </w:r>
      <w:r w:rsidRPr="00E15820">
        <w:rPr>
          <w:rFonts w:cs="Arial"/>
          <w:sz w:val="18"/>
          <w:szCs w:val="18"/>
        </w:rPr>
        <w:t xml:space="preserve"> If there is a change in the specification, the models that do not meet the new specification will not be eligible for incentives but since they meet the original specification, they will be counted toward the market share. Retailers will continue to sell these original models until they are no longer available. We, like NEEA, will also count their savings until those models are no longer commercially available.</w:t>
      </w:r>
    </w:p>
  </w:footnote>
  <w:footnote w:id="41">
    <w:p w14:paraId="6F996CEE" w14:textId="77777777" w:rsidR="00E43265" w:rsidRDefault="00E43265" w:rsidP="00B93A3F">
      <w:pPr>
        <w:pStyle w:val="FootnoteText"/>
        <w:rPr>
          <w:sz w:val="18"/>
          <w:szCs w:val="18"/>
        </w:rPr>
      </w:pPr>
      <w:r w:rsidRPr="00894C2F">
        <w:rPr>
          <w:rStyle w:val="FootnoteReference"/>
          <w:sz w:val="18"/>
          <w:szCs w:val="18"/>
        </w:rPr>
        <w:footnoteRef/>
      </w:r>
      <w:r w:rsidRPr="00894C2F">
        <w:rPr>
          <w:sz w:val="18"/>
          <w:szCs w:val="18"/>
        </w:rPr>
        <w:t xml:space="preserve"> The monetized net benefits for both participating and nonparticipating retailers extend 15 years, 2015 through 2029. This is done since at the end of the tenth year of the RPP Program, the behavior of retailers and consumers are assumed to be transformed such that the benefits continue for five additional years through 2029. Note that the savings associated with the purchases in any given year extend for the length of the EUL. </w:t>
      </w:r>
    </w:p>
    <w:p w14:paraId="6BF4EB75" w14:textId="77777777" w:rsidR="00E43265" w:rsidRPr="00894C2F" w:rsidRDefault="00E43265" w:rsidP="00B93A3F">
      <w:pPr>
        <w:pStyle w:val="FootnoteText"/>
        <w:rPr>
          <w:sz w:val="18"/>
          <w:szCs w:val="18"/>
        </w:rPr>
      </w:pPr>
    </w:p>
  </w:footnote>
  <w:footnote w:id="42">
    <w:p w14:paraId="2DF9D13B" w14:textId="77777777" w:rsidR="00E43265" w:rsidRPr="005660DF" w:rsidRDefault="00E43265" w:rsidP="005660DF">
      <w:pPr>
        <w:jc w:val="both"/>
        <w:rPr>
          <w:rFonts w:cstheme="minorHAnsi"/>
          <w:sz w:val="18"/>
          <w:szCs w:val="18"/>
        </w:rPr>
      </w:pPr>
      <w:r w:rsidRPr="00894C2F">
        <w:rPr>
          <w:rStyle w:val="FootnoteReference"/>
          <w:sz w:val="18"/>
          <w:szCs w:val="18"/>
        </w:rPr>
        <w:footnoteRef/>
      </w:r>
      <w:r w:rsidRPr="00894C2F">
        <w:rPr>
          <w:sz w:val="18"/>
          <w:szCs w:val="18"/>
        </w:rPr>
        <w:t xml:space="preserve"> </w:t>
      </w:r>
      <w:r w:rsidRPr="00894C2F">
        <w:rPr>
          <w:rFonts w:cstheme="minorHAnsi"/>
          <w:sz w:val="18"/>
          <w:szCs w:val="18"/>
        </w:rPr>
        <w:t>This is consistent with the recommend</w:t>
      </w:r>
      <w:r>
        <w:rPr>
          <w:rFonts w:cstheme="minorHAnsi"/>
          <w:sz w:val="18"/>
          <w:szCs w:val="18"/>
        </w:rPr>
        <w:t xml:space="preserve">ation of </w:t>
      </w:r>
      <w:proofErr w:type="spellStart"/>
      <w:r>
        <w:rPr>
          <w:rFonts w:cstheme="minorHAnsi"/>
          <w:sz w:val="18"/>
          <w:szCs w:val="18"/>
        </w:rPr>
        <w:t>Prahl</w:t>
      </w:r>
      <w:proofErr w:type="spellEnd"/>
      <w:r>
        <w:rPr>
          <w:rFonts w:cstheme="minorHAnsi"/>
          <w:sz w:val="18"/>
          <w:szCs w:val="18"/>
        </w:rPr>
        <w:t xml:space="preserve"> and Keating (2014</w:t>
      </w:r>
      <w:r w:rsidRPr="00894C2F">
        <w:rPr>
          <w:rFonts w:cstheme="minorHAnsi"/>
          <w:sz w:val="18"/>
          <w:szCs w:val="18"/>
        </w:rPr>
        <w:t>): “As the appropriate net to gross input for the calculator, using the ratio of forecast total market change minus the forecast of the baseline changes divided by the total market change for the same time period used for both the costs and savings (p. 25).”</w:t>
      </w:r>
    </w:p>
  </w:footnote>
  <w:footnote w:id="43">
    <w:p w14:paraId="63DC834C" w14:textId="77777777" w:rsidR="00E43265" w:rsidRDefault="00E43265">
      <w:pPr>
        <w:pStyle w:val="FootnoteText"/>
      </w:pPr>
      <w:r w:rsidRPr="00193D2B">
        <w:rPr>
          <w:rStyle w:val="FootnoteReference"/>
        </w:rPr>
        <w:footnoteRef/>
      </w:r>
      <w:r w:rsidRPr="00193D2B">
        <w:t xml:space="preserve"> </w:t>
      </w:r>
      <w:r w:rsidRPr="00193D2B">
        <w:rPr>
          <w:sz w:val="18"/>
          <w:szCs w:val="18"/>
        </w:rPr>
        <w:t>The Bass diffusion model is also used in the evaluation of the California Codes and Standards Program.</w:t>
      </w:r>
    </w:p>
  </w:footnote>
  <w:footnote w:id="44">
    <w:p w14:paraId="1DA5E3A9" w14:textId="77777777" w:rsidR="00E43265" w:rsidRPr="009F3578" w:rsidRDefault="00E43265">
      <w:pPr>
        <w:pStyle w:val="FootnoteText"/>
        <w:rPr>
          <w:sz w:val="18"/>
          <w:szCs w:val="18"/>
        </w:rPr>
      </w:pPr>
      <w:r w:rsidRPr="00193D2B">
        <w:rPr>
          <w:rStyle w:val="FootnoteReference"/>
        </w:rPr>
        <w:footnoteRef/>
      </w:r>
      <w:r w:rsidRPr="00193D2B">
        <w:t xml:space="preserve"> </w:t>
      </w:r>
      <w:r w:rsidRPr="00193D2B">
        <w:rPr>
          <w:sz w:val="18"/>
          <w:szCs w:val="18"/>
        </w:rPr>
        <w:t xml:space="preserve">The source for each parameter is cited in each product-specific workbook in the </w:t>
      </w:r>
      <w:r w:rsidRPr="00193D2B">
        <w:rPr>
          <w:i/>
          <w:sz w:val="18"/>
          <w:szCs w:val="18"/>
        </w:rPr>
        <w:t>Key Parameters</w:t>
      </w:r>
      <w:r w:rsidRPr="00193D2B">
        <w:rPr>
          <w:sz w:val="18"/>
          <w:szCs w:val="18"/>
        </w:rPr>
        <w:t xml:space="preserve"> and </w:t>
      </w:r>
      <w:r w:rsidRPr="00193D2B">
        <w:rPr>
          <w:i/>
          <w:sz w:val="18"/>
          <w:szCs w:val="18"/>
        </w:rPr>
        <w:t>Parameter Summary</w:t>
      </w:r>
      <w:r w:rsidRPr="00193D2B">
        <w:rPr>
          <w:sz w:val="18"/>
          <w:szCs w:val="18"/>
        </w:rPr>
        <w:t xml:space="preserve"> worksheets.</w:t>
      </w:r>
    </w:p>
  </w:footnote>
  <w:footnote w:id="45">
    <w:p w14:paraId="001B9733" w14:textId="77777777" w:rsidR="00E43265" w:rsidRPr="005822FC" w:rsidRDefault="00E43265" w:rsidP="00B93A3F">
      <w:pPr>
        <w:pStyle w:val="FootnoteText"/>
        <w:rPr>
          <w:sz w:val="18"/>
          <w:szCs w:val="18"/>
        </w:rPr>
      </w:pPr>
      <w:r w:rsidRPr="005822FC">
        <w:rPr>
          <w:rStyle w:val="FootnoteReference"/>
          <w:sz w:val="18"/>
          <w:szCs w:val="18"/>
        </w:rPr>
        <w:footnoteRef/>
      </w:r>
      <w:r w:rsidRPr="005822FC">
        <w:rPr>
          <w:sz w:val="18"/>
          <w:szCs w:val="18"/>
        </w:rPr>
        <w:t xml:space="preserve"> </w:t>
      </w:r>
      <w:proofErr w:type="spellStart"/>
      <w:r w:rsidRPr="005822FC">
        <w:rPr>
          <w:rFonts w:cstheme="minorHAnsi"/>
          <w:sz w:val="18"/>
          <w:szCs w:val="18"/>
        </w:rPr>
        <w:t>Desroches</w:t>
      </w:r>
      <w:proofErr w:type="spellEnd"/>
      <w:r w:rsidRPr="005822FC">
        <w:rPr>
          <w:rFonts w:cstheme="minorHAnsi"/>
          <w:sz w:val="18"/>
          <w:szCs w:val="18"/>
        </w:rPr>
        <w:t xml:space="preserve"> (2013) notes that omitting price trends “. . . results in a considerable underestimate of consumer benefits of using more efficient appliances. (p. 5)” </w:t>
      </w:r>
    </w:p>
  </w:footnote>
  <w:footnote w:id="46">
    <w:p w14:paraId="3D8439F9" w14:textId="77777777" w:rsidR="00E43265" w:rsidRDefault="00E43265" w:rsidP="005948AA">
      <w:pPr>
        <w:pStyle w:val="FootnoteText"/>
      </w:pPr>
      <w:r>
        <w:rPr>
          <w:rStyle w:val="FootnoteReference"/>
        </w:rPr>
        <w:footnoteRef/>
      </w:r>
      <w:r>
        <w:t xml:space="preserve"> This is one approach to assigning some of the increase in market share for a given product category to a variety of non-program factors. Another approach would be to report the change in market share without explicitly accounting for these factors in the model and ask a Delphi panel to assess how much of the increase in market share is due to the program. </w:t>
      </w:r>
    </w:p>
  </w:footnote>
  <w:footnote w:id="47">
    <w:p w14:paraId="14B0D303" w14:textId="77777777" w:rsidR="00E43265" w:rsidRPr="000C3BEF" w:rsidRDefault="00E43265" w:rsidP="007159A7">
      <w:pPr>
        <w:rPr>
          <w:sz w:val="20"/>
          <w:szCs w:val="20"/>
        </w:rPr>
      </w:pPr>
      <w:r>
        <w:rPr>
          <w:rStyle w:val="FootnoteReference"/>
        </w:rPr>
        <w:footnoteRef/>
      </w:r>
      <w:r>
        <w:t xml:space="preserve"> </w:t>
      </w:r>
      <w:r w:rsidRPr="007159A7">
        <w:rPr>
          <w:sz w:val="18"/>
          <w:szCs w:val="18"/>
        </w:rPr>
        <w:t>A p</w:t>
      </w:r>
      <w:r w:rsidRPr="007159A7">
        <w:rPr>
          <w:bCs/>
          <w:sz w:val="18"/>
          <w:szCs w:val="18"/>
        </w:rPr>
        <w:t>lanogram is defined as a</w:t>
      </w:r>
      <w:r w:rsidRPr="007159A7">
        <w:rPr>
          <w:b/>
          <w:bCs/>
          <w:sz w:val="18"/>
          <w:szCs w:val="18"/>
        </w:rPr>
        <w:t xml:space="preserve"> v</w:t>
      </w:r>
      <w:r w:rsidRPr="007159A7">
        <w:rPr>
          <w:sz w:val="18"/>
          <w:szCs w:val="18"/>
        </w:rPr>
        <w:t>isual representation of a store's products or services. They are considered a tool for visual merchandising. According to the Oxford Dictionary, "It is a diagram or model that indicates the placement of retail products on shelves in order to maximize sales." Planograms therefore help dictate a retail store's layout. The ultimate effectiveness of the planogram can be measured by sales volume.</w:t>
      </w:r>
    </w:p>
    <w:p w14:paraId="5E9BDBE0" w14:textId="77777777" w:rsidR="00E43265" w:rsidRDefault="00E43265" w:rsidP="007159A7">
      <w:pPr>
        <w:pStyle w:val="FootnoteText"/>
      </w:pPr>
    </w:p>
  </w:footnote>
  <w:footnote w:id="48">
    <w:p w14:paraId="1C4F0CA6" w14:textId="77777777" w:rsidR="00E43265" w:rsidRPr="005660DF" w:rsidRDefault="00E43265" w:rsidP="00193D2B">
      <w:pPr>
        <w:rPr>
          <w:rFonts w:ascii="Times New Roman" w:hAnsi="Times New Roman"/>
          <w:sz w:val="18"/>
          <w:szCs w:val="18"/>
        </w:rPr>
      </w:pPr>
      <w:r w:rsidRPr="00A916BF">
        <w:rPr>
          <w:rStyle w:val="FootnoteReference"/>
          <w:sz w:val="18"/>
          <w:szCs w:val="18"/>
        </w:rPr>
        <w:footnoteRef/>
      </w:r>
      <w:r w:rsidRPr="00A916BF">
        <w:rPr>
          <w:sz w:val="18"/>
          <w:szCs w:val="18"/>
        </w:rPr>
        <w:t xml:space="preserve"> For this report, elasticity is defined as the percentage change in the market share due to </w:t>
      </w:r>
      <w:proofErr w:type="gramStart"/>
      <w:r w:rsidRPr="00A916BF">
        <w:rPr>
          <w:sz w:val="18"/>
          <w:szCs w:val="18"/>
        </w:rPr>
        <w:t>a 1</w:t>
      </w:r>
      <w:proofErr w:type="gramEnd"/>
      <w:r w:rsidRPr="00A916BF">
        <w:rPr>
          <w:sz w:val="18"/>
          <w:szCs w:val="18"/>
        </w:rPr>
        <w:t xml:space="preserve">% increase advertising or assortment or a 1% decrease in price. An </w:t>
      </w:r>
      <w:r w:rsidRPr="00A916BF">
        <w:rPr>
          <w:i/>
          <w:iCs/>
          <w:sz w:val="18"/>
          <w:szCs w:val="18"/>
        </w:rPr>
        <w:t>elastic</w:t>
      </w:r>
      <w:r w:rsidRPr="00A916BF">
        <w:rPr>
          <w:sz w:val="18"/>
          <w:szCs w:val="18"/>
        </w:rPr>
        <w:t xml:space="preserve"> variable (or elasticity value greater than 1) is one which responds more than proportionally to changes in other variables. In contrast, an </w:t>
      </w:r>
      <w:r w:rsidRPr="00A916BF">
        <w:rPr>
          <w:i/>
          <w:iCs/>
          <w:sz w:val="18"/>
          <w:szCs w:val="18"/>
        </w:rPr>
        <w:t>inelastic</w:t>
      </w:r>
      <w:r w:rsidRPr="00A916BF">
        <w:rPr>
          <w:sz w:val="18"/>
          <w:szCs w:val="18"/>
        </w:rPr>
        <w:t xml:space="preserve"> variable (or elasticity value less than 1) is one which changes less than proportionally in response to changes in other variables.</w:t>
      </w:r>
    </w:p>
  </w:footnote>
  <w:footnote w:id="49">
    <w:p w14:paraId="1FA501D7" w14:textId="77777777" w:rsidR="00E43265" w:rsidRDefault="00E43265" w:rsidP="00D81DED">
      <w:pPr>
        <w:pStyle w:val="FootnoteText"/>
      </w:pPr>
      <w:r>
        <w:rPr>
          <w:rStyle w:val="FootnoteReference"/>
        </w:rPr>
        <w:footnoteRef/>
      </w:r>
      <w:r>
        <w:t xml:space="preserve"> “Forecasts aren’t like lottery tickets that you buy and file away until the big draw. They are judgments that are based on available information and that should be updated in light of changing information.” </w:t>
      </w:r>
      <w:proofErr w:type="spellStart"/>
      <w:proofErr w:type="gramStart"/>
      <w:r>
        <w:t>Tetlock</w:t>
      </w:r>
      <w:proofErr w:type="spellEnd"/>
      <w:r>
        <w:t>, Philip E.; Gardner, Dan (2015-09-29).</w:t>
      </w:r>
      <w:proofErr w:type="gramEnd"/>
      <w:r>
        <w:t xml:space="preserve"> </w:t>
      </w:r>
      <w:proofErr w:type="spellStart"/>
      <w:r w:rsidRPr="00F053CB">
        <w:rPr>
          <w:i/>
        </w:rPr>
        <w:t>Superforecasting</w:t>
      </w:r>
      <w:proofErr w:type="spellEnd"/>
      <w:r w:rsidRPr="00F053CB">
        <w:rPr>
          <w:i/>
        </w:rPr>
        <w:t>: The Art and Science of Prediction</w:t>
      </w:r>
      <w:r>
        <w:t xml:space="preserve"> (Kindle Locations 2467-2469). </w:t>
      </w:r>
      <w:proofErr w:type="gramStart"/>
      <w:r>
        <w:t>Crown/Archetype.</w:t>
      </w:r>
      <w:proofErr w:type="gramEnd"/>
      <w:r>
        <w:t xml:space="preserve"> Kindle Edition.</w:t>
      </w:r>
    </w:p>
    <w:p w14:paraId="18445E2A" w14:textId="77777777" w:rsidR="00E43265" w:rsidRDefault="00E43265">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1531F9" w14:textId="77777777" w:rsidR="00E43265" w:rsidRDefault="00E43265">
    <w:pPr>
      <w:pStyle w:val="Header"/>
    </w:pPr>
    <w:r>
      <w:rPr>
        <w:noProof/>
      </w:rPr>
      <mc:AlternateContent>
        <mc:Choice Requires="wps">
          <w:drawing>
            <wp:anchor distT="0" distB="0" distL="114300" distR="114300" simplePos="0" relativeHeight="251659264" behindDoc="1" locked="0" layoutInCell="1" allowOverlap="1" wp14:anchorId="7698F7F4" wp14:editId="656D3E34">
              <wp:simplePos x="0" y="0"/>
              <wp:positionH relativeFrom="margin">
                <wp:align>center</wp:align>
              </wp:positionH>
              <wp:positionV relativeFrom="margin">
                <wp:align>center</wp:align>
              </wp:positionV>
              <wp:extent cx="5525135" cy="20208240"/>
              <wp:effectExtent l="0" t="0" r="0" b="0"/>
              <wp:wrapNone/>
              <wp:docPr id="3"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25135" cy="2020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C69AB5F" w14:textId="77777777" w:rsidR="00E43265" w:rsidRDefault="00E43265" w:rsidP="00DD4BD7">
                          <w:pPr>
                            <w:pStyle w:val="NormalWeb"/>
                            <w:spacing w:before="0" w:beforeAutospacing="0" w:after="0" w:afterAutospacing="0"/>
                            <w:jc w:val="center"/>
                            <w:rPr>
                              <w:sz w:val="24"/>
                            </w:rPr>
                          </w:pPr>
                          <w:r>
                            <w:rPr>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5" o:spid="_x0000_s1026" type="#_x0000_t202" style="position:absolute;margin-left:0;margin-top:0;width:435.05pt;height:1591.2pt;rotation:-45;z-index:-2516572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" filled="f" stroked="f">
              <v:stroke joinstyle="round"/>
              <o:lock v:ext="edit" shapetype="t"/>
              <v:textbox style="mso-fit-shape-to-text:t">
                <w:txbxContent>
                  <w:p w14:paraId="6C69AB5F" w14:textId="77777777" w:rsidR="00E43265" w:rsidRDefault="00E43265" w:rsidP="00DD4BD7">
                    <w:pPr>
                      <w:pStyle w:val="NormalWeb"/>
                      <w:spacing w:before="0" w:beforeAutospacing="0" w:after="0" w:afterAutospacing="0"/>
                      <w:jc w:val="center"/>
                      <w:rPr>
                        <w:sz w:val="24"/>
                      </w:rPr>
                    </w:pPr>
                    <w:r>
                      <w:rPr>
                        <w:color w:val="C0C0C0"/>
                        <w:sz w:val="2"/>
                        <w:szCs w:val="2"/>
                      </w:rPr>
                      <w:t>DRAFT</w:t>
                    </w:r>
                  </w:p>
                </w:txbxContent>
              </v:textbox>
              <w10:wrap anchorx="margin" anchory="margin"/>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8BA960" w14:textId="77777777" w:rsidR="00E43265" w:rsidRDefault="00E43265">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4B6A39" w14:textId="77777777" w:rsidR="00E43265" w:rsidRDefault="00E43265">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07E551" w14:textId="77777777" w:rsidR="00E43265" w:rsidRDefault="00E43265">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0A3E41" w14:textId="77777777" w:rsidR="00E43265" w:rsidRDefault="00E43265">
    <w:pPr>
      <w:pStyle w:val="Header"/>
    </w:pPr>
  </w:p>
  <w:p w14:paraId="370316EF" w14:textId="77777777" w:rsidR="00E43265" w:rsidRDefault="00E43265"/>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A35478" w14:textId="77777777" w:rsidR="00E43265" w:rsidRDefault="00E43265">
    <w:pPr>
      <w:pStyle w:val="Header"/>
    </w:pPr>
  </w:p>
  <w:p w14:paraId="6FEC2D39" w14:textId="77777777" w:rsidR="00E43265" w:rsidRDefault="00E43265"/>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2B462D" w14:textId="77777777" w:rsidR="00E43265" w:rsidRDefault="00E4326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7BB40C" w14:textId="77777777" w:rsidR="00E43265" w:rsidRDefault="00E43265" w:rsidP="001A573F">
    <w:pPr>
      <w:pStyle w:val="Header"/>
      <w:jc w:val="right"/>
    </w:pPr>
  </w:p>
  <w:p w14:paraId="04B714D8" w14:textId="77777777" w:rsidR="00E43265" w:rsidRDefault="00E43265" w:rsidP="001A573F">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47998E" w14:textId="77777777" w:rsidR="00E43265" w:rsidRDefault="00E43265">
    <w:pPr>
      <w:pStyle w:val="Header"/>
    </w:pPr>
    <w:r>
      <w:rPr>
        <w:noProof/>
      </w:rPr>
      <mc:AlternateContent>
        <mc:Choice Requires="wps">
          <w:drawing>
            <wp:anchor distT="0" distB="0" distL="114300" distR="114300" simplePos="0" relativeHeight="251658240" behindDoc="1" locked="0" layoutInCell="1" allowOverlap="1" wp14:anchorId="2AF846C1" wp14:editId="11BF293E">
              <wp:simplePos x="0" y="0"/>
              <wp:positionH relativeFrom="margin">
                <wp:align>center</wp:align>
              </wp:positionH>
              <wp:positionV relativeFrom="margin">
                <wp:align>center</wp:align>
              </wp:positionV>
              <wp:extent cx="5525135" cy="20208240"/>
              <wp:effectExtent l="0" t="0" r="0" b="0"/>
              <wp:wrapNone/>
              <wp:docPr id="2"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25135" cy="2020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359CD9D" w14:textId="77777777" w:rsidR="00E43265" w:rsidRDefault="00E43265" w:rsidP="00DD4BD7">
                          <w:pPr>
                            <w:pStyle w:val="NormalWeb"/>
                            <w:spacing w:before="0" w:beforeAutospacing="0" w:after="0" w:afterAutospacing="0"/>
                            <w:jc w:val="center"/>
                            <w:rPr>
                              <w:sz w:val="24"/>
                            </w:rPr>
                          </w:pPr>
                          <w:r>
                            <w:rPr>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4" o:spid="_x0000_s1027" type="#_x0000_t202" style="position:absolute;margin-left:0;margin-top:0;width:435.05pt;height:1591.2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" filled="f" stroked="f">
              <v:stroke joinstyle="round"/>
              <o:lock v:ext="edit" shapetype="t"/>
              <v:textbox style="mso-fit-shape-to-text:t">
                <w:txbxContent>
                  <w:p w14:paraId="3359CD9D" w14:textId="77777777" w:rsidR="00E43265" w:rsidRDefault="00E43265" w:rsidP="00DD4BD7">
                    <w:pPr>
                      <w:pStyle w:val="NormalWeb"/>
                      <w:spacing w:before="0" w:beforeAutospacing="0" w:after="0" w:afterAutospacing="0"/>
                      <w:jc w:val="center"/>
                      <w:rPr>
                        <w:sz w:val="24"/>
                      </w:rPr>
                    </w:pPr>
                    <w:r>
                      <w:rPr>
                        <w:color w:val="C0C0C0"/>
                        <w:sz w:val="2"/>
                        <w:szCs w:val="2"/>
                      </w:rPr>
                      <w:t>DRAFT</w:t>
                    </w:r>
                  </w:p>
                </w:txbxContent>
              </v:textbox>
              <w10:wrap anchorx="margin" anchory="margin"/>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0285A0" w14:textId="77777777" w:rsidR="00E43265" w:rsidRDefault="00E4326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FBCA4E" w14:textId="77777777" w:rsidR="00E43265" w:rsidRDefault="00E43265" w:rsidP="001A573F">
    <w:pPr>
      <w:pStyle w:val="Header"/>
      <w:jc w:val="right"/>
    </w:pPr>
  </w:p>
  <w:p w14:paraId="418D0893" w14:textId="77777777" w:rsidR="00E43265" w:rsidRDefault="00E43265" w:rsidP="001A573F">
    <w:pPr>
      <w:pStyle w:val="Header"/>
      <w:jc w:val="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8B6708" w14:textId="77777777" w:rsidR="00E43265" w:rsidRDefault="00E43265">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FACE9D" w14:textId="77777777" w:rsidR="00E43265" w:rsidRDefault="00E43265">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D285E" w14:textId="77777777" w:rsidR="00E43265" w:rsidRDefault="00E4326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8BFAF9" w14:textId="77777777" w:rsidR="00E43265" w:rsidRDefault="00E4326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F1A83"/>
    <w:multiLevelType w:val="hybridMultilevel"/>
    <w:tmpl w:val="1CCE8828"/>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4A8598A"/>
    <w:multiLevelType w:val="hybridMultilevel"/>
    <w:tmpl w:val="ADB69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83259D"/>
    <w:multiLevelType w:val="hybridMultilevel"/>
    <w:tmpl w:val="4E0EF4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5CC1269"/>
    <w:multiLevelType w:val="hybridMultilevel"/>
    <w:tmpl w:val="09E62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C31D5D"/>
    <w:multiLevelType w:val="hybridMultilevel"/>
    <w:tmpl w:val="08BEC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A4280A"/>
    <w:multiLevelType w:val="hybridMultilevel"/>
    <w:tmpl w:val="79B82104"/>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6">
    <w:nsid w:val="0DC73553"/>
    <w:multiLevelType w:val="multilevel"/>
    <w:tmpl w:val="9878B272"/>
    <w:styleLink w:val="Style1-Header2"/>
    <w:lvl w:ilvl="0">
      <w:start w:val="1"/>
      <w:numFmt w:val="decimal"/>
      <w:lvlText w:val="%1.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0E1F7D99"/>
    <w:multiLevelType w:val="hybridMultilevel"/>
    <w:tmpl w:val="58B0BEDC"/>
    <w:lvl w:ilvl="0" w:tplc="5C0240DC">
      <w:start w:val="1"/>
      <w:numFmt w:val="bullet"/>
      <w:lvlText w:val=""/>
      <w:lvlJc w:val="left"/>
      <w:pPr>
        <w:ind w:left="720" w:hanging="360"/>
      </w:pPr>
      <w:rPr>
        <w:rFonts w:ascii="Symbol" w:hAnsi="Symbol" w:hint="default"/>
      </w:rPr>
    </w:lvl>
    <w:lvl w:ilvl="1" w:tplc="AD0884B8">
      <w:start w:val="1"/>
      <w:numFmt w:val="bullet"/>
      <w:lvlText w:val="o"/>
      <w:lvlJc w:val="left"/>
      <w:pPr>
        <w:ind w:left="1440" w:hanging="360"/>
      </w:pPr>
      <w:rPr>
        <w:rFonts w:ascii="Courier New" w:hAnsi="Courier New" w:cs="Courier New" w:hint="default"/>
      </w:rPr>
    </w:lvl>
    <w:lvl w:ilvl="2" w:tplc="F3663860" w:tentative="1">
      <w:start w:val="1"/>
      <w:numFmt w:val="bullet"/>
      <w:lvlText w:val=""/>
      <w:lvlJc w:val="left"/>
      <w:pPr>
        <w:ind w:left="2160" w:hanging="360"/>
      </w:pPr>
      <w:rPr>
        <w:rFonts w:ascii="Wingdings" w:hAnsi="Wingdings" w:hint="default"/>
      </w:rPr>
    </w:lvl>
    <w:lvl w:ilvl="3" w:tplc="0C4CFB34" w:tentative="1">
      <w:start w:val="1"/>
      <w:numFmt w:val="bullet"/>
      <w:lvlText w:val=""/>
      <w:lvlJc w:val="left"/>
      <w:pPr>
        <w:ind w:left="2880" w:hanging="360"/>
      </w:pPr>
      <w:rPr>
        <w:rFonts w:ascii="Symbol" w:hAnsi="Symbol" w:hint="default"/>
      </w:rPr>
    </w:lvl>
    <w:lvl w:ilvl="4" w:tplc="C4543C2A" w:tentative="1">
      <w:start w:val="1"/>
      <w:numFmt w:val="bullet"/>
      <w:lvlText w:val="o"/>
      <w:lvlJc w:val="left"/>
      <w:pPr>
        <w:ind w:left="3600" w:hanging="360"/>
      </w:pPr>
      <w:rPr>
        <w:rFonts w:ascii="Courier New" w:hAnsi="Courier New" w:cs="Courier New" w:hint="default"/>
      </w:rPr>
    </w:lvl>
    <w:lvl w:ilvl="5" w:tplc="8AC412FE" w:tentative="1">
      <w:start w:val="1"/>
      <w:numFmt w:val="bullet"/>
      <w:lvlText w:val=""/>
      <w:lvlJc w:val="left"/>
      <w:pPr>
        <w:ind w:left="4320" w:hanging="360"/>
      </w:pPr>
      <w:rPr>
        <w:rFonts w:ascii="Wingdings" w:hAnsi="Wingdings" w:hint="default"/>
      </w:rPr>
    </w:lvl>
    <w:lvl w:ilvl="6" w:tplc="EB628F70" w:tentative="1">
      <w:start w:val="1"/>
      <w:numFmt w:val="bullet"/>
      <w:lvlText w:val=""/>
      <w:lvlJc w:val="left"/>
      <w:pPr>
        <w:ind w:left="5040" w:hanging="360"/>
      </w:pPr>
      <w:rPr>
        <w:rFonts w:ascii="Symbol" w:hAnsi="Symbol" w:hint="default"/>
      </w:rPr>
    </w:lvl>
    <w:lvl w:ilvl="7" w:tplc="41A26282" w:tentative="1">
      <w:start w:val="1"/>
      <w:numFmt w:val="bullet"/>
      <w:lvlText w:val="o"/>
      <w:lvlJc w:val="left"/>
      <w:pPr>
        <w:ind w:left="5760" w:hanging="360"/>
      </w:pPr>
      <w:rPr>
        <w:rFonts w:ascii="Courier New" w:hAnsi="Courier New" w:cs="Courier New" w:hint="default"/>
      </w:rPr>
    </w:lvl>
    <w:lvl w:ilvl="8" w:tplc="895AC65A" w:tentative="1">
      <w:start w:val="1"/>
      <w:numFmt w:val="bullet"/>
      <w:lvlText w:val=""/>
      <w:lvlJc w:val="left"/>
      <w:pPr>
        <w:ind w:left="6480" w:hanging="360"/>
      </w:pPr>
      <w:rPr>
        <w:rFonts w:ascii="Wingdings" w:hAnsi="Wingdings" w:hint="default"/>
      </w:rPr>
    </w:lvl>
  </w:abstractNum>
  <w:abstractNum w:abstractNumId="8">
    <w:nsid w:val="13EE4FD0"/>
    <w:multiLevelType w:val="hybridMultilevel"/>
    <w:tmpl w:val="55CAA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143B6F"/>
    <w:multiLevelType w:val="hybridMultilevel"/>
    <w:tmpl w:val="A11C3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0211AE"/>
    <w:multiLevelType w:val="multilevel"/>
    <w:tmpl w:val="3C2AA752"/>
    <w:lvl w:ilvl="0">
      <w:start w:val="1"/>
      <w:numFmt w:val="decimal"/>
      <w:pStyle w:val="Heading1-CalTF"/>
      <w:lvlText w:val="Section %1."/>
      <w:lvlJc w:val="left"/>
      <w:pPr>
        <w:ind w:left="432" w:hanging="432"/>
      </w:pPr>
      <w:rPr>
        <w:rFonts w:hint="default"/>
      </w:rPr>
    </w:lvl>
    <w:lvl w:ilvl="1">
      <w:start w:val="1"/>
      <w:numFmt w:val="decimal"/>
      <w:pStyle w:val="Heading2-CalTF2"/>
      <w:lvlText w:val="%1.%2"/>
      <w:lvlJc w:val="left"/>
      <w:pPr>
        <w:ind w:left="576" w:hanging="576"/>
      </w:pPr>
      <w:rPr>
        <w:rFonts w:hint="default"/>
        <w:i w:val="0"/>
      </w:rPr>
    </w:lvl>
    <w:lvl w:ilvl="2">
      <w:start w:val="1"/>
      <w:numFmt w:val="decimal"/>
      <w:pStyle w:val="Heading3-CalTFStyle31"/>
      <w:lvlText w:val="%1.%2.%3"/>
      <w:lvlJc w:val="left"/>
      <w:pPr>
        <w:ind w:left="720" w:hanging="144"/>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1FA82A5E"/>
    <w:multiLevelType w:val="hybridMultilevel"/>
    <w:tmpl w:val="2C34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233D12"/>
    <w:multiLevelType w:val="hybridMultilevel"/>
    <w:tmpl w:val="5A76D39E"/>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nsid w:val="23F476C2"/>
    <w:multiLevelType w:val="hybridMultilevel"/>
    <w:tmpl w:val="7D0A6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642A9C"/>
    <w:multiLevelType w:val="hybridMultilevel"/>
    <w:tmpl w:val="AE58E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803B73"/>
    <w:multiLevelType w:val="hybridMultilevel"/>
    <w:tmpl w:val="061849BC"/>
    <w:lvl w:ilvl="0" w:tplc="17F0BDE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6E94690"/>
    <w:multiLevelType w:val="multilevel"/>
    <w:tmpl w:val="790AD8E6"/>
    <w:lvl w:ilvl="0">
      <w:start w:val="1"/>
      <w:numFmt w:val="bullet"/>
      <w:lvlText w:val=""/>
      <w:lvlJc w:val="left"/>
      <w:pPr>
        <w:ind w:left="72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7">
    <w:nsid w:val="3A7432BF"/>
    <w:multiLevelType w:val="hybridMultilevel"/>
    <w:tmpl w:val="2E12B7B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nsid w:val="3C0B2013"/>
    <w:multiLevelType w:val="multilevel"/>
    <w:tmpl w:val="D5525770"/>
    <w:lvl w:ilvl="0">
      <w:start w:val="1"/>
      <w:numFmt w:val="decimal"/>
      <w:lvlText w:val="%1."/>
      <w:lvlJc w:val="left"/>
      <w:pPr>
        <w:ind w:left="360" w:hanging="360"/>
      </w:pPr>
      <w:rPr>
        <w:rFonts w:ascii="Arial" w:eastAsia="Times New Roman" w:hAnsi="Arial" w:cs="Arial"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
    <w:nsid w:val="41285DA3"/>
    <w:multiLevelType w:val="hybridMultilevel"/>
    <w:tmpl w:val="15081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D992E75"/>
    <w:multiLevelType w:val="hybridMultilevel"/>
    <w:tmpl w:val="F63C1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FCB71EF"/>
    <w:multiLevelType w:val="hybridMultilevel"/>
    <w:tmpl w:val="4FD86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08713E1"/>
    <w:multiLevelType w:val="hybridMultilevel"/>
    <w:tmpl w:val="A48C247C"/>
    <w:lvl w:ilvl="0" w:tplc="89504034">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2F845D8"/>
    <w:multiLevelType w:val="hybridMultilevel"/>
    <w:tmpl w:val="6C7063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57687711"/>
    <w:multiLevelType w:val="hybridMultilevel"/>
    <w:tmpl w:val="27541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7701EF1"/>
    <w:multiLevelType w:val="hybridMultilevel"/>
    <w:tmpl w:val="84FAE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AFC46E7"/>
    <w:multiLevelType w:val="hybridMultilevel"/>
    <w:tmpl w:val="9C8A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0FC69D3"/>
    <w:multiLevelType w:val="hybridMultilevel"/>
    <w:tmpl w:val="41F25B74"/>
    <w:lvl w:ilvl="0" w:tplc="89504034">
      <w:start w:val="1"/>
      <w:numFmt w:val="decimal"/>
      <w:lvlText w:val="%1."/>
      <w:lvlJc w:val="left"/>
      <w:pPr>
        <w:ind w:left="720" w:hanging="360"/>
      </w:pPr>
      <w:rPr>
        <w:rFont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4276A99"/>
    <w:multiLevelType w:val="hybridMultilevel"/>
    <w:tmpl w:val="89E23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9F066C4"/>
    <w:multiLevelType w:val="multilevel"/>
    <w:tmpl w:val="BD10828A"/>
    <w:lvl w:ilvl="0">
      <w:start w:val="1"/>
      <w:numFmt w:val="decimal"/>
      <w:lvlText w:val="Section %1."/>
      <w:lvlJc w:val="left"/>
      <w:pPr>
        <w:ind w:left="144" w:hanging="144"/>
      </w:pPr>
      <w:rPr>
        <w:rFonts w:hint="default"/>
      </w:rPr>
    </w:lvl>
    <w:lvl w:ilvl="1">
      <w:start w:val="1"/>
      <w:numFmt w:val="decimal"/>
      <w:pStyle w:val="Heading2"/>
      <w:lvlText w:val="%2."/>
      <w:lvlJc w:val="left"/>
      <w:pPr>
        <w:ind w:left="576" w:hanging="576"/>
      </w:pPr>
      <w:rPr>
        <w:rFonts w:hint="default"/>
      </w:rPr>
    </w:lvl>
    <w:lvl w:ilvl="2">
      <w:start w:val="1"/>
      <w:numFmt w:val="none"/>
      <w:pStyle w:val="Heading3"/>
      <w:lvlText w:val="1.1.1"/>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0">
    <w:nsid w:val="6ACF494B"/>
    <w:multiLevelType w:val="hybridMultilevel"/>
    <w:tmpl w:val="4812494A"/>
    <w:lvl w:ilvl="0" w:tplc="00C4BD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6E446BDE"/>
    <w:multiLevelType w:val="multilevel"/>
    <w:tmpl w:val="8A9876FE"/>
    <w:lvl w:ilvl="0">
      <w:start w:val="1"/>
      <w:numFmt w:val="decimal"/>
      <w:lvlText w:val="Section %1."/>
      <w:lvlJc w:val="left"/>
      <w:pPr>
        <w:ind w:left="432" w:hanging="432"/>
      </w:pPr>
      <w:rPr>
        <w:rFonts w:hint="default"/>
      </w:rPr>
    </w:lvl>
    <w:lvl w:ilvl="1">
      <w:start w:val="1"/>
      <w:numFmt w:val="decimal"/>
      <w:lvlText w:val="%1.%2"/>
      <w:lvlJc w:val="left"/>
      <w:pPr>
        <w:ind w:left="576" w:hanging="576"/>
      </w:pPr>
      <w:rPr>
        <w:rFonts w:hint="default"/>
        <w:i w:val="0"/>
      </w:rPr>
    </w:lvl>
    <w:lvl w:ilvl="2">
      <w:start w:val="1"/>
      <w:numFmt w:val="decimal"/>
      <w:pStyle w:val="Heading3-CalTFStyle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nsid w:val="6EA152B4"/>
    <w:multiLevelType w:val="hybridMultilevel"/>
    <w:tmpl w:val="23A851D8"/>
    <w:lvl w:ilvl="0" w:tplc="3716C212">
      <w:start w:val="1"/>
      <w:numFmt w:val="bullet"/>
      <w:lvlText w:val=""/>
      <w:lvlJc w:val="left"/>
      <w:pPr>
        <w:ind w:left="720" w:hanging="360"/>
      </w:pPr>
      <w:rPr>
        <w:rFonts w:ascii="Symbol" w:hAnsi="Symbol" w:hint="default"/>
      </w:rPr>
    </w:lvl>
    <w:lvl w:ilvl="1" w:tplc="9E7C83EA" w:tentative="1">
      <w:start w:val="1"/>
      <w:numFmt w:val="bullet"/>
      <w:pStyle w:val="MediumGrid21"/>
      <w:lvlText w:val="o"/>
      <w:lvlJc w:val="left"/>
      <w:pPr>
        <w:ind w:left="1440" w:hanging="360"/>
      </w:pPr>
      <w:rPr>
        <w:rFonts w:ascii="Courier New" w:hAnsi="Courier New" w:cs="Courier New" w:hint="default"/>
      </w:rPr>
    </w:lvl>
    <w:lvl w:ilvl="2" w:tplc="47BC4D6A" w:tentative="1">
      <w:start w:val="1"/>
      <w:numFmt w:val="bullet"/>
      <w:lvlText w:val=""/>
      <w:lvlJc w:val="left"/>
      <w:pPr>
        <w:ind w:left="2160" w:hanging="360"/>
      </w:pPr>
      <w:rPr>
        <w:rFonts w:ascii="Wingdings" w:hAnsi="Wingdings" w:hint="default"/>
      </w:rPr>
    </w:lvl>
    <w:lvl w:ilvl="3" w:tplc="59686D20" w:tentative="1">
      <w:start w:val="1"/>
      <w:numFmt w:val="bullet"/>
      <w:lvlText w:val=""/>
      <w:lvlJc w:val="left"/>
      <w:pPr>
        <w:ind w:left="2880" w:hanging="360"/>
      </w:pPr>
      <w:rPr>
        <w:rFonts w:ascii="Symbol" w:hAnsi="Symbol" w:hint="default"/>
      </w:rPr>
    </w:lvl>
    <w:lvl w:ilvl="4" w:tplc="FAAC357A" w:tentative="1">
      <w:start w:val="1"/>
      <w:numFmt w:val="bullet"/>
      <w:lvlText w:val="o"/>
      <w:lvlJc w:val="left"/>
      <w:pPr>
        <w:ind w:left="3600" w:hanging="360"/>
      </w:pPr>
      <w:rPr>
        <w:rFonts w:ascii="Courier New" w:hAnsi="Courier New" w:cs="Courier New" w:hint="default"/>
      </w:rPr>
    </w:lvl>
    <w:lvl w:ilvl="5" w:tplc="DA406148" w:tentative="1">
      <w:start w:val="1"/>
      <w:numFmt w:val="bullet"/>
      <w:lvlText w:val=""/>
      <w:lvlJc w:val="left"/>
      <w:pPr>
        <w:ind w:left="4320" w:hanging="360"/>
      </w:pPr>
      <w:rPr>
        <w:rFonts w:ascii="Wingdings" w:hAnsi="Wingdings" w:hint="default"/>
      </w:rPr>
    </w:lvl>
    <w:lvl w:ilvl="6" w:tplc="7DD8453C" w:tentative="1">
      <w:start w:val="1"/>
      <w:numFmt w:val="bullet"/>
      <w:lvlText w:val=""/>
      <w:lvlJc w:val="left"/>
      <w:pPr>
        <w:ind w:left="5040" w:hanging="360"/>
      </w:pPr>
      <w:rPr>
        <w:rFonts w:ascii="Symbol" w:hAnsi="Symbol" w:hint="default"/>
      </w:rPr>
    </w:lvl>
    <w:lvl w:ilvl="7" w:tplc="A0C097DC" w:tentative="1">
      <w:start w:val="1"/>
      <w:numFmt w:val="bullet"/>
      <w:lvlText w:val="o"/>
      <w:lvlJc w:val="left"/>
      <w:pPr>
        <w:ind w:left="5760" w:hanging="360"/>
      </w:pPr>
      <w:rPr>
        <w:rFonts w:ascii="Courier New" w:hAnsi="Courier New" w:cs="Courier New" w:hint="default"/>
      </w:rPr>
    </w:lvl>
    <w:lvl w:ilvl="8" w:tplc="594AC528" w:tentative="1">
      <w:start w:val="1"/>
      <w:numFmt w:val="bullet"/>
      <w:lvlText w:val=""/>
      <w:lvlJc w:val="left"/>
      <w:pPr>
        <w:ind w:left="6480" w:hanging="360"/>
      </w:pPr>
      <w:rPr>
        <w:rFonts w:ascii="Wingdings" w:hAnsi="Wingdings" w:hint="default"/>
      </w:rPr>
    </w:lvl>
  </w:abstractNum>
  <w:abstractNum w:abstractNumId="33">
    <w:nsid w:val="6F044724"/>
    <w:multiLevelType w:val="hybridMultilevel"/>
    <w:tmpl w:val="0BF054A6"/>
    <w:lvl w:ilvl="0" w:tplc="04090001">
      <w:start w:val="1"/>
      <w:numFmt w:val="bullet"/>
      <w:lvlText w:val=""/>
      <w:lvlJc w:val="left"/>
      <w:pPr>
        <w:ind w:left="865" w:hanging="360"/>
      </w:pPr>
      <w:rPr>
        <w:rFonts w:ascii="Symbol" w:hAnsi="Symbol" w:hint="default"/>
      </w:rPr>
    </w:lvl>
    <w:lvl w:ilvl="1" w:tplc="04090003" w:tentative="1">
      <w:start w:val="1"/>
      <w:numFmt w:val="bullet"/>
      <w:lvlText w:val="o"/>
      <w:lvlJc w:val="left"/>
      <w:pPr>
        <w:ind w:left="1585" w:hanging="360"/>
      </w:pPr>
      <w:rPr>
        <w:rFonts w:ascii="Courier New" w:hAnsi="Courier New" w:cs="Courier New" w:hint="default"/>
      </w:rPr>
    </w:lvl>
    <w:lvl w:ilvl="2" w:tplc="04090005" w:tentative="1">
      <w:start w:val="1"/>
      <w:numFmt w:val="bullet"/>
      <w:lvlText w:val=""/>
      <w:lvlJc w:val="left"/>
      <w:pPr>
        <w:ind w:left="2305" w:hanging="360"/>
      </w:pPr>
      <w:rPr>
        <w:rFonts w:ascii="Wingdings" w:hAnsi="Wingdings" w:hint="default"/>
      </w:rPr>
    </w:lvl>
    <w:lvl w:ilvl="3" w:tplc="04090001" w:tentative="1">
      <w:start w:val="1"/>
      <w:numFmt w:val="bullet"/>
      <w:lvlText w:val=""/>
      <w:lvlJc w:val="left"/>
      <w:pPr>
        <w:ind w:left="3025" w:hanging="360"/>
      </w:pPr>
      <w:rPr>
        <w:rFonts w:ascii="Symbol" w:hAnsi="Symbol" w:hint="default"/>
      </w:rPr>
    </w:lvl>
    <w:lvl w:ilvl="4" w:tplc="04090003" w:tentative="1">
      <w:start w:val="1"/>
      <w:numFmt w:val="bullet"/>
      <w:lvlText w:val="o"/>
      <w:lvlJc w:val="left"/>
      <w:pPr>
        <w:ind w:left="3745" w:hanging="360"/>
      </w:pPr>
      <w:rPr>
        <w:rFonts w:ascii="Courier New" w:hAnsi="Courier New" w:cs="Courier New" w:hint="default"/>
      </w:rPr>
    </w:lvl>
    <w:lvl w:ilvl="5" w:tplc="04090005" w:tentative="1">
      <w:start w:val="1"/>
      <w:numFmt w:val="bullet"/>
      <w:lvlText w:val=""/>
      <w:lvlJc w:val="left"/>
      <w:pPr>
        <w:ind w:left="4465" w:hanging="360"/>
      </w:pPr>
      <w:rPr>
        <w:rFonts w:ascii="Wingdings" w:hAnsi="Wingdings" w:hint="default"/>
      </w:rPr>
    </w:lvl>
    <w:lvl w:ilvl="6" w:tplc="04090001" w:tentative="1">
      <w:start w:val="1"/>
      <w:numFmt w:val="bullet"/>
      <w:lvlText w:val=""/>
      <w:lvlJc w:val="left"/>
      <w:pPr>
        <w:ind w:left="5185" w:hanging="360"/>
      </w:pPr>
      <w:rPr>
        <w:rFonts w:ascii="Symbol" w:hAnsi="Symbol" w:hint="default"/>
      </w:rPr>
    </w:lvl>
    <w:lvl w:ilvl="7" w:tplc="04090003" w:tentative="1">
      <w:start w:val="1"/>
      <w:numFmt w:val="bullet"/>
      <w:lvlText w:val="o"/>
      <w:lvlJc w:val="left"/>
      <w:pPr>
        <w:ind w:left="5905" w:hanging="360"/>
      </w:pPr>
      <w:rPr>
        <w:rFonts w:ascii="Courier New" w:hAnsi="Courier New" w:cs="Courier New" w:hint="default"/>
      </w:rPr>
    </w:lvl>
    <w:lvl w:ilvl="8" w:tplc="04090005" w:tentative="1">
      <w:start w:val="1"/>
      <w:numFmt w:val="bullet"/>
      <w:lvlText w:val=""/>
      <w:lvlJc w:val="left"/>
      <w:pPr>
        <w:ind w:left="6625" w:hanging="360"/>
      </w:pPr>
      <w:rPr>
        <w:rFonts w:ascii="Wingdings" w:hAnsi="Wingdings" w:hint="default"/>
      </w:rPr>
    </w:lvl>
  </w:abstractNum>
  <w:abstractNum w:abstractNumId="34">
    <w:nsid w:val="76AB4526"/>
    <w:multiLevelType w:val="multilevel"/>
    <w:tmpl w:val="13502E42"/>
    <w:lvl w:ilvl="0">
      <w:start w:val="1"/>
      <w:numFmt w:val="decimal"/>
      <w:lvlText w:val="%1."/>
      <w:lvlJc w:val="left"/>
      <w:pPr>
        <w:ind w:left="672" w:hanging="672"/>
      </w:pPr>
      <w:rPr>
        <w:rFonts w:hint="default"/>
      </w:rPr>
    </w:lvl>
    <w:lvl w:ilvl="1">
      <w:start w:val="3"/>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773C0B95"/>
    <w:multiLevelType w:val="hybridMultilevel"/>
    <w:tmpl w:val="1ED4F3AC"/>
    <w:lvl w:ilvl="0" w:tplc="00C4BD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7DC0791A"/>
    <w:multiLevelType w:val="multilevel"/>
    <w:tmpl w:val="DF6A93A8"/>
    <w:lvl w:ilvl="0">
      <w:start w:val="1"/>
      <w:numFmt w:val="bullet"/>
      <w:pStyle w:val="ListBullet"/>
      <w:lvlText w:val=""/>
      <w:lvlJc w:val="left"/>
      <w:pPr>
        <w:tabs>
          <w:tab w:val="num" w:pos="720"/>
        </w:tabs>
        <w:ind w:left="720" w:hanging="720"/>
      </w:pPr>
      <w:rPr>
        <w:rFonts w:ascii="Symbol" w:hAnsi="Symbol" w:hint="default"/>
        <w:sz w:val="16"/>
      </w:rPr>
    </w:lvl>
    <w:lvl w:ilvl="1">
      <w:start w:val="1"/>
      <w:numFmt w:val="none"/>
      <w:lvlText w:val=""/>
      <w:lvlJc w:val="left"/>
      <w:pPr>
        <w:tabs>
          <w:tab w:val="num" w:pos="720"/>
        </w:tabs>
        <w:ind w:left="720" w:hanging="720"/>
      </w:pPr>
      <w:rPr>
        <w:rFonts w:hint="default"/>
      </w:rPr>
    </w:lvl>
    <w:lvl w:ilvl="2">
      <w:start w:val="1"/>
      <w:numFmt w:val="none"/>
      <w:lvlText w:val="-"/>
      <w:lvlJc w:val="left"/>
      <w:pPr>
        <w:tabs>
          <w:tab w:val="num" w:pos="1080"/>
        </w:tabs>
        <w:ind w:left="1080" w:hanging="360"/>
      </w:pPr>
      <w:rPr>
        <w:rFonts w:hint="default"/>
      </w:rPr>
    </w:lvl>
    <w:lvl w:ilvl="3">
      <w:start w:val="1"/>
      <w:numFmt w:val="none"/>
      <w:lvlText w:val=""/>
      <w:lvlJc w:val="left"/>
      <w:pPr>
        <w:tabs>
          <w:tab w:val="num" w:pos="1080"/>
        </w:tabs>
        <w:ind w:left="108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7">
    <w:nsid w:val="7F92624B"/>
    <w:multiLevelType w:val="hybridMultilevel"/>
    <w:tmpl w:val="524C9C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9"/>
  </w:num>
  <w:num w:numId="2">
    <w:abstractNumId w:val="6"/>
  </w:num>
  <w:num w:numId="3">
    <w:abstractNumId w:val="31"/>
  </w:num>
  <w:num w:numId="4">
    <w:abstractNumId w:val="10"/>
  </w:num>
  <w:num w:numId="5">
    <w:abstractNumId w:val="11"/>
  </w:num>
  <w:num w:numId="6">
    <w:abstractNumId w:val="30"/>
  </w:num>
  <w:num w:numId="7">
    <w:abstractNumId w:val="35"/>
  </w:num>
  <w:num w:numId="8">
    <w:abstractNumId w:val="33"/>
  </w:num>
  <w:num w:numId="9">
    <w:abstractNumId w:val="7"/>
  </w:num>
  <w:num w:numId="10">
    <w:abstractNumId w:val="36"/>
  </w:num>
  <w:num w:numId="11">
    <w:abstractNumId w:val="0"/>
  </w:num>
  <w:num w:numId="12">
    <w:abstractNumId w:val="32"/>
  </w:num>
  <w:num w:numId="13">
    <w:abstractNumId w:val="25"/>
  </w:num>
  <w:num w:numId="14">
    <w:abstractNumId w:val="37"/>
  </w:num>
  <w:num w:numId="15">
    <w:abstractNumId w:val="8"/>
  </w:num>
  <w:num w:numId="16">
    <w:abstractNumId w:val="34"/>
  </w:num>
  <w:num w:numId="17">
    <w:abstractNumId w:val="17"/>
  </w:num>
  <w:num w:numId="18">
    <w:abstractNumId w:val="12"/>
  </w:num>
  <w:num w:numId="19">
    <w:abstractNumId w:val="18"/>
  </w:num>
  <w:num w:numId="20">
    <w:abstractNumId w:val="22"/>
  </w:num>
  <w:num w:numId="21">
    <w:abstractNumId w:val="24"/>
  </w:num>
  <w:num w:numId="22">
    <w:abstractNumId w:val="27"/>
  </w:num>
  <w:num w:numId="23">
    <w:abstractNumId w:val="19"/>
  </w:num>
  <w:num w:numId="24">
    <w:abstractNumId w:val="9"/>
  </w:num>
  <w:num w:numId="25">
    <w:abstractNumId w:val="21"/>
  </w:num>
  <w:num w:numId="26">
    <w:abstractNumId w:val="4"/>
  </w:num>
  <w:num w:numId="27">
    <w:abstractNumId w:val="13"/>
  </w:num>
  <w:num w:numId="28">
    <w:abstractNumId w:val="15"/>
  </w:num>
  <w:num w:numId="29">
    <w:abstractNumId w:val="3"/>
  </w:num>
  <w:num w:numId="30">
    <w:abstractNumId w:val="28"/>
  </w:num>
  <w:num w:numId="31">
    <w:abstractNumId w:val="16"/>
  </w:num>
  <w:num w:numId="32">
    <w:abstractNumId w:val="26"/>
  </w:num>
  <w:num w:numId="33">
    <w:abstractNumId w:val="20"/>
  </w:num>
  <w:num w:numId="34">
    <w:abstractNumId w:val="29"/>
  </w:num>
  <w:num w:numId="35">
    <w:abstractNumId w:val="14"/>
  </w:num>
  <w:num w:numId="36">
    <w:abstractNumId w:val="2"/>
  </w:num>
  <w:num w:numId="37">
    <w:abstractNumId w:val="1"/>
  </w:num>
  <w:num w:numId="38">
    <w:abstractNumId w:val="23"/>
  </w:num>
  <w:num w:numId="39">
    <w:abstractNumId w:val="5"/>
  </w:num>
  <w:numIdMacAtCleanup w:val="28"/>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drea Salazar">
    <w15:presenceInfo w15:providerId="None" w15:userId="Andrea Salaza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noPunctuationKerning/>
  <w:characterSpacingControl w:val="doNotCompress"/>
  <w:hdrShapeDefaults>
    <o:shapedefaults v:ext="edit" spidmax="30721"/>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EF1"/>
    <w:rsid w:val="00001639"/>
    <w:rsid w:val="0000191C"/>
    <w:rsid w:val="0000195F"/>
    <w:rsid w:val="00003527"/>
    <w:rsid w:val="0000450D"/>
    <w:rsid w:val="0000482C"/>
    <w:rsid w:val="00005E70"/>
    <w:rsid w:val="000105BD"/>
    <w:rsid w:val="00011A7E"/>
    <w:rsid w:val="000120C7"/>
    <w:rsid w:val="00012F86"/>
    <w:rsid w:val="00012FC5"/>
    <w:rsid w:val="00014740"/>
    <w:rsid w:val="0001705E"/>
    <w:rsid w:val="000170B5"/>
    <w:rsid w:val="00017488"/>
    <w:rsid w:val="00020042"/>
    <w:rsid w:val="0002064B"/>
    <w:rsid w:val="00020906"/>
    <w:rsid w:val="00020A80"/>
    <w:rsid w:val="00021297"/>
    <w:rsid w:val="0002129F"/>
    <w:rsid w:val="000237EF"/>
    <w:rsid w:val="00023C57"/>
    <w:rsid w:val="00023E12"/>
    <w:rsid w:val="00024AA9"/>
    <w:rsid w:val="000266A9"/>
    <w:rsid w:val="0002670C"/>
    <w:rsid w:val="00026F78"/>
    <w:rsid w:val="000272C2"/>
    <w:rsid w:val="00027BDC"/>
    <w:rsid w:val="00027E1A"/>
    <w:rsid w:val="0003064A"/>
    <w:rsid w:val="0003100A"/>
    <w:rsid w:val="0003128E"/>
    <w:rsid w:val="000323FB"/>
    <w:rsid w:val="00032B63"/>
    <w:rsid w:val="00033DCE"/>
    <w:rsid w:val="00034A4C"/>
    <w:rsid w:val="00034CEE"/>
    <w:rsid w:val="000351CB"/>
    <w:rsid w:val="00035586"/>
    <w:rsid w:val="000355C8"/>
    <w:rsid w:val="00035904"/>
    <w:rsid w:val="000374A5"/>
    <w:rsid w:val="00042240"/>
    <w:rsid w:val="00043197"/>
    <w:rsid w:val="00044570"/>
    <w:rsid w:val="00046248"/>
    <w:rsid w:val="00046499"/>
    <w:rsid w:val="000513E0"/>
    <w:rsid w:val="00051D5A"/>
    <w:rsid w:val="00054A7A"/>
    <w:rsid w:val="00054AB5"/>
    <w:rsid w:val="00056348"/>
    <w:rsid w:val="00056606"/>
    <w:rsid w:val="00056B06"/>
    <w:rsid w:val="00056F17"/>
    <w:rsid w:val="000571F6"/>
    <w:rsid w:val="00057C09"/>
    <w:rsid w:val="00057CB1"/>
    <w:rsid w:val="00061766"/>
    <w:rsid w:val="00062208"/>
    <w:rsid w:val="00063F59"/>
    <w:rsid w:val="00063FA7"/>
    <w:rsid w:val="0006490F"/>
    <w:rsid w:val="00064B4D"/>
    <w:rsid w:val="000650E0"/>
    <w:rsid w:val="00065A01"/>
    <w:rsid w:val="00066D5B"/>
    <w:rsid w:val="000678A2"/>
    <w:rsid w:val="00067EB5"/>
    <w:rsid w:val="000701EB"/>
    <w:rsid w:val="000719AA"/>
    <w:rsid w:val="00072D35"/>
    <w:rsid w:val="000742C2"/>
    <w:rsid w:val="000749EA"/>
    <w:rsid w:val="000750EB"/>
    <w:rsid w:val="0007589E"/>
    <w:rsid w:val="00076AE4"/>
    <w:rsid w:val="00077161"/>
    <w:rsid w:val="00080A34"/>
    <w:rsid w:val="000814B9"/>
    <w:rsid w:val="00082793"/>
    <w:rsid w:val="00082D24"/>
    <w:rsid w:val="00082EE2"/>
    <w:rsid w:val="000842B9"/>
    <w:rsid w:val="00085DF5"/>
    <w:rsid w:val="00085F72"/>
    <w:rsid w:val="00086594"/>
    <w:rsid w:val="00086F2F"/>
    <w:rsid w:val="00087378"/>
    <w:rsid w:val="00094610"/>
    <w:rsid w:val="00094A93"/>
    <w:rsid w:val="00094D57"/>
    <w:rsid w:val="00095361"/>
    <w:rsid w:val="00095395"/>
    <w:rsid w:val="0009559D"/>
    <w:rsid w:val="000955B2"/>
    <w:rsid w:val="00095610"/>
    <w:rsid w:val="00095D85"/>
    <w:rsid w:val="000966CC"/>
    <w:rsid w:val="00097145"/>
    <w:rsid w:val="000972C6"/>
    <w:rsid w:val="000973A8"/>
    <w:rsid w:val="00097473"/>
    <w:rsid w:val="000A046C"/>
    <w:rsid w:val="000A13D5"/>
    <w:rsid w:val="000A17BE"/>
    <w:rsid w:val="000A2ABA"/>
    <w:rsid w:val="000A2FB3"/>
    <w:rsid w:val="000A34C7"/>
    <w:rsid w:val="000A3C6E"/>
    <w:rsid w:val="000A447F"/>
    <w:rsid w:val="000A48A8"/>
    <w:rsid w:val="000A48F2"/>
    <w:rsid w:val="000A4AE9"/>
    <w:rsid w:val="000A4BCA"/>
    <w:rsid w:val="000A5D44"/>
    <w:rsid w:val="000A618B"/>
    <w:rsid w:val="000A75BF"/>
    <w:rsid w:val="000B012B"/>
    <w:rsid w:val="000B043F"/>
    <w:rsid w:val="000B0B1E"/>
    <w:rsid w:val="000B19C1"/>
    <w:rsid w:val="000B31E2"/>
    <w:rsid w:val="000B3440"/>
    <w:rsid w:val="000B4EC1"/>
    <w:rsid w:val="000B53F9"/>
    <w:rsid w:val="000B6431"/>
    <w:rsid w:val="000B6B0B"/>
    <w:rsid w:val="000B6C39"/>
    <w:rsid w:val="000B729A"/>
    <w:rsid w:val="000C06A4"/>
    <w:rsid w:val="000C0F7C"/>
    <w:rsid w:val="000C0FD3"/>
    <w:rsid w:val="000C103A"/>
    <w:rsid w:val="000C14D0"/>
    <w:rsid w:val="000C1990"/>
    <w:rsid w:val="000C35E6"/>
    <w:rsid w:val="000C5B2D"/>
    <w:rsid w:val="000C6D22"/>
    <w:rsid w:val="000C6D7B"/>
    <w:rsid w:val="000C7F9C"/>
    <w:rsid w:val="000D16FC"/>
    <w:rsid w:val="000D17B9"/>
    <w:rsid w:val="000D2AE0"/>
    <w:rsid w:val="000D4BA1"/>
    <w:rsid w:val="000D5482"/>
    <w:rsid w:val="000D5D35"/>
    <w:rsid w:val="000D5F31"/>
    <w:rsid w:val="000D603A"/>
    <w:rsid w:val="000D6519"/>
    <w:rsid w:val="000D689A"/>
    <w:rsid w:val="000E08B9"/>
    <w:rsid w:val="000E132D"/>
    <w:rsid w:val="000E207A"/>
    <w:rsid w:val="000E22C9"/>
    <w:rsid w:val="000E31B5"/>
    <w:rsid w:val="000E53C9"/>
    <w:rsid w:val="000E684B"/>
    <w:rsid w:val="000E72A3"/>
    <w:rsid w:val="000F0069"/>
    <w:rsid w:val="000F11DD"/>
    <w:rsid w:val="000F2987"/>
    <w:rsid w:val="000F2AB7"/>
    <w:rsid w:val="000F3B8A"/>
    <w:rsid w:val="000F43B0"/>
    <w:rsid w:val="000F53E6"/>
    <w:rsid w:val="000F60DF"/>
    <w:rsid w:val="000F6DA7"/>
    <w:rsid w:val="000F6E77"/>
    <w:rsid w:val="00100915"/>
    <w:rsid w:val="001018D5"/>
    <w:rsid w:val="00101D57"/>
    <w:rsid w:val="00102110"/>
    <w:rsid w:val="00102B5B"/>
    <w:rsid w:val="00102DE8"/>
    <w:rsid w:val="001032F2"/>
    <w:rsid w:val="001034BC"/>
    <w:rsid w:val="0010425B"/>
    <w:rsid w:val="00104ACE"/>
    <w:rsid w:val="0010619C"/>
    <w:rsid w:val="001065EB"/>
    <w:rsid w:val="00106CC5"/>
    <w:rsid w:val="00106EB7"/>
    <w:rsid w:val="00107EBF"/>
    <w:rsid w:val="00110092"/>
    <w:rsid w:val="001104B2"/>
    <w:rsid w:val="001104E5"/>
    <w:rsid w:val="00110866"/>
    <w:rsid w:val="00110E35"/>
    <w:rsid w:val="00113464"/>
    <w:rsid w:val="00115EB1"/>
    <w:rsid w:val="001161F5"/>
    <w:rsid w:val="00116887"/>
    <w:rsid w:val="001178BE"/>
    <w:rsid w:val="001204B7"/>
    <w:rsid w:val="00120A91"/>
    <w:rsid w:val="0012176A"/>
    <w:rsid w:val="00121A22"/>
    <w:rsid w:val="00122F79"/>
    <w:rsid w:val="001230AC"/>
    <w:rsid w:val="00123F83"/>
    <w:rsid w:val="001248A3"/>
    <w:rsid w:val="00124A59"/>
    <w:rsid w:val="00124CA2"/>
    <w:rsid w:val="00124F32"/>
    <w:rsid w:val="00126483"/>
    <w:rsid w:val="00126A4E"/>
    <w:rsid w:val="00127CC8"/>
    <w:rsid w:val="0013008A"/>
    <w:rsid w:val="0013046A"/>
    <w:rsid w:val="001307CB"/>
    <w:rsid w:val="0013080C"/>
    <w:rsid w:val="0013087E"/>
    <w:rsid w:val="00130FF7"/>
    <w:rsid w:val="00133198"/>
    <w:rsid w:val="00133C60"/>
    <w:rsid w:val="00134C54"/>
    <w:rsid w:val="0013539C"/>
    <w:rsid w:val="00136472"/>
    <w:rsid w:val="00136D56"/>
    <w:rsid w:val="00137770"/>
    <w:rsid w:val="00140BEF"/>
    <w:rsid w:val="001410F6"/>
    <w:rsid w:val="00141BC6"/>
    <w:rsid w:val="00144011"/>
    <w:rsid w:val="00144063"/>
    <w:rsid w:val="00146024"/>
    <w:rsid w:val="0014629D"/>
    <w:rsid w:val="00146434"/>
    <w:rsid w:val="001465B1"/>
    <w:rsid w:val="001469E1"/>
    <w:rsid w:val="0014767C"/>
    <w:rsid w:val="00150B8A"/>
    <w:rsid w:val="00150E0C"/>
    <w:rsid w:val="00150EC7"/>
    <w:rsid w:val="00151778"/>
    <w:rsid w:val="0015240F"/>
    <w:rsid w:val="0015269C"/>
    <w:rsid w:val="00152922"/>
    <w:rsid w:val="00152A20"/>
    <w:rsid w:val="00154040"/>
    <w:rsid w:val="00154175"/>
    <w:rsid w:val="00154E7E"/>
    <w:rsid w:val="00155EF5"/>
    <w:rsid w:val="00156C4E"/>
    <w:rsid w:val="00156F0D"/>
    <w:rsid w:val="0015743F"/>
    <w:rsid w:val="001578E0"/>
    <w:rsid w:val="00157CB9"/>
    <w:rsid w:val="00160BCF"/>
    <w:rsid w:val="00161D73"/>
    <w:rsid w:val="00161E7A"/>
    <w:rsid w:val="00162B2C"/>
    <w:rsid w:val="00165E87"/>
    <w:rsid w:val="00167F2B"/>
    <w:rsid w:val="00170722"/>
    <w:rsid w:val="0017179F"/>
    <w:rsid w:val="001719B8"/>
    <w:rsid w:val="00171B2C"/>
    <w:rsid w:val="00171B4E"/>
    <w:rsid w:val="00172149"/>
    <w:rsid w:val="00172D19"/>
    <w:rsid w:val="00174B0E"/>
    <w:rsid w:val="00175673"/>
    <w:rsid w:val="00176431"/>
    <w:rsid w:val="0018068E"/>
    <w:rsid w:val="00180D6E"/>
    <w:rsid w:val="00181254"/>
    <w:rsid w:val="00181B22"/>
    <w:rsid w:val="00182101"/>
    <w:rsid w:val="00182467"/>
    <w:rsid w:val="00182704"/>
    <w:rsid w:val="00182767"/>
    <w:rsid w:val="00183208"/>
    <w:rsid w:val="001833CA"/>
    <w:rsid w:val="00183C8E"/>
    <w:rsid w:val="0018472A"/>
    <w:rsid w:val="00184C08"/>
    <w:rsid w:val="00185B77"/>
    <w:rsid w:val="00185D18"/>
    <w:rsid w:val="00187267"/>
    <w:rsid w:val="001902E3"/>
    <w:rsid w:val="001904D6"/>
    <w:rsid w:val="00190E60"/>
    <w:rsid w:val="0019200E"/>
    <w:rsid w:val="001920F4"/>
    <w:rsid w:val="00192B77"/>
    <w:rsid w:val="00193D2B"/>
    <w:rsid w:val="00194316"/>
    <w:rsid w:val="001946B1"/>
    <w:rsid w:val="001946E6"/>
    <w:rsid w:val="0019489D"/>
    <w:rsid w:val="00194E14"/>
    <w:rsid w:val="0019501D"/>
    <w:rsid w:val="001952E6"/>
    <w:rsid w:val="0019648A"/>
    <w:rsid w:val="001965AF"/>
    <w:rsid w:val="00196BAA"/>
    <w:rsid w:val="00196D7C"/>
    <w:rsid w:val="00197A23"/>
    <w:rsid w:val="001A1902"/>
    <w:rsid w:val="001A3026"/>
    <w:rsid w:val="001A4109"/>
    <w:rsid w:val="001A42AF"/>
    <w:rsid w:val="001A4516"/>
    <w:rsid w:val="001A550C"/>
    <w:rsid w:val="001A573F"/>
    <w:rsid w:val="001A607E"/>
    <w:rsid w:val="001A646D"/>
    <w:rsid w:val="001A64C6"/>
    <w:rsid w:val="001A7081"/>
    <w:rsid w:val="001A70AD"/>
    <w:rsid w:val="001A73E3"/>
    <w:rsid w:val="001A7AAC"/>
    <w:rsid w:val="001A7D2A"/>
    <w:rsid w:val="001B1EF3"/>
    <w:rsid w:val="001B238D"/>
    <w:rsid w:val="001B242B"/>
    <w:rsid w:val="001B250C"/>
    <w:rsid w:val="001B29AB"/>
    <w:rsid w:val="001B3953"/>
    <w:rsid w:val="001B3E74"/>
    <w:rsid w:val="001B4ACB"/>
    <w:rsid w:val="001B5B3C"/>
    <w:rsid w:val="001B5E15"/>
    <w:rsid w:val="001B677C"/>
    <w:rsid w:val="001B69AA"/>
    <w:rsid w:val="001B75E6"/>
    <w:rsid w:val="001B792D"/>
    <w:rsid w:val="001B7C20"/>
    <w:rsid w:val="001C0219"/>
    <w:rsid w:val="001C0CB0"/>
    <w:rsid w:val="001C0E9D"/>
    <w:rsid w:val="001C1BEE"/>
    <w:rsid w:val="001C1D5C"/>
    <w:rsid w:val="001C2470"/>
    <w:rsid w:val="001C2942"/>
    <w:rsid w:val="001C2A3C"/>
    <w:rsid w:val="001C4E2E"/>
    <w:rsid w:val="001C4FDF"/>
    <w:rsid w:val="001C63A2"/>
    <w:rsid w:val="001C6C32"/>
    <w:rsid w:val="001C6D85"/>
    <w:rsid w:val="001C7058"/>
    <w:rsid w:val="001C7AF1"/>
    <w:rsid w:val="001C7EF7"/>
    <w:rsid w:val="001C7F9F"/>
    <w:rsid w:val="001D0B16"/>
    <w:rsid w:val="001D11CE"/>
    <w:rsid w:val="001D1370"/>
    <w:rsid w:val="001D16C2"/>
    <w:rsid w:val="001D2C8F"/>
    <w:rsid w:val="001D2C90"/>
    <w:rsid w:val="001D2DFC"/>
    <w:rsid w:val="001D3805"/>
    <w:rsid w:val="001D3F48"/>
    <w:rsid w:val="001D3F93"/>
    <w:rsid w:val="001D4579"/>
    <w:rsid w:val="001D483C"/>
    <w:rsid w:val="001D5B65"/>
    <w:rsid w:val="001D5D40"/>
    <w:rsid w:val="001D5E4A"/>
    <w:rsid w:val="001D60EB"/>
    <w:rsid w:val="001D69F4"/>
    <w:rsid w:val="001D6F87"/>
    <w:rsid w:val="001E0F95"/>
    <w:rsid w:val="001E126B"/>
    <w:rsid w:val="001E2526"/>
    <w:rsid w:val="001E40B2"/>
    <w:rsid w:val="001E47A2"/>
    <w:rsid w:val="001E4B2C"/>
    <w:rsid w:val="001E4C31"/>
    <w:rsid w:val="001E721C"/>
    <w:rsid w:val="001E7BF2"/>
    <w:rsid w:val="001E7CA0"/>
    <w:rsid w:val="001F0D38"/>
    <w:rsid w:val="001F0E63"/>
    <w:rsid w:val="001F2753"/>
    <w:rsid w:val="001F4083"/>
    <w:rsid w:val="001F4518"/>
    <w:rsid w:val="001F4BAE"/>
    <w:rsid w:val="001F5011"/>
    <w:rsid w:val="001F5ACB"/>
    <w:rsid w:val="001F60D5"/>
    <w:rsid w:val="001F627F"/>
    <w:rsid w:val="001F7023"/>
    <w:rsid w:val="001F77A8"/>
    <w:rsid w:val="001F7DE7"/>
    <w:rsid w:val="00200174"/>
    <w:rsid w:val="00200DD0"/>
    <w:rsid w:val="00201D97"/>
    <w:rsid w:val="00203295"/>
    <w:rsid w:val="00203B60"/>
    <w:rsid w:val="002040D7"/>
    <w:rsid w:val="00204EA5"/>
    <w:rsid w:val="00204F90"/>
    <w:rsid w:val="0020570E"/>
    <w:rsid w:val="00205E94"/>
    <w:rsid w:val="00206031"/>
    <w:rsid w:val="0020670C"/>
    <w:rsid w:val="00207A64"/>
    <w:rsid w:val="002101DB"/>
    <w:rsid w:val="00211340"/>
    <w:rsid w:val="00211BAC"/>
    <w:rsid w:val="002123CB"/>
    <w:rsid w:val="0021273E"/>
    <w:rsid w:val="00213B93"/>
    <w:rsid w:val="00214F48"/>
    <w:rsid w:val="002154B2"/>
    <w:rsid w:val="0021605D"/>
    <w:rsid w:val="0021690A"/>
    <w:rsid w:val="002170D6"/>
    <w:rsid w:val="0021746D"/>
    <w:rsid w:val="00217957"/>
    <w:rsid w:val="00217989"/>
    <w:rsid w:val="00220370"/>
    <w:rsid w:val="002203EA"/>
    <w:rsid w:val="0022055B"/>
    <w:rsid w:val="0022067C"/>
    <w:rsid w:val="002207C3"/>
    <w:rsid w:val="0022428B"/>
    <w:rsid w:val="00225340"/>
    <w:rsid w:val="002257FA"/>
    <w:rsid w:val="00225D5F"/>
    <w:rsid w:val="0022612D"/>
    <w:rsid w:val="00226C1E"/>
    <w:rsid w:val="00227862"/>
    <w:rsid w:val="00230F14"/>
    <w:rsid w:val="00231CCA"/>
    <w:rsid w:val="002346B3"/>
    <w:rsid w:val="00235694"/>
    <w:rsid w:val="00237420"/>
    <w:rsid w:val="00240281"/>
    <w:rsid w:val="00241297"/>
    <w:rsid w:val="0024233E"/>
    <w:rsid w:val="00243BAC"/>
    <w:rsid w:val="00243BC2"/>
    <w:rsid w:val="00243E7F"/>
    <w:rsid w:val="00244BD6"/>
    <w:rsid w:val="00245A56"/>
    <w:rsid w:val="00245F93"/>
    <w:rsid w:val="00246546"/>
    <w:rsid w:val="002466F4"/>
    <w:rsid w:val="002468E1"/>
    <w:rsid w:val="00246A5B"/>
    <w:rsid w:val="0024781D"/>
    <w:rsid w:val="00250729"/>
    <w:rsid w:val="00251B99"/>
    <w:rsid w:val="00251E83"/>
    <w:rsid w:val="00252352"/>
    <w:rsid w:val="00252958"/>
    <w:rsid w:val="00255067"/>
    <w:rsid w:val="0025548F"/>
    <w:rsid w:val="00255AA2"/>
    <w:rsid w:val="00256CE0"/>
    <w:rsid w:val="00256FC1"/>
    <w:rsid w:val="002570CF"/>
    <w:rsid w:val="002571DB"/>
    <w:rsid w:val="0025738E"/>
    <w:rsid w:val="00257989"/>
    <w:rsid w:val="00262569"/>
    <w:rsid w:val="002625C9"/>
    <w:rsid w:val="002628B9"/>
    <w:rsid w:val="00262FC9"/>
    <w:rsid w:val="002636E1"/>
    <w:rsid w:val="00264B03"/>
    <w:rsid w:val="002655EA"/>
    <w:rsid w:val="0026706C"/>
    <w:rsid w:val="00271E01"/>
    <w:rsid w:val="00272499"/>
    <w:rsid w:val="00273D08"/>
    <w:rsid w:val="0027474D"/>
    <w:rsid w:val="00274A7E"/>
    <w:rsid w:val="00274DB1"/>
    <w:rsid w:val="00275564"/>
    <w:rsid w:val="00275CD0"/>
    <w:rsid w:val="00275E95"/>
    <w:rsid w:val="00276918"/>
    <w:rsid w:val="00276B90"/>
    <w:rsid w:val="00276CD0"/>
    <w:rsid w:val="00276ED1"/>
    <w:rsid w:val="002775AB"/>
    <w:rsid w:val="0027792C"/>
    <w:rsid w:val="002818F8"/>
    <w:rsid w:val="002837E9"/>
    <w:rsid w:val="00283CA0"/>
    <w:rsid w:val="002856D4"/>
    <w:rsid w:val="00285AF5"/>
    <w:rsid w:val="00286B14"/>
    <w:rsid w:val="0028709C"/>
    <w:rsid w:val="0029174C"/>
    <w:rsid w:val="00291D75"/>
    <w:rsid w:val="0029206E"/>
    <w:rsid w:val="00292BC1"/>
    <w:rsid w:val="002942F8"/>
    <w:rsid w:val="00294CFE"/>
    <w:rsid w:val="002955D0"/>
    <w:rsid w:val="00295B10"/>
    <w:rsid w:val="00295B67"/>
    <w:rsid w:val="00296512"/>
    <w:rsid w:val="00296638"/>
    <w:rsid w:val="00296A90"/>
    <w:rsid w:val="00296F67"/>
    <w:rsid w:val="00297E52"/>
    <w:rsid w:val="00297E59"/>
    <w:rsid w:val="002A01E9"/>
    <w:rsid w:val="002A163E"/>
    <w:rsid w:val="002A1BEB"/>
    <w:rsid w:val="002A1FC9"/>
    <w:rsid w:val="002A25B2"/>
    <w:rsid w:val="002A2C2E"/>
    <w:rsid w:val="002A332E"/>
    <w:rsid w:val="002A3BC0"/>
    <w:rsid w:val="002A4B6C"/>
    <w:rsid w:val="002A4EC0"/>
    <w:rsid w:val="002A519A"/>
    <w:rsid w:val="002A669E"/>
    <w:rsid w:val="002A6912"/>
    <w:rsid w:val="002A6A96"/>
    <w:rsid w:val="002A6C9A"/>
    <w:rsid w:val="002A71AF"/>
    <w:rsid w:val="002A750B"/>
    <w:rsid w:val="002B0C2B"/>
    <w:rsid w:val="002B0ECF"/>
    <w:rsid w:val="002B4FEF"/>
    <w:rsid w:val="002B586A"/>
    <w:rsid w:val="002B5B26"/>
    <w:rsid w:val="002B665F"/>
    <w:rsid w:val="002B7C2D"/>
    <w:rsid w:val="002C000B"/>
    <w:rsid w:val="002C0A7C"/>
    <w:rsid w:val="002C12FA"/>
    <w:rsid w:val="002C19CD"/>
    <w:rsid w:val="002C21F9"/>
    <w:rsid w:val="002C26EB"/>
    <w:rsid w:val="002C321E"/>
    <w:rsid w:val="002C3A10"/>
    <w:rsid w:val="002C408C"/>
    <w:rsid w:val="002C40BC"/>
    <w:rsid w:val="002C42E0"/>
    <w:rsid w:val="002C4CB6"/>
    <w:rsid w:val="002C4F1C"/>
    <w:rsid w:val="002C518C"/>
    <w:rsid w:val="002C5DC6"/>
    <w:rsid w:val="002C6786"/>
    <w:rsid w:val="002C6A39"/>
    <w:rsid w:val="002C7B46"/>
    <w:rsid w:val="002C7BDD"/>
    <w:rsid w:val="002D0A29"/>
    <w:rsid w:val="002D0B3A"/>
    <w:rsid w:val="002D0F51"/>
    <w:rsid w:val="002D161C"/>
    <w:rsid w:val="002D1ED3"/>
    <w:rsid w:val="002D27DC"/>
    <w:rsid w:val="002D2C65"/>
    <w:rsid w:val="002D2D24"/>
    <w:rsid w:val="002D4621"/>
    <w:rsid w:val="002D473A"/>
    <w:rsid w:val="002D4A61"/>
    <w:rsid w:val="002D5B67"/>
    <w:rsid w:val="002D70DF"/>
    <w:rsid w:val="002D777E"/>
    <w:rsid w:val="002E0043"/>
    <w:rsid w:val="002E0D0C"/>
    <w:rsid w:val="002E0E65"/>
    <w:rsid w:val="002E2E3C"/>
    <w:rsid w:val="002E3B99"/>
    <w:rsid w:val="002E40A2"/>
    <w:rsid w:val="002E47B4"/>
    <w:rsid w:val="002E4B46"/>
    <w:rsid w:val="002E5671"/>
    <w:rsid w:val="002E5BC1"/>
    <w:rsid w:val="002E5BF9"/>
    <w:rsid w:val="002E5EA7"/>
    <w:rsid w:val="002E6162"/>
    <w:rsid w:val="002E6831"/>
    <w:rsid w:val="002E6A24"/>
    <w:rsid w:val="002F105C"/>
    <w:rsid w:val="002F12C7"/>
    <w:rsid w:val="002F2D19"/>
    <w:rsid w:val="002F341A"/>
    <w:rsid w:val="002F3610"/>
    <w:rsid w:val="002F3F0E"/>
    <w:rsid w:val="002F3FE5"/>
    <w:rsid w:val="002F4129"/>
    <w:rsid w:val="002F4591"/>
    <w:rsid w:val="002F4B05"/>
    <w:rsid w:val="002F4E8C"/>
    <w:rsid w:val="002F7DAF"/>
    <w:rsid w:val="0030080B"/>
    <w:rsid w:val="0030114D"/>
    <w:rsid w:val="00301E54"/>
    <w:rsid w:val="00302B74"/>
    <w:rsid w:val="003031EE"/>
    <w:rsid w:val="003032B7"/>
    <w:rsid w:val="00305045"/>
    <w:rsid w:val="0030550A"/>
    <w:rsid w:val="0030646F"/>
    <w:rsid w:val="003065A3"/>
    <w:rsid w:val="003068D9"/>
    <w:rsid w:val="003104F2"/>
    <w:rsid w:val="00310F7A"/>
    <w:rsid w:val="003117D3"/>
    <w:rsid w:val="003129E8"/>
    <w:rsid w:val="00313CF3"/>
    <w:rsid w:val="00314534"/>
    <w:rsid w:val="0031497C"/>
    <w:rsid w:val="0031542A"/>
    <w:rsid w:val="00315AB7"/>
    <w:rsid w:val="00316F6C"/>
    <w:rsid w:val="0031775A"/>
    <w:rsid w:val="00317842"/>
    <w:rsid w:val="00320FDC"/>
    <w:rsid w:val="003215DD"/>
    <w:rsid w:val="003216E6"/>
    <w:rsid w:val="00321835"/>
    <w:rsid w:val="003225F7"/>
    <w:rsid w:val="0032305E"/>
    <w:rsid w:val="003230E8"/>
    <w:rsid w:val="003231B8"/>
    <w:rsid w:val="00323974"/>
    <w:rsid w:val="00324AFE"/>
    <w:rsid w:val="00324D0F"/>
    <w:rsid w:val="0032540C"/>
    <w:rsid w:val="003259CD"/>
    <w:rsid w:val="0032657A"/>
    <w:rsid w:val="00326CB3"/>
    <w:rsid w:val="00327347"/>
    <w:rsid w:val="003276E5"/>
    <w:rsid w:val="003302EB"/>
    <w:rsid w:val="00331835"/>
    <w:rsid w:val="0033212C"/>
    <w:rsid w:val="00332AA5"/>
    <w:rsid w:val="00333489"/>
    <w:rsid w:val="00333E01"/>
    <w:rsid w:val="00333F6D"/>
    <w:rsid w:val="0033403D"/>
    <w:rsid w:val="003340AE"/>
    <w:rsid w:val="00335017"/>
    <w:rsid w:val="0033512C"/>
    <w:rsid w:val="00335DC0"/>
    <w:rsid w:val="00336264"/>
    <w:rsid w:val="00337D75"/>
    <w:rsid w:val="003408A4"/>
    <w:rsid w:val="00340DAD"/>
    <w:rsid w:val="00340DC8"/>
    <w:rsid w:val="0034161E"/>
    <w:rsid w:val="0034179B"/>
    <w:rsid w:val="00341CDB"/>
    <w:rsid w:val="00341F5D"/>
    <w:rsid w:val="00343105"/>
    <w:rsid w:val="00343659"/>
    <w:rsid w:val="00344739"/>
    <w:rsid w:val="003457BA"/>
    <w:rsid w:val="00345971"/>
    <w:rsid w:val="00345D30"/>
    <w:rsid w:val="00345DE6"/>
    <w:rsid w:val="0034647B"/>
    <w:rsid w:val="00347920"/>
    <w:rsid w:val="00350382"/>
    <w:rsid w:val="0035072D"/>
    <w:rsid w:val="00351579"/>
    <w:rsid w:val="00353CFE"/>
    <w:rsid w:val="00353DC2"/>
    <w:rsid w:val="003541A6"/>
    <w:rsid w:val="00354528"/>
    <w:rsid w:val="00355343"/>
    <w:rsid w:val="00356619"/>
    <w:rsid w:val="00360ACF"/>
    <w:rsid w:val="00362067"/>
    <w:rsid w:val="003629B7"/>
    <w:rsid w:val="00362B67"/>
    <w:rsid w:val="00363423"/>
    <w:rsid w:val="003639F4"/>
    <w:rsid w:val="0036457E"/>
    <w:rsid w:val="00364B8F"/>
    <w:rsid w:val="00364DA3"/>
    <w:rsid w:val="00365470"/>
    <w:rsid w:val="00365C63"/>
    <w:rsid w:val="00367A38"/>
    <w:rsid w:val="00370B45"/>
    <w:rsid w:val="003713B6"/>
    <w:rsid w:val="0037270F"/>
    <w:rsid w:val="0037325F"/>
    <w:rsid w:val="00373409"/>
    <w:rsid w:val="003743E3"/>
    <w:rsid w:val="00374640"/>
    <w:rsid w:val="003748C6"/>
    <w:rsid w:val="00374C7E"/>
    <w:rsid w:val="00374FEF"/>
    <w:rsid w:val="00375AB2"/>
    <w:rsid w:val="00377407"/>
    <w:rsid w:val="003774DB"/>
    <w:rsid w:val="003800E3"/>
    <w:rsid w:val="00380973"/>
    <w:rsid w:val="00381EA5"/>
    <w:rsid w:val="0038391A"/>
    <w:rsid w:val="00383BD9"/>
    <w:rsid w:val="003860E0"/>
    <w:rsid w:val="00390A78"/>
    <w:rsid w:val="003915C3"/>
    <w:rsid w:val="00392260"/>
    <w:rsid w:val="00392604"/>
    <w:rsid w:val="003928AE"/>
    <w:rsid w:val="00392B5E"/>
    <w:rsid w:val="00392C05"/>
    <w:rsid w:val="00393343"/>
    <w:rsid w:val="00393618"/>
    <w:rsid w:val="00393B8F"/>
    <w:rsid w:val="00393D41"/>
    <w:rsid w:val="003941B5"/>
    <w:rsid w:val="0039472D"/>
    <w:rsid w:val="00394B87"/>
    <w:rsid w:val="00395845"/>
    <w:rsid w:val="003A066D"/>
    <w:rsid w:val="003A19C8"/>
    <w:rsid w:val="003A1A19"/>
    <w:rsid w:val="003A1B51"/>
    <w:rsid w:val="003A37EC"/>
    <w:rsid w:val="003A46DD"/>
    <w:rsid w:val="003A531F"/>
    <w:rsid w:val="003A6263"/>
    <w:rsid w:val="003A634F"/>
    <w:rsid w:val="003A648E"/>
    <w:rsid w:val="003A64C2"/>
    <w:rsid w:val="003A66D0"/>
    <w:rsid w:val="003A7230"/>
    <w:rsid w:val="003A7FC3"/>
    <w:rsid w:val="003B1213"/>
    <w:rsid w:val="003B1480"/>
    <w:rsid w:val="003B1C01"/>
    <w:rsid w:val="003B2FE2"/>
    <w:rsid w:val="003B31C9"/>
    <w:rsid w:val="003B384E"/>
    <w:rsid w:val="003B40A5"/>
    <w:rsid w:val="003B51DE"/>
    <w:rsid w:val="003B61E8"/>
    <w:rsid w:val="003B6B5B"/>
    <w:rsid w:val="003B7571"/>
    <w:rsid w:val="003C1379"/>
    <w:rsid w:val="003C27C4"/>
    <w:rsid w:val="003C2D6C"/>
    <w:rsid w:val="003C2F72"/>
    <w:rsid w:val="003C3A3C"/>
    <w:rsid w:val="003C3D88"/>
    <w:rsid w:val="003C4268"/>
    <w:rsid w:val="003C48C5"/>
    <w:rsid w:val="003C4989"/>
    <w:rsid w:val="003C54EB"/>
    <w:rsid w:val="003C589A"/>
    <w:rsid w:val="003C5980"/>
    <w:rsid w:val="003C599C"/>
    <w:rsid w:val="003C63C2"/>
    <w:rsid w:val="003C6DFA"/>
    <w:rsid w:val="003C73D8"/>
    <w:rsid w:val="003C7837"/>
    <w:rsid w:val="003D04BC"/>
    <w:rsid w:val="003D04C6"/>
    <w:rsid w:val="003D1210"/>
    <w:rsid w:val="003D1CB1"/>
    <w:rsid w:val="003D2142"/>
    <w:rsid w:val="003D298F"/>
    <w:rsid w:val="003D36AD"/>
    <w:rsid w:val="003D36ED"/>
    <w:rsid w:val="003D3F36"/>
    <w:rsid w:val="003D405E"/>
    <w:rsid w:val="003D4879"/>
    <w:rsid w:val="003D508D"/>
    <w:rsid w:val="003D5191"/>
    <w:rsid w:val="003D58BC"/>
    <w:rsid w:val="003D60B8"/>
    <w:rsid w:val="003D722F"/>
    <w:rsid w:val="003E02CE"/>
    <w:rsid w:val="003E0EDE"/>
    <w:rsid w:val="003E1112"/>
    <w:rsid w:val="003E15A5"/>
    <w:rsid w:val="003E16D7"/>
    <w:rsid w:val="003E24CE"/>
    <w:rsid w:val="003E298C"/>
    <w:rsid w:val="003E2A8B"/>
    <w:rsid w:val="003E2CE5"/>
    <w:rsid w:val="003E3441"/>
    <w:rsid w:val="003E3941"/>
    <w:rsid w:val="003E4904"/>
    <w:rsid w:val="003E540D"/>
    <w:rsid w:val="003E6266"/>
    <w:rsid w:val="003E7422"/>
    <w:rsid w:val="003E7CBC"/>
    <w:rsid w:val="003E7CC9"/>
    <w:rsid w:val="003E7CF9"/>
    <w:rsid w:val="003E7D3D"/>
    <w:rsid w:val="003E7E0A"/>
    <w:rsid w:val="003F0CBE"/>
    <w:rsid w:val="003F0CD3"/>
    <w:rsid w:val="003F17E8"/>
    <w:rsid w:val="003F1915"/>
    <w:rsid w:val="003F1F24"/>
    <w:rsid w:val="003F3179"/>
    <w:rsid w:val="003F3670"/>
    <w:rsid w:val="003F3CE9"/>
    <w:rsid w:val="003F3DED"/>
    <w:rsid w:val="003F46C2"/>
    <w:rsid w:val="003F4A0E"/>
    <w:rsid w:val="003F526B"/>
    <w:rsid w:val="003F57BD"/>
    <w:rsid w:val="003F5B70"/>
    <w:rsid w:val="003F7A97"/>
    <w:rsid w:val="003F7ECB"/>
    <w:rsid w:val="00400D38"/>
    <w:rsid w:val="004018B3"/>
    <w:rsid w:val="00401A61"/>
    <w:rsid w:val="0040323C"/>
    <w:rsid w:val="004039A9"/>
    <w:rsid w:val="00403B19"/>
    <w:rsid w:val="00403FBE"/>
    <w:rsid w:val="00405F01"/>
    <w:rsid w:val="00406212"/>
    <w:rsid w:val="004063FA"/>
    <w:rsid w:val="0040646A"/>
    <w:rsid w:val="00406EDD"/>
    <w:rsid w:val="004078BB"/>
    <w:rsid w:val="00407AB7"/>
    <w:rsid w:val="004110C2"/>
    <w:rsid w:val="00411ABF"/>
    <w:rsid w:val="0041339D"/>
    <w:rsid w:val="00413410"/>
    <w:rsid w:val="00413466"/>
    <w:rsid w:val="0041365D"/>
    <w:rsid w:val="0041563F"/>
    <w:rsid w:val="00415754"/>
    <w:rsid w:val="004158D2"/>
    <w:rsid w:val="004162E3"/>
    <w:rsid w:val="00416911"/>
    <w:rsid w:val="00416B0F"/>
    <w:rsid w:val="00416EDF"/>
    <w:rsid w:val="00417B56"/>
    <w:rsid w:val="00420D15"/>
    <w:rsid w:val="004214BE"/>
    <w:rsid w:val="00421ED8"/>
    <w:rsid w:val="0042297B"/>
    <w:rsid w:val="00422AB3"/>
    <w:rsid w:val="00422E41"/>
    <w:rsid w:val="00422F19"/>
    <w:rsid w:val="00423A15"/>
    <w:rsid w:val="00423B48"/>
    <w:rsid w:val="00425FE9"/>
    <w:rsid w:val="004262F5"/>
    <w:rsid w:val="004268E1"/>
    <w:rsid w:val="00426EAA"/>
    <w:rsid w:val="00427131"/>
    <w:rsid w:val="004279EA"/>
    <w:rsid w:val="00430775"/>
    <w:rsid w:val="0043111E"/>
    <w:rsid w:val="004312B1"/>
    <w:rsid w:val="004323E9"/>
    <w:rsid w:val="0043246D"/>
    <w:rsid w:val="004328CD"/>
    <w:rsid w:val="00432C65"/>
    <w:rsid w:val="00432E86"/>
    <w:rsid w:val="00433496"/>
    <w:rsid w:val="004339ED"/>
    <w:rsid w:val="00433B89"/>
    <w:rsid w:val="00434892"/>
    <w:rsid w:val="00435A18"/>
    <w:rsid w:val="00435E41"/>
    <w:rsid w:val="00436F7E"/>
    <w:rsid w:val="00437947"/>
    <w:rsid w:val="00437A35"/>
    <w:rsid w:val="00437BE1"/>
    <w:rsid w:val="0044128D"/>
    <w:rsid w:val="004419D3"/>
    <w:rsid w:val="00441C28"/>
    <w:rsid w:val="00441E34"/>
    <w:rsid w:val="00442366"/>
    <w:rsid w:val="00442B02"/>
    <w:rsid w:val="0044337C"/>
    <w:rsid w:val="004433C6"/>
    <w:rsid w:val="00444759"/>
    <w:rsid w:val="004448DE"/>
    <w:rsid w:val="00444C2B"/>
    <w:rsid w:val="00445752"/>
    <w:rsid w:val="00445790"/>
    <w:rsid w:val="004462D6"/>
    <w:rsid w:val="00446F56"/>
    <w:rsid w:val="00450273"/>
    <w:rsid w:val="00450661"/>
    <w:rsid w:val="004509A5"/>
    <w:rsid w:val="00451F5A"/>
    <w:rsid w:val="00452747"/>
    <w:rsid w:val="0045285B"/>
    <w:rsid w:val="0045292B"/>
    <w:rsid w:val="00453CE7"/>
    <w:rsid w:val="00454A57"/>
    <w:rsid w:val="004551F3"/>
    <w:rsid w:val="00455856"/>
    <w:rsid w:val="00455A52"/>
    <w:rsid w:val="004563F1"/>
    <w:rsid w:val="00457DB6"/>
    <w:rsid w:val="00460247"/>
    <w:rsid w:val="004602EC"/>
    <w:rsid w:val="004617A6"/>
    <w:rsid w:val="00461AD0"/>
    <w:rsid w:val="00465957"/>
    <w:rsid w:val="00467FE9"/>
    <w:rsid w:val="00471463"/>
    <w:rsid w:val="00471494"/>
    <w:rsid w:val="004716D0"/>
    <w:rsid w:val="0047177E"/>
    <w:rsid w:val="00472136"/>
    <w:rsid w:val="004722C7"/>
    <w:rsid w:val="00472536"/>
    <w:rsid w:val="0047256E"/>
    <w:rsid w:val="00473954"/>
    <w:rsid w:val="00474025"/>
    <w:rsid w:val="00475221"/>
    <w:rsid w:val="0047658F"/>
    <w:rsid w:val="00476B0B"/>
    <w:rsid w:val="0048008C"/>
    <w:rsid w:val="004809C9"/>
    <w:rsid w:val="00480BAD"/>
    <w:rsid w:val="00480C7E"/>
    <w:rsid w:val="00480E2D"/>
    <w:rsid w:val="00481181"/>
    <w:rsid w:val="0048171E"/>
    <w:rsid w:val="00481C2C"/>
    <w:rsid w:val="00481EE4"/>
    <w:rsid w:val="00481F63"/>
    <w:rsid w:val="00482A75"/>
    <w:rsid w:val="00482BEE"/>
    <w:rsid w:val="00483F4A"/>
    <w:rsid w:val="00484D83"/>
    <w:rsid w:val="0048503C"/>
    <w:rsid w:val="00486CF9"/>
    <w:rsid w:val="00486F4B"/>
    <w:rsid w:val="00487A47"/>
    <w:rsid w:val="00487B20"/>
    <w:rsid w:val="00487D95"/>
    <w:rsid w:val="004904B7"/>
    <w:rsid w:val="00491572"/>
    <w:rsid w:val="00492048"/>
    <w:rsid w:val="0049303C"/>
    <w:rsid w:val="00493A08"/>
    <w:rsid w:val="00493B8A"/>
    <w:rsid w:val="00493E67"/>
    <w:rsid w:val="0049405A"/>
    <w:rsid w:val="004959B4"/>
    <w:rsid w:val="004960E0"/>
    <w:rsid w:val="004967A2"/>
    <w:rsid w:val="00497628"/>
    <w:rsid w:val="00497CD3"/>
    <w:rsid w:val="004A020F"/>
    <w:rsid w:val="004A19C7"/>
    <w:rsid w:val="004A2D46"/>
    <w:rsid w:val="004A32B8"/>
    <w:rsid w:val="004A3A35"/>
    <w:rsid w:val="004A3BA2"/>
    <w:rsid w:val="004A4716"/>
    <w:rsid w:val="004A4A64"/>
    <w:rsid w:val="004A6FCA"/>
    <w:rsid w:val="004A70B6"/>
    <w:rsid w:val="004A7407"/>
    <w:rsid w:val="004B0236"/>
    <w:rsid w:val="004B0B5F"/>
    <w:rsid w:val="004B0F48"/>
    <w:rsid w:val="004B12B1"/>
    <w:rsid w:val="004B2CFB"/>
    <w:rsid w:val="004B30BE"/>
    <w:rsid w:val="004B3497"/>
    <w:rsid w:val="004B3FA2"/>
    <w:rsid w:val="004B4058"/>
    <w:rsid w:val="004B43B7"/>
    <w:rsid w:val="004B4489"/>
    <w:rsid w:val="004B4E7F"/>
    <w:rsid w:val="004B5AA2"/>
    <w:rsid w:val="004B64A1"/>
    <w:rsid w:val="004B7DFD"/>
    <w:rsid w:val="004B7FEF"/>
    <w:rsid w:val="004C0342"/>
    <w:rsid w:val="004C2E63"/>
    <w:rsid w:val="004C4029"/>
    <w:rsid w:val="004C4E2A"/>
    <w:rsid w:val="004C56D1"/>
    <w:rsid w:val="004C6AAF"/>
    <w:rsid w:val="004C7EE7"/>
    <w:rsid w:val="004D0438"/>
    <w:rsid w:val="004D0A55"/>
    <w:rsid w:val="004D1BB4"/>
    <w:rsid w:val="004D20D2"/>
    <w:rsid w:val="004D2C76"/>
    <w:rsid w:val="004D4AFC"/>
    <w:rsid w:val="004D4C71"/>
    <w:rsid w:val="004D5768"/>
    <w:rsid w:val="004D58D5"/>
    <w:rsid w:val="004D71AF"/>
    <w:rsid w:val="004D7301"/>
    <w:rsid w:val="004D78BE"/>
    <w:rsid w:val="004D7A55"/>
    <w:rsid w:val="004E0D9E"/>
    <w:rsid w:val="004E1148"/>
    <w:rsid w:val="004E275B"/>
    <w:rsid w:val="004E2777"/>
    <w:rsid w:val="004E38E9"/>
    <w:rsid w:val="004E4008"/>
    <w:rsid w:val="004E49E4"/>
    <w:rsid w:val="004E56BE"/>
    <w:rsid w:val="004E5B7B"/>
    <w:rsid w:val="004E68A2"/>
    <w:rsid w:val="004E68CF"/>
    <w:rsid w:val="004E7F6F"/>
    <w:rsid w:val="004E7FB2"/>
    <w:rsid w:val="004F01AE"/>
    <w:rsid w:val="004F1DB8"/>
    <w:rsid w:val="004F21BC"/>
    <w:rsid w:val="004F258E"/>
    <w:rsid w:val="004F3EDB"/>
    <w:rsid w:val="004F42A3"/>
    <w:rsid w:val="004F50FC"/>
    <w:rsid w:val="004F55EC"/>
    <w:rsid w:val="004F5681"/>
    <w:rsid w:val="004F5CCE"/>
    <w:rsid w:val="004F5D1A"/>
    <w:rsid w:val="004F5F89"/>
    <w:rsid w:val="004F61DD"/>
    <w:rsid w:val="0050038F"/>
    <w:rsid w:val="0050048D"/>
    <w:rsid w:val="00502569"/>
    <w:rsid w:val="0050293B"/>
    <w:rsid w:val="00503023"/>
    <w:rsid w:val="00503B3B"/>
    <w:rsid w:val="005040D2"/>
    <w:rsid w:val="00506204"/>
    <w:rsid w:val="005066E2"/>
    <w:rsid w:val="00506E05"/>
    <w:rsid w:val="005073A2"/>
    <w:rsid w:val="00510669"/>
    <w:rsid w:val="005110FA"/>
    <w:rsid w:val="00511171"/>
    <w:rsid w:val="005112D2"/>
    <w:rsid w:val="00511518"/>
    <w:rsid w:val="0051238D"/>
    <w:rsid w:val="005123C4"/>
    <w:rsid w:val="005136CC"/>
    <w:rsid w:val="00513858"/>
    <w:rsid w:val="00513F61"/>
    <w:rsid w:val="00514B37"/>
    <w:rsid w:val="00514EEC"/>
    <w:rsid w:val="00515FEB"/>
    <w:rsid w:val="00516E41"/>
    <w:rsid w:val="0051739F"/>
    <w:rsid w:val="00517432"/>
    <w:rsid w:val="00517D3F"/>
    <w:rsid w:val="00520400"/>
    <w:rsid w:val="00520480"/>
    <w:rsid w:val="00521874"/>
    <w:rsid w:val="00521920"/>
    <w:rsid w:val="005239AE"/>
    <w:rsid w:val="005246B1"/>
    <w:rsid w:val="00524E19"/>
    <w:rsid w:val="00525455"/>
    <w:rsid w:val="0052546E"/>
    <w:rsid w:val="00526138"/>
    <w:rsid w:val="00530156"/>
    <w:rsid w:val="00530209"/>
    <w:rsid w:val="00530B04"/>
    <w:rsid w:val="00531FB7"/>
    <w:rsid w:val="005321AB"/>
    <w:rsid w:val="00532373"/>
    <w:rsid w:val="00532919"/>
    <w:rsid w:val="00533B34"/>
    <w:rsid w:val="005341D7"/>
    <w:rsid w:val="00534386"/>
    <w:rsid w:val="0053683E"/>
    <w:rsid w:val="00537507"/>
    <w:rsid w:val="00537B0D"/>
    <w:rsid w:val="00537E9B"/>
    <w:rsid w:val="005403E8"/>
    <w:rsid w:val="00540CF1"/>
    <w:rsid w:val="00541273"/>
    <w:rsid w:val="00542990"/>
    <w:rsid w:val="00542A98"/>
    <w:rsid w:val="00543223"/>
    <w:rsid w:val="00544413"/>
    <w:rsid w:val="00544873"/>
    <w:rsid w:val="00544FE3"/>
    <w:rsid w:val="005453C5"/>
    <w:rsid w:val="0054583F"/>
    <w:rsid w:val="0054599C"/>
    <w:rsid w:val="00545A84"/>
    <w:rsid w:val="00547581"/>
    <w:rsid w:val="0055031A"/>
    <w:rsid w:val="00551EF3"/>
    <w:rsid w:val="005524F0"/>
    <w:rsid w:val="00553553"/>
    <w:rsid w:val="00554084"/>
    <w:rsid w:val="00555CE0"/>
    <w:rsid w:val="00555DBF"/>
    <w:rsid w:val="0055606A"/>
    <w:rsid w:val="00556175"/>
    <w:rsid w:val="00557194"/>
    <w:rsid w:val="00557360"/>
    <w:rsid w:val="00557836"/>
    <w:rsid w:val="00557E24"/>
    <w:rsid w:val="00560195"/>
    <w:rsid w:val="00560593"/>
    <w:rsid w:val="00560E6F"/>
    <w:rsid w:val="005611A8"/>
    <w:rsid w:val="005611D8"/>
    <w:rsid w:val="0056163A"/>
    <w:rsid w:val="00562217"/>
    <w:rsid w:val="0056338C"/>
    <w:rsid w:val="00563426"/>
    <w:rsid w:val="005638B0"/>
    <w:rsid w:val="00563BE5"/>
    <w:rsid w:val="00564101"/>
    <w:rsid w:val="00565104"/>
    <w:rsid w:val="00565D84"/>
    <w:rsid w:val="005660DF"/>
    <w:rsid w:val="00566346"/>
    <w:rsid w:val="00566417"/>
    <w:rsid w:val="0056650A"/>
    <w:rsid w:val="00567397"/>
    <w:rsid w:val="00567E1F"/>
    <w:rsid w:val="00570246"/>
    <w:rsid w:val="00571DAB"/>
    <w:rsid w:val="00571FC6"/>
    <w:rsid w:val="005722A6"/>
    <w:rsid w:val="005726D5"/>
    <w:rsid w:val="00572817"/>
    <w:rsid w:val="00574A8F"/>
    <w:rsid w:val="00574FBD"/>
    <w:rsid w:val="00575038"/>
    <w:rsid w:val="005750B0"/>
    <w:rsid w:val="00576106"/>
    <w:rsid w:val="00576124"/>
    <w:rsid w:val="005761F7"/>
    <w:rsid w:val="005763EC"/>
    <w:rsid w:val="005765E5"/>
    <w:rsid w:val="005773BB"/>
    <w:rsid w:val="00577E2E"/>
    <w:rsid w:val="00580AF2"/>
    <w:rsid w:val="0058106C"/>
    <w:rsid w:val="0058197D"/>
    <w:rsid w:val="005822FC"/>
    <w:rsid w:val="005823B1"/>
    <w:rsid w:val="005834A4"/>
    <w:rsid w:val="00583F3E"/>
    <w:rsid w:val="0058456E"/>
    <w:rsid w:val="005851F4"/>
    <w:rsid w:val="00585C83"/>
    <w:rsid w:val="00585DD7"/>
    <w:rsid w:val="00586604"/>
    <w:rsid w:val="00586766"/>
    <w:rsid w:val="00587DDD"/>
    <w:rsid w:val="00587F9D"/>
    <w:rsid w:val="0059096B"/>
    <w:rsid w:val="005915A2"/>
    <w:rsid w:val="0059185A"/>
    <w:rsid w:val="00591C1F"/>
    <w:rsid w:val="00591FDD"/>
    <w:rsid w:val="0059256A"/>
    <w:rsid w:val="0059281F"/>
    <w:rsid w:val="005934EA"/>
    <w:rsid w:val="00593A39"/>
    <w:rsid w:val="00594561"/>
    <w:rsid w:val="005948AA"/>
    <w:rsid w:val="00595BDC"/>
    <w:rsid w:val="005964DF"/>
    <w:rsid w:val="005975C4"/>
    <w:rsid w:val="005A03EE"/>
    <w:rsid w:val="005A1F9D"/>
    <w:rsid w:val="005A211E"/>
    <w:rsid w:val="005A269A"/>
    <w:rsid w:val="005A36AC"/>
    <w:rsid w:val="005A3798"/>
    <w:rsid w:val="005A417E"/>
    <w:rsid w:val="005A4202"/>
    <w:rsid w:val="005A5583"/>
    <w:rsid w:val="005A67E5"/>
    <w:rsid w:val="005A7302"/>
    <w:rsid w:val="005A7B1B"/>
    <w:rsid w:val="005B00A6"/>
    <w:rsid w:val="005B01E3"/>
    <w:rsid w:val="005B08E5"/>
    <w:rsid w:val="005B0A2A"/>
    <w:rsid w:val="005B256A"/>
    <w:rsid w:val="005B58E7"/>
    <w:rsid w:val="005B5B1F"/>
    <w:rsid w:val="005B5E73"/>
    <w:rsid w:val="005B61D6"/>
    <w:rsid w:val="005B62AE"/>
    <w:rsid w:val="005B6B84"/>
    <w:rsid w:val="005B6B93"/>
    <w:rsid w:val="005C03C5"/>
    <w:rsid w:val="005C0D78"/>
    <w:rsid w:val="005C14FF"/>
    <w:rsid w:val="005C15DA"/>
    <w:rsid w:val="005C27EA"/>
    <w:rsid w:val="005C2844"/>
    <w:rsid w:val="005C4460"/>
    <w:rsid w:val="005C49BB"/>
    <w:rsid w:val="005C6288"/>
    <w:rsid w:val="005C62D1"/>
    <w:rsid w:val="005C7F3F"/>
    <w:rsid w:val="005D1877"/>
    <w:rsid w:val="005D1D42"/>
    <w:rsid w:val="005D3F7D"/>
    <w:rsid w:val="005D400D"/>
    <w:rsid w:val="005D444E"/>
    <w:rsid w:val="005D5D8C"/>
    <w:rsid w:val="005D5ED3"/>
    <w:rsid w:val="005D6266"/>
    <w:rsid w:val="005D6B94"/>
    <w:rsid w:val="005D73C0"/>
    <w:rsid w:val="005D7ACE"/>
    <w:rsid w:val="005D7DC7"/>
    <w:rsid w:val="005E0ED4"/>
    <w:rsid w:val="005E2187"/>
    <w:rsid w:val="005E2499"/>
    <w:rsid w:val="005E24E7"/>
    <w:rsid w:val="005E258F"/>
    <w:rsid w:val="005E2A28"/>
    <w:rsid w:val="005E2CCC"/>
    <w:rsid w:val="005E411D"/>
    <w:rsid w:val="005E43B4"/>
    <w:rsid w:val="005E4F09"/>
    <w:rsid w:val="005E4FE9"/>
    <w:rsid w:val="005E537A"/>
    <w:rsid w:val="005E66C4"/>
    <w:rsid w:val="005E6F55"/>
    <w:rsid w:val="005E717C"/>
    <w:rsid w:val="005F19E0"/>
    <w:rsid w:val="005F2878"/>
    <w:rsid w:val="005F32CF"/>
    <w:rsid w:val="005F3E96"/>
    <w:rsid w:val="005F42C7"/>
    <w:rsid w:val="005F4B04"/>
    <w:rsid w:val="005F5178"/>
    <w:rsid w:val="005F57B5"/>
    <w:rsid w:val="005F6605"/>
    <w:rsid w:val="005F70AB"/>
    <w:rsid w:val="005F74F8"/>
    <w:rsid w:val="005F7583"/>
    <w:rsid w:val="005F766F"/>
    <w:rsid w:val="005F7AA1"/>
    <w:rsid w:val="00600120"/>
    <w:rsid w:val="006009D2"/>
    <w:rsid w:val="0060152F"/>
    <w:rsid w:val="00601E0B"/>
    <w:rsid w:val="006026D2"/>
    <w:rsid w:val="006033AF"/>
    <w:rsid w:val="00604FAE"/>
    <w:rsid w:val="00605C4D"/>
    <w:rsid w:val="00606032"/>
    <w:rsid w:val="0060606D"/>
    <w:rsid w:val="006064CC"/>
    <w:rsid w:val="00606AA7"/>
    <w:rsid w:val="00607339"/>
    <w:rsid w:val="00607605"/>
    <w:rsid w:val="0061001E"/>
    <w:rsid w:val="00610037"/>
    <w:rsid w:val="00610B3C"/>
    <w:rsid w:val="00610F6E"/>
    <w:rsid w:val="00610FC6"/>
    <w:rsid w:val="00611BAE"/>
    <w:rsid w:val="00611DAF"/>
    <w:rsid w:val="0061375B"/>
    <w:rsid w:val="006142DE"/>
    <w:rsid w:val="006157D0"/>
    <w:rsid w:val="006158F1"/>
    <w:rsid w:val="006162E0"/>
    <w:rsid w:val="006165BA"/>
    <w:rsid w:val="00616F90"/>
    <w:rsid w:val="00621DB6"/>
    <w:rsid w:val="00621FB6"/>
    <w:rsid w:val="00622319"/>
    <w:rsid w:val="0062258A"/>
    <w:rsid w:val="00622683"/>
    <w:rsid w:val="00623394"/>
    <w:rsid w:val="00623BA1"/>
    <w:rsid w:val="00623C70"/>
    <w:rsid w:val="00623DF9"/>
    <w:rsid w:val="0062416A"/>
    <w:rsid w:val="00625E09"/>
    <w:rsid w:val="00625ECC"/>
    <w:rsid w:val="00625FB3"/>
    <w:rsid w:val="00626129"/>
    <w:rsid w:val="00627F0E"/>
    <w:rsid w:val="006306C3"/>
    <w:rsid w:val="00631442"/>
    <w:rsid w:val="00632825"/>
    <w:rsid w:val="00632A52"/>
    <w:rsid w:val="00633A9C"/>
    <w:rsid w:val="00634414"/>
    <w:rsid w:val="006346F8"/>
    <w:rsid w:val="00634E35"/>
    <w:rsid w:val="00636012"/>
    <w:rsid w:val="0063638F"/>
    <w:rsid w:val="00636987"/>
    <w:rsid w:val="00636A28"/>
    <w:rsid w:val="00640BB6"/>
    <w:rsid w:val="006416F4"/>
    <w:rsid w:val="0064211E"/>
    <w:rsid w:val="00642FCD"/>
    <w:rsid w:val="006433B2"/>
    <w:rsid w:val="006441E0"/>
    <w:rsid w:val="00644359"/>
    <w:rsid w:val="00644559"/>
    <w:rsid w:val="00644D17"/>
    <w:rsid w:val="00644F97"/>
    <w:rsid w:val="00645027"/>
    <w:rsid w:val="00645C52"/>
    <w:rsid w:val="00645EE0"/>
    <w:rsid w:val="0064609B"/>
    <w:rsid w:val="00646F3B"/>
    <w:rsid w:val="00650D65"/>
    <w:rsid w:val="00651AF3"/>
    <w:rsid w:val="00652DD9"/>
    <w:rsid w:val="006535BA"/>
    <w:rsid w:val="00653E5A"/>
    <w:rsid w:val="00653EFF"/>
    <w:rsid w:val="006559C8"/>
    <w:rsid w:val="0065699D"/>
    <w:rsid w:val="00656DF4"/>
    <w:rsid w:val="00657405"/>
    <w:rsid w:val="006574FE"/>
    <w:rsid w:val="006576EC"/>
    <w:rsid w:val="006578C3"/>
    <w:rsid w:val="00660577"/>
    <w:rsid w:val="006605C2"/>
    <w:rsid w:val="00660AE2"/>
    <w:rsid w:val="00661332"/>
    <w:rsid w:val="00661864"/>
    <w:rsid w:val="0066371B"/>
    <w:rsid w:val="00663A00"/>
    <w:rsid w:val="00664BC1"/>
    <w:rsid w:val="00664FA6"/>
    <w:rsid w:val="0066588D"/>
    <w:rsid w:val="00665965"/>
    <w:rsid w:val="0066632E"/>
    <w:rsid w:val="00667640"/>
    <w:rsid w:val="00670500"/>
    <w:rsid w:val="00671544"/>
    <w:rsid w:val="0067178A"/>
    <w:rsid w:val="00671943"/>
    <w:rsid w:val="006719F8"/>
    <w:rsid w:val="00673682"/>
    <w:rsid w:val="00674756"/>
    <w:rsid w:val="00674939"/>
    <w:rsid w:val="0067538A"/>
    <w:rsid w:val="006753DB"/>
    <w:rsid w:val="00675CE9"/>
    <w:rsid w:val="00677FB9"/>
    <w:rsid w:val="006804AF"/>
    <w:rsid w:val="006808DF"/>
    <w:rsid w:val="00680EB6"/>
    <w:rsid w:val="00681919"/>
    <w:rsid w:val="0068209B"/>
    <w:rsid w:val="006826ED"/>
    <w:rsid w:val="006832A4"/>
    <w:rsid w:val="00683B43"/>
    <w:rsid w:val="006843F5"/>
    <w:rsid w:val="006846E9"/>
    <w:rsid w:val="0068481A"/>
    <w:rsid w:val="00685421"/>
    <w:rsid w:val="0068575A"/>
    <w:rsid w:val="0068679A"/>
    <w:rsid w:val="00686FF1"/>
    <w:rsid w:val="006872DB"/>
    <w:rsid w:val="00692FAF"/>
    <w:rsid w:val="0069555A"/>
    <w:rsid w:val="00695C6D"/>
    <w:rsid w:val="00695D55"/>
    <w:rsid w:val="00695ED2"/>
    <w:rsid w:val="00695F77"/>
    <w:rsid w:val="00696172"/>
    <w:rsid w:val="006968B4"/>
    <w:rsid w:val="00696B9B"/>
    <w:rsid w:val="00696FA0"/>
    <w:rsid w:val="006A0300"/>
    <w:rsid w:val="006A037B"/>
    <w:rsid w:val="006A1022"/>
    <w:rsid w:val="006A1A83"/>
    <w:rsid w:val="006A2C4B"/>
    <w:rsid w:val="006A3DB2"/>
    <w:rsid w:val="006A49CD"/>
    <w:rsid w:val="006A53F5"/>
    <w:rsid w:val="006A541C"/>
    <w:rsid w:val="006A55D2"/>
    <w:rsid w:val="006A67ED"/>
    <w:rsid w:val="006A79D1"/>
    <w:rsid w:val="006A7C3F"/>
    <w:rsid w:val="006A7DB0"/>
    <w:rsid w:val="006B02FD"/>
    <w:rsid w:val="006B099B"/>
    <w:rsid w:val="006B16C0"/>
    <w:rsid w:val="006B1787"/>
    <w:rsid w:val="006B188C"/>
    <w:rsid w:val="006B2BB7"/>
    <w:rsid w:val="006B2D27"/>
    <w:rsid w:val="006B33C5"/>
    <w:rsid w:val="006B37B7"/>
    <w:rsid w:val="006B389B"/>
    <w:rsid w:val="006B42B8"/>
    <w:rsid w:val="006B4563"/>
    <w:rsid w:val="006B48C5"/>
    <w:rsid w:val="006B48DC"/>
    <w:rsid w:val="006B50B8"/>
    <w:rsid w:val="006B572D"/>
    <w:rsid w:val="006B5A09"/>
    <w:rsid w:val="006B6104"/>
    <w:rsid w:val="006B71F3"/>
    <w:rsid w:val="006B763D"/>
    <w:rsid w:val="006B7EDD"/>
    <w:rsid w:val="006C0B09"/>
    <w:rsid w:val="006C1127"/>
    <w:rsid w:val="006C305D"/>
    <w:rsid w:val="006C44B4"/>
    <w:rsid w:val="006C53B9"/>
    <w:rsid w:val="006C67D0"/>
    <w:rsid w:val="006C7BD9"/>
    <w:rsid w:val="006D016F"/>
    <w:rsid w:val="006D0365"/>
    <w:rsid w:val="006D0A00"/>
    <w:rsid w:val="006D0DEC"/>
    <w:rsid w:val="006D16F2"/>
    <w:rsid w:val="006D19F5"/>
    <w:rsid w:val="006D2053"/>
    <w:rsid w:val="006D2068"/>
    <w:rsid w:val="006D318D"/>
    <w:rsid w:val="006D3725"/>
    <w:rsid w:val="006D412A"/>
    <w:rsid w:val="006D4261"/>
    <w:rsid w:val="006D4AE1"/>
    <w:rsid w:val="006D52D8"/>
    <w:rsid w:val="006D5A78"/>
    <w:rsid w:val="006D5AAB"/>
    <w:rsid w:val="006D650B"/>
    <w:rsid w:val="006D6B06"/>
    <w:rsid w:val="006D6BDE"/>
    <w:rsid w:val="006D7049"/>
    <w:rsid w:val="006D78DC"/>
    <w:rsid w:val="006E0111"/>
    <w:rsid w:val="006E173A"/>
    <w:rsid w:val="006E1B56"/>
    <w:rsid w:val="006E23AC"/>
    <w:rsid w:val="006E3C13"/>
    <w:rsid w:val="006E5874"/>
    <w:rsid w:val="006E5CB6"/>
    <w:rsid w:val="006E60CF"/>
    <w:rsid w:val="006E6FFE"/>
    <w:rsid w:val="006E76BD"/>
    <w:rsid w:val="006F0139"/>
    <w:rsid w:val="006F03A6"/>
    <w:rsid w:val="006F0F82"/>
    <w:rsid w:val="006F214B"/>
    <w:rsid w:val="006F28C7"/>
    <w:rsid w:val="006F2A72"/>
    <w:rsid w:val="006F2BB8"/>
    <w:rsid w:val="006F2C22"/>
    <w:rsid w:val="006F53FB"/>
    <w:rsid w:val="006F6461"/>
    <w:rsid w:val="006F7913"/>
    <w:rsid w:val="007001DD"/>
    <w:rsid w:val="00703D0D"/>
    <w:rsid w:val="0070443C"/>
    <w:rsid w:val="00704534"/>
    <w:rsid w:val="007076F1"/>
    <w:rsid w:val="00707CC3"/>
    <w:rsid w:val="007105EE"/>
    <w:rsid w:val="007112FD"/>
    <w:rsid w:val="00712407"/>
    <w:rsid w:val="00712477"/>
    <w:rsid w:val="00713825"/>
    <w:rsid w:val="007159A7"/>
    <w:rsid w:val="00716C8C"/>
    <w:rsid w:val="00717AE6"/>
    <w:rsid w:val="00720BD1"/>
    <w:rsid w:val="00721A54"/>
    <w:rsid w:val="00721C75"/>
    <w:rsid w:val="007220E4"/>
    <w:rsid w:val="007228DB"/>
    <w:rsid w:val="00722C95"/>
    <w:rsid w:val="00723071"/>
    <w:rsid w:val="00723862"/>
    <w:rsid w:val="00724226"/>
    <w:rsid w:val="00724930"/>
    <w:rsid w:val="00724C6B"/>
    <w:rsid w:val="007269DC"/>
    <w:rsid w:val="00726AD9"/>
    <w:rsid w:val="0072737B"/>
    <w:rsid w:val="007277BE"/>
    <w:rsid w:val="007279A3"/>
    <w:rsid w:val="007304DB"/>
    <w:rsid w:val="00730935"/>
    <w:rsid w:val="00730F7C"/>
    <w:rsid w:val="007310CE"/>
    <w:rsid w:val="00731195"/>
    <w:rsid w:val="00731859"/>
    <w:rsid w:val="007319BD"/>
    <w:rsid w:val="0073202D"/>
    <w:rsid w:val="00732CF5"/>
    <w:rsid w:val="00733275"/>
    <w:rsid w:val="00734294"/>
    <w:rsid w:val="0073451F"/>
    <w:rsid w:val="00734F51"/>
    <w:rsid w:val="007357B4"/>
    <w:rsid w:val="00735A4C"/>
    <w:rsid w:val="00735CB1"/>
    <w:rsid w:val="00735EAC"/>
    <w:rsid w:val="007363D8"/>
    <w:rsid w:val="007401EB"/>
    <w:rsid w:val="007402A5"/>
    <w:rsid w:val="007409D5"/>
    <w:rsid w:val="007414FD"/>
    <w:rsid w:val="00741C03"/>
    <w:rsid w:val="00741F74"/>
    <w:rsid w:val="00742A33"/>
    <w:rsid w:val="00742E8A"/>
    <w:rsid w:val="007431B7"/>
    <w:rsid w:val="00743BBA"/>
    <w:rsid w:val="007446F4"/>
    <w:rsid w:val="00744B98"/>
    <w:rsid w:val="00745482"/>
    <w:rsid w:val="00745692"/>
    <w:rsid w:val="0074663B"/>
    <w:rsid w:val="0074677C"/>
    <w:rsid w:val="00746DDC"/>
    <w:rsid w:val="00746F1F"/>
    <w:rsid w:val="00746FDD"/>
    <w:rsid w:val="007475AA"/>
    <w:rsid w:val="0075061C"/>
    <w:rsid w:val="0075076A"/>
    <w:rsid w:val="00750F7D"/>
    <w:rsid w:val="00751FAC"/>
    <w:rsid w:val="00752234"/>
    <w:rsid w:val="00752674"/>
    <w:rsid w:val="00754AFB"/>
    <w:rsid w:val="00754D25"/>
    <w:rsid w:val="00755961"/>
    <w:rsid w:val="00756A18"/>
    <w:rsid w:val="00756EA3"/>
    <w:rsid w:val="00757590"/>
    <w:rsid w:val="00757FCE"/>
    <w:rsid w:val="00760850"/>
    <w:rsid w:val="00761007"/>
    <w:rsid w:val="00761049"/>
    <w:rsid w:val="007620FF"/>
    <w:rsid w:val="007627BC"/>
    <w:rsid w:val="00762950"/>
    <w:rsid w:val="00762F0E"/>
    <w:rsid w:val="007630B3"/>
    <w:rsid w:val="007637E9"/>
    <w:rsid w:val="00764665"/>
    <w:rsid w:val="007652CE"/>
    <w:rsid w:val="00765936"/>
    <w:rsid w:val="00767662"/>
    <w:rsid w:val="00767720"/>
    <w:rsid w:val="007718A1"/>
    <w:rsid w:val="0077217D"/>
    <w:rsid w:val="00774104"/>
    <w:rsid w:val="0077416A"/>
    <w:rsid w:val="00774D72"/>
    <w:rsid w:val="00774ED0"/>
    <w:rsid w:val="007769B9"/>
    <w:rsid w:val="00776B02"/>
    <w:rsid w:val="00776BF8"/>
    <w:rsid w:val="0077706D"/>
    <w:rsid w:val="007777FE"/>
    <w:rsid w:val="00777A25"/>
    <w:rsid w:val="00777C1F"/>
    <w:rsid w:val="00781194"/>
    <w:rsid w:val="00781316"/>
    <w:rsid w:val="00781E00"/>
    <w:rsid w:val="007820D2"/>
    <w:rsid w:val="007821CF"/>
    <w:rsid w:val="007834AA"/>
    <w:rsid w:val="00783DAC"/>
    <w:rsid w:val="0078420C"/>
    <w:rsid w:val="00784500"/>
    <w:rsid w:val="00785112"/>
    <w:rsid w:val="007855CC"/>
    <w:rsid w:val="0078590A"/>
    <w:rsid w:val="00785970"/>
    <w:rsid w:val="00785E3F"/>
    <w:rsid w:val="00786700"/>
    <w:rsid w:val="00786DA0"/>
    <w:rsid w:val="007873CE"/>
    <w:rsid w:val="007878B9"/>
    <w:rsid w:val="00787A8F"/>
    <w:rsid w:val="00790C15"/>
    <w:rsid w:val="00791E85"/>
    <w:rsid w:val="007931BC"/>
    <w:rsid w:val="00793646"/>
    <w:rsid w:val="00793F55"/>
    <w:rsid w:val="007946D2"/>
    <w:rsid w:val="00794DAA"/>
    <w:rsid w:val="0079521E"/>
    <w:rsid w:val="007953E6"/>
    <w:rsid w:val="00795446"/>
    <w:rsid w:val="00796071"/>
    <w:rsid w:val="00796755"/>
    <w:rsid w:val="007A0C2E"/>
    <w:rsid w:val="007A0CA7"/>
    <w:rsid w:val="007A1510"/>
    <w:rsid w:val="007A1838"/>
    <w:rsid w:val="007A1A8B"/>
    <w:rsid w:val="007A27B5"/>
    <w:rsid w:val="007A2A5E"/>
    <w:rsid w:val="007A33CB"/>
    <w:rsid w:val="007A34EE"/>
    <w:rsid w:val="007A36A8"/>
    <w:rsid w:val="007A3DCC"/>
    <w:rsid w:val="007A4835"/>
    <w:rsid w:val="007A4D97"/>
    <w:rsid w:val="007A5DF5"/>
    <w:rsid w:val="007A7138"/>
    <w:rsid w:val="007A768C"/>
    <w:rsid w:val="007A779E"/>
    <w:rsid w:val="007A7D19"/>
    <w:rsid w:val="007A7F09"/>
    <w:rsid w:val="007B06A5"/>
    <w:rsid w:val="007B2771"/>
    <w:rsid w:val="007B28DC"/>
    <w:rsid w:val="007B2CAC"/>
    <w:rsid w:val="007B2E26"/>
    <w:rsid w:val="007B4065"/>
    <w:rsid w:val="007B44FB"/>
    <w:rsid w:val="007B5937"/>
    <w:rsid w:val="007B721E"/>
    <w:rsid w:val="007C007E"/>
    <w:rsid w:val="007C028B"/>
    <w:rsid w:val="007C0E38"/>
    <w:rsid w:val="007C18E3"/>
    <w:rsid w:val="007C2C41"/>
    <w:rsid w:val="007C2F5D"/>
    <w:rsid w:val="007C3702"/>
    <w:rsid w:val="007C4130"/>
    <w:rsid w:val="007C4E08"/>
    <w:rsid w:val="007C506F"/>
    <w:rsid w:val="007C67D2"/>
    <w:rsid w:val="007C6D08"/>
    <w:rsid w:val="007C7456"/>
    <w:rsid w:val="007D015B"/>
    <w:rsid w:val="007D0411"/>
    <w:rsid w:val="007D047B"/>
    <w:rsid w:val="007D0499"/>
    <w:rsid w:val="007D21F2"/>
    <w:rsid w:val="007D2B5E"/>
    <w:rsid w:val="007D2F4C"/>
    <w:rsid w:val="007D33C5"/>
    <w:rsid w:val="007D39D8"/>
    <w:rsid w:val="007D3DFF"/>
    <w:rsid w:val="007D3F38"/>
    <w:rsid w:val="007D414D"/>
    <w:rsid w:val="007D4DB8"/>
    <w:rsid w:val="007D5456"/>
    <w:rsid w:val="007D6E07"/>
    <w:rsid w:val="007D6F1E"/>
    <w:rsid w:val="007D79AB"/>
    <w:rsid w:val="007E1344"/>
    <w:rsid w:val="007E1AE9"/>
    <w:rsid w:val="007E2197"/>
    <w:rsid w:val="007E3304"/>
    <w:rsid w:val="007E3511"/>
    <w:rsid w:val="007E48A5"/>
    <w:rsid w:val="007E50E0"/>
    <w:rsid w:val="007E583E"/>
    <w:rsid w:val="007E6C79"/>
    <w:rsid w:val="007E6E17"/>
    <w:rsid w:val="007E6FC2"/>
    <w:rsid w:val="007F0A1D"/>
    <w:rsid w:val="007F121B"/>
    <w:rsid w:val="007F12ED"/>
    <w:rsid w:val="007F1E48"/>
    <w:rsid w:val="007F2147"/>
    <w:rsid w:val="007F2EC1"/>
    <w:rsid w:val="007F36E9"/>
    <w:rsid w:val="007F4605"/>
    <w:rsid w:val="007F4626"/>
    <w:rsid w:val="007F5717"/>
    <w:rsid w:val="007F5B6E"/>
    <w:rsid w:val="007F6C7D"/>
    <w:rsid w:val="007F7C01"/>
    <w:rsid w:val="00800522"/>
    <w:rsid w:val="00800561"/>
    <w:rsid w:val="008008FE"/>
    <w:rsid w:val="00802059"/>
    <w:rsid w:val="008026F6"/>
    <w:rsid w:val="00803B7F"/>
    <w:rsid w:val="00803DA0"/>
    <w:rsid w:val="00803F84"/>
    <w:rsid w:val="008056EC"/>
    <w:rsid w:val="00805A12"/>
    <w:rsid w:val="00806070"/>
    <w:rsid w:val="008067AB"/>
    <w:rsid w:val="00806EE8"/>
    <w:rsid w:val="00806F22"/>
    <w:rsid w:val="0080704D"/>
    <w:rsid w:val="00810E11"/>
    <w:rsid w:val="008115CB"/>
    <w:rsid w:val="008118D0"/>
    <w:rsid w:val="00811D89"/>
    <w:rsid w:val="00812FC7"/>
    <w:rsid w:val="00814471"/>
    <w:rsid w:val="00814500"/>
    <w:rsid w:val="00814CB7"/>
    <w:rsid w:val="008158EF"/>
    <w:rsid w:val="00816689"/>
    <w:rsid w:val="008171CF"/>
    <w:rsid w:val="0081772A"/>
    <w:rsid w:val="00817AA0"/>
    <w:rsid w:val="00817D29"/>
    <w:rsid w:val="00821A71"/>
    <w:rsid w:val="008224A7"/>
    <w:rsid w:val="00822F77"/>
    <w:rsid w:val="00823F6C"/>
    <w:rsid w:val="008240D7"/>
    <w:rsid w:val="0082448D"/>
    <w:rsid w:val="00824F86"/>
    <w:rsid w:val="0082508F"/>
    <w:rsid w:val="00825444"/>
    <w:rsid w:val="008259C8"/>
    <w:rsid w:val="00826252"/>
    <w:rsid w:val="00826F22"/>
    <w:rsid w:val="00830688"/>
    <w:rsid w:val="00833516"/>
    <w:rsid w:val="00833AEB"/>
    <w:rsid w:val="00833AF7"/>
    <w:rsid w:val="00834023"/>
    <w:rsid w:val="00835579"/>
    <w:rsid w:val="008359DA"/>
    <w:rsid w:val="00836089"/>
    <w:rsid w:val="00836F9B"/>
    <w:rsid w:val="008374D6"/>
    <w:rsid w:val="0083750A"/>
    <w:rsid w:val="00837A06"/>
    <w:rsid w:val="00837B9D"/>
    <w:rsid w:val="00837C63"/>
    <w:rsid w:val="008400FC"/>
    <w:rsid w:val="0084012D"/>
    <w:rsid w:val="00840D28"/>
    <w:rsid w:val="00842958"/>
    <w:rsid w:val="00844106"/>
    <w:rsid w:val="00844B27"/>
    <w:rsid w:val="00844D29"/>
    <w:rsid w:val="008459A0"/>
    <w:rsid w:val="00846195"/>
    <w:rsid w:val="00846FA0"/>
    <w:rsid w:val="008473F7"/>
    <w:rsid w:val="008479B6"/>
    <w:rsid w:val="00850991"/>
    <w:rsid w:val="0085197D"/>
    <w:rsid w:val="00851ABA"/>
    <w:rsid w:val="0085202A"/>
    <w:rsid w:val="008520F0"/>
    <w:rsid w:val="00852378"/>
    <w:rsid w:val="0085290E"/>
    <w:rsid w:val="00852E52"/>
    <w:rsid w:val="00853B76"/>
    <w:rsid w:val="00853C21"/>
    <w:rsid w:val="00853D26"/>
    <w:rsid w:val="0085465D"/>
    <w:rsid w:val="008549E3"/>
    <w:rsid w:val="0085508A"/>
    <w:rsid w:val="008552FE"/>
    <w:rsid w:val="00856D30"/>
    <w:rsid w:val="00856F4C"/>
    <w:rsid w:val="008576EC"/>
    <w:rsid w:val="00857BF9"/>
    <w:rsid w:val="0086002F"/>
    <w:rsid w:val="008601E8"/>
    <w:rsid w:val="00861287"/>
    <w:rsid w:val="00862DC4"/>
    <w:rsid w:val="00863174"/>
    <w:rsid w:val="00863357"/>
    <w:rsid w:val="00863403"/>
    <w:rsid w:val="00863EEF"/>
    <w:rsid w:val="00863F9D"/>
    <w:rsid w:val="008645F9"/>
    <w:rsid w:val="00865486"/>
    <w:rsid w:val="0086628A"/>
    <w:rsid w:val="0086738A"/>
    <w:rsid w:val="00867B35"/>
    <w:rsid w:val="00867EBD"/>
    <w:rsid w:val="00870D31"/>
    <w:rsid w:val="008711CC"/>
    <w:rsid w:val="00871279"/>
    <w:rsid w:val="00871689"/>
    <w:rsid w:val="008726FA"/>
    <w:rsid w:val="00872913"/>
    <w:rsid w:val="008729A8"/>
    <w:rsid w:val="00873F82"/>
    <w:rsid w:val="00875723"/>
    <w:rsid w:val="0087599D"/>
    <w:rsid w:val="00875C3E"/>
    <w:rsid w:val="00880493"/>
    <w:rsid w:val="00880CA5"/>
    <w:rsid w:val="008813B7"/>
    <w:rsid w:val="00881449"/>
    <w:rsid w:val="008816A6"/>
    <w:rsid w:val="008817B1"/>
    <w:rsid w:val="008834BB"/>
    <w:rsid w:val="008840FA"/>
    <w:rsid w:val="008846D2"/>
    <w:rsid w:val="0088483F"/>
    <w:rsid w:val="00884F09"/>
    <w:rsid w:val="00885167"/>
    <w:rsid w:val="008851BE"/>
    <w:rsid w:val="008853EA"/>
    <w:rsid w:val="00885447"/>
    <w:rsid w:val="00885EA0"/>
    <w:rsid w:val="00887158"/>
    <w:rsid w:val="008902CA"/>
    <w:rsid w:val="0089068E"/>
    <w:rsid w:val="00890F95"/>
    <w:rsid w:val="00891BA4"/>
    <w:rsid w:val="008924D3"/>
    <w:rsid w:val="008929C7"/>
    <w:rsid w:val="0089311A"/>
    <w:rsid w:val="008946C3"/>
    <w:rsid w:val="008948E0"/>
    <w:rsid w:val="00894C2F"/>
    <w:rsid w:val="0089528C"/>
    <w:rsid w:val="00896578"/>
    <w:rsid w:val="008A1884"/>
    <w:rsid w:val="008A47BA"/>
    <w:rsid w:val="008A4919"/>
    <w:rsid w:val="008A5BCA"/>
    <w:rsid w:val="008A5FB5"/>
    <w:rsid w:val="008A6467"/>
    <w:rsid w:val="008A7F15"/>
    <w:rsid w:val="008B010A"/>
    <w:rsid w:val="008B034D"/>
    <w:rsid w:val="008B0BBC"/>
    <w:rsid w:val="008B1706"/>
    <w:rsid w:val="008B1FC7"/>
    <w:rsid w:val="008B332E"/>
    <w:rsid w:val="008B4153"/>
    <w:rsid w:val="008B5356"/>
    <w:rsid w:val="008B7640"/>
    <w:rsid w:val="008B7927"/>
    <w:rsid w:val="008C08B1"/>
    <w:rsid w:val="008C1EE2"/>
    <w:rsid w:val="008C3903"/>
    <w:rsid w:val="008C4318"/>
    <w:rsid w:val="008C5AF3"/>
    <w:rsid w:val="008C6AD1"/>
    <w:rsid w:val="008C71B5"/>
    <w:rsid w:val="008D25AF"/>
    <w:rsid w:val="008D39A9"/>
    <w:rsid w:val="008D3AF4"/>
    <w:rsid w:val="008D72DE"/>
    <w:rsid w:val="008D7F70"/>
    <w:rsid w:val="008E1A31"/>
    <w:rsid w:val="008E1BEB"/>
    <w:rsid w:val="008E1CC5"/>
    <w:rsid w:val="008E1E88"/>
    <w:rsid w:val="008E2687"/>
    <w:rsid w:val="008E271C"/>
    <w:rsid w:val="008E2EEC"/>
    <w:rsid w:val="008E431F"/>
    <w:rsid w:val="008E4777"/>
    <w:rsid w:val="008E53C9"/>
    <w:rsid w:val="008E5708"/>
    <w:rsid w:val="008E5E12"/>
    <w:rsid w:val="008F0181"/>
    <w:rsid w:val="008F04C6"/>
    <w:rsid w:val="008F0D2A"/>
    <w:rsid w:val="008F0FE0"/>
    <w:rsid w:val="008F12D4"/>
    <w:rsid w:val="008F17A0"/>
    <w:rsid w:val="008F1A14"/>
    <w:rsid w:val="008F23EF"/>
    <w:rsid w:val="008F364C"/>
    <w:rsid w:val="008F386F"/>
    <w:rsid w:val="008F415C"/>
    <w:rsid w:val="008F41A0"/>
    <w:rsid w:val="008F420F"/>
    <w:rsid w:val="008F48E1"/>
    <w:rsid w:val="008F48E5"/>
    <w:rsid w:val="008F4975"/>
    <w:rsid w:val="008F504D"/>
    <w:rsid w:val="008F50A7"/>
    <w:rsid w:val="008F5377"/>
    <w:rsid w:val="008F5BD0"/>
    <w:rsid w:val="008F6A82"/>
    <w:rsid w:val="008F6B5F"/>
    <w:rsid w:val="009003D3"/>
    <w:rsid w:val="009003FE"/>
    <w:rsid w:val="00900CE0"/>
    <w:rsid w:val="00901A66"/>
    <w:rsid w:val="00901F81"/>
    <w:rsid w:val="0090227A"/>
    <w:rsid w:val="009022ED"/>
    <w:rsid w:val="0090268B"/>
    <w:rsid w:val="00902CD7"/>
    <w:rsid w:val="00903C95"/>
    <w:rsid w:val="009046D4"/>
    <w:rsid w:val="00904927"/>
    <w:rsid w:val="009054C6"/>
    <w:rsid w:val="00907264"/>
    <w:rsid w:val="00907FA5"/>
    <w:rsid w:val="0091058D"/>
    <w:rsid w:val="009105C8"/>
    <w:rsid w:val="00910FA5"/>
    <w:rsid w:val="009124B3"/>
    <w:rsid w:val="009135CF"/>
    <w:rsid w:val="00913858"/>
    <w:rsid w:val="00913A0F"/>
    <w:rsid w:val="00914748"/>
    <w:rsid w:val="00914959"/>
    <w:rsid w:val="0091578B"/>
    <w:rsid w:val="00915CE6"/>
    <w:rsid w:val="00915E98"/>
    <w:rsid w:val="0091601E"/>
    <w:rsid w:val="00916468"/>
    <w:rsid w:val="00916657"/>
    <w:rsid w:val="009168A1"/>
    <w:rsid w:val="009168DD"/>
    <w:rsid w:val="009173B7"/>
    <w:rsid w:val="00917FA1"/>
    <w:rsid w:val="00921BCB"/>
    <w:rsid w:val="009223B8"/>
    <w:rsid w:val="00923308"/>
    <w:rsid w:val="00923584"/>
    <w:rsid w:val="00924681"/>
    <w:rsid w:val="00925E60"/>
    <w:rsid w:val="0092622E"/>
    <w:rsid w:val="0092664A"/>
    <w:rsid w:val="00926C8D"/>
    <w:rsid w:val="009272F7"/>
    <w:rsid w:val="0092758B"/>
    <w:rsid w:val="0092768E"/>
    <w:rsid w:val="009301A2"/>
    <w:rsid w:val="00930490"/>
    <w:rsid w:val="00930877"/>
    <w:rsid w:val="00933507"/>
    <w:rsid w:val="009341FB"/>
    <w:rsid w:val="009375ED"/>
    <w:rsid w:val="00937CD6"/>
    <w:rsid w:val="00940640"/>
    <w:rsid w:val="009408E4"/>
    <w:rsid w:val="00941697"/>
    <w:rsid w:val="009424B3"/>
    <w:rsid w:val="00942831"/>
    <w:rsid w:val="00943046"/>
    <w:rsid w:val="00943481"/>
    <w:rsid w:val="00944503"/>
    <w:rsid w:val="00945967"/>
    <w:rsid w:val="00945CB0"/>
    <w:rsid w:val="0094659A"/>
    <w:rsid w:val="00946C17"/>
    <w:rsid w:val="0095104B"/>
    <w:rsid w:val="00951188"/>
    <w:rsid w:val="00951300"/>
    <w:rsid w:val="00952403"/>
    <w:rsid w:val="00953B23"/>
    <w:rsid w:val="0095412B"/>
    <w:rsid w:val="00955732"/>
    <w:rsid w:val="00955C8E"/>
    <w:rsid w:val="00955CBA"/>
    <w:rsid w:val="009572CE"/>
    <w:rsid w:val="009576D9"/>
    <w:rsid w:val="00960D9F"/>
    <w:rsid w:val="00960F2F"/>
    <w:rsid w:val="0096195B"/>
    <w:rsid w:val="00962F53"/>
    <w:rsid w:val="009634F6"/>
    <w:rsid w:val="00963898"/>
    <w:rsid w:val="00963A94"/>
    <w:rsid w:val="00963B5E"/>
    <w:rsid w:val="00963FA0"/>
    <w:rsid w:val="00963FF1"/>
    <w:rsid w:val="0096491F"/>
    <w:rsid w:val="009652F8"/>
    <w:rsid w:val="0096670C"/>
    <w:rsid w:val="00966FC9"/>
    <w:rsid w:val="009673A7"/>
    <w:rsid w:val="0096760E"/>
    <w:rsid w:val="0096787E"/>
    <w:rsid w:val="00967B81"/>
    <w:rsid w:val="00970A26"/>
    <w:rsid w:val="0097212B"/>
    <w:rsid w:val="00972610"/>
    <w:rsid w:val="00972F20"/>
    <w:rsid w:val="00973F4E"/>
    <w:rsid w:val="00974893"/>
    <w:rsid w:val="00974D39"/>
    <w:rsid w:val="00974E95"/>
    <w:rsid w:val="0097572C"/>
    <w:rsid w:val="00975F2D"/>
    <w:rsid w:val="00977BF5"/>
    <w:rsid w:val="00977C73"/>
    <w:rsid w:val="00977D86"/>
    <w:rsid w:val="00977DD2"/>
    <w:rsid w:val="00977FC8"/>
    <w:rsid w:val="00980C54"/>
    <w:rsid w:val="00982478"/>
    <w:rsid w:val="0098302D"/>
    <w:rsid w:val="009833EF"/>
    <w:rsid w:val="00984091"/>
    <w:rsid w:val="00984A6F"/>
    <w:rsid w:val="00987608"/>
    <w:rsid w:val="0099045C"/>
    <w:rsid w:val="00992AB4"/>
    <w:rsid w:val="0099360B"/>
    <w:rsid w:val="00993B49"/>
    <w:rsid w:val="009943A0"/>
    <w:rsid w:val="009953BC"/>
    <w:rsid w:val="00995D52"/>
    <w:rsid w:val="009963D2"/>
    <w:rsid w:val="0099654A"/>
    <w:rsid w:val="00996639"/>
    <w:rsid w:val="009970A4"/>
    <w:rsid w:val="00997707"/>
    <w:rsid w:val="009977F7"/>
    <w:rsid w:val="009A0568"/>
    <w:rsid w:val="009A0AF9"/>
    <w:rsid w:val="009A16BE"/>
    <w:rsid w:val="009A2337"/>
    <w:rsid w:val="009A2E00"/>
    <w:rsid w:val="009A355A"/>
    <w:rsid w:val="009A3647"/>
    <w:rsid w:val="009A5258"/>
    <w:rsid w:val="009A5365"/>
    <w:rsid w:val="009A5CE8"/>
    <w:rsid w:val="009A65CA"/>
    <w:rsid w:val="009A6E9A"/>
    <w:rsid w:val="009A7B5A"/>
    <w:rsid w:val="009A7E91"/>
    <w:rsid w:val="009A7F69"/>
    <w:rsid w:val="009A7F79"/>
    <w:rsid w:val="009B014F"/>
    <w:rsid w:val="009B02BE"/>
    <w:rsid w:val="009B1580"/>
    <w:rsid w:val="009B1863"/>
    <w:rsid w:val="009B2BDC"/>
    <w:rsid w:val="009B345F"/>
    <w:rsid w:val="009B46F7"/>
    <w:rsid w:val="009B5F5D"/>
    <w:rsid w:val="009B6201"/>
    <w:rsid w:val="009B6259"/>
    <w:rsid w:val="009B6326"/>
    <w:rsid w:val="009B73BA"/>
    <w:rsid w:val="009B759B"/>
    <w:rsid w:val="009B7A6C"/>
    <w:rsid w:val="009C0A29"/>
    <w:rsid w:val="009C10D9"/>
    <w:rsid w:val="009C1653"/>
    <w:rsid w:val="009C17B5"/>
    <w:rsid w:val="009C2051"/>
    <w:rsid w:val="009C2459"/>
    <w:rsid w:val="009C2F17"/>
    <w:rsid w:val="009C425A"/>
    <w:rsid w:val="009C5CA7"/>
    <w:rsid w:val="009C67A2"/>
    <w:rsid w:val="009D03F8"/>
    <w:rsid w:val="009D1716"/>
    <w:rsid w:val="009D17B8"/>
    <w:rsid w:val="009D1DF4"/>
    <w:rsid w:val="009D23A8"/>
    <w:rsid w:val="009D34FD"/>
    <w:rsid w:val="009D6C4D"/>
    <w:rsid w:val="009D7A24"/>
    <w:rsid w:val="009E00E4"/>
    <w:rsid w:val="009E0D20"/>
    <w:rsid w:val="009E0F6B"/>
    <w:rsid w:val="009E0FB1"/>
    <w:rsid w:val="009E22AC"/>
    <w:rsid w:val="009E23B7"/>
    <w:rsid w:val="009E27D7"/>
    <w:rsid w:val="009E2964"/>
    <w:rsid w:val="009E3A31"/>
    <w:rsid w:val="009E4352"/>
    <w:rsid w:val="009E4476"/>
    <w:rsid w:val="009E4953"/>
    <w:rsid w:val="009E5BCB"/>
    <w:rsid w:val="009E5D18"/>
    <w:rsid w:val="009E6A88"/>
    <w:rsid w:val="009E76A3"/>
    <w:rsid w:val="009E7DB3"/>
    <w:rsid w:val="009E7DCD"/>
    <w:rsid w:val="009F0DDC"/>
    <w:rsid w:val="009F1872"/>
    <w:rsid w:val="009F3057"/>
    <w:rsid w:val="009F3324"/>
    <w:rsid w:val="009F3578"/>
    <w:rsid w:val="009F3B8A"/>
    <w:rsid w:val="009F55F9"/>
    <w:rsid w:val="009F5CC0"/>
    <w:rsid w:val="009F659E"/>
    <w:rsid w:val="009F6AAC"/>
    <w:rsid w:val="009F6BD4"/>
    <w:rsid w:val="009F6F8B"/>
    <w:rsid w:val="009F7164"/>
    <w:rsid w:val="009F722C"/>
    <w:rsid w:val="00A0011E"/>
    <w:rsid w:val="00A0034A"/>
    <w:rsid w:val="00A00DEB"/>
    <w:rsid w:val="00A00EC4"/>
    <w:rsid w:val="00A01631"/>
    <w:rsid w:val="00A01F57"/>
    <w:rsid w:val="00A02F0A"/>
    <w:rsid w:val="00A03173"/>
    <w:rsid w:val="00A0376A"/>
    <w:rsid w:val="00A037B0"/>
    <w:rsid w:val="00A1074D"/>
    <w:rsid w:val="00A11375"/>
    <w:rsid w:val="00A11832"/>
    <w:rsid w:val="00A11BB9"/>
    <w:rsid w:val="00A11E3D"/>
    <w:rsid w:val="00A12570"/>
    <w:rsid w:val="00A127DD"/>
    <w:rsid w:val="00A12C9B"/>
    <w:rsid w:val="00A13980"/>
    <w:rsid w:val="00A14E6C"/>
    <w:rsid w:val="00A15711"/>
    <w:rsid w:val="00A167EC"/>
    <w:rsid w:val="00A172E6"/>
    <w:rsid w:val="00A176F6"/>
    <w:rsid w:val="00A20A79"/>
    <w:rsid w:val="00A20EF1"/>
    <w:rsid w:val="00A22CD8"/>
    <w:rsid w:val="00A23FA5"/>
    <w:rsid w:val="00A240E6"/>
    <w:rsid w:val="00A24434"/>
    <w:rsid w:val="00A24C8D"/>
    <w:rsid w:val="00A2607B"/>
    <w:rsid w:val="00A26B6E"/>
    <w:rsid w:val="00A26F15"/>
    <w:rsid w:val="00A275B5"/>
    <w:rsid w:val="00A30BD4"/>
    <w:rsid w:val="00A30E37"/>
    <w:rsid w:val="00A329A3"/>
    <w:rsid w:val="00A32EE2"/>
    <w:rsid w:val="00A33742"/>
    <w:rsid w:val="00A33AE3"/>
    <w:rsid w:val="00A342C5"/>
    <w:rsid w:val="00A35CF8"/>
    <w:rsid w:val="00A360E7"/>
    <w:rsid w:val="00A36350"/>
    <w:rsid w:val="00A400FB"/>
    <w:rsid w:val="00A4318C"/>
    <w:rsid w:val="00A433CB"/>
    <w:rsid w:val="00A43787"/>
    <w:rsid w:val="00A44300"/>
    <w:rsid w:val="00A443D1"/>
    <w:rsid w:val="00A44D3E"/>
    <w:rsid w:val="00A456B3"/>
    <w:rsid w:val="00A45E2B"/>
    <w:rsid w:val="00A45E3A"/>
    <w:rsid w:val="00A47BFE"/>
    <w:rsid w:val="00A5087E"/>
    <w:rsid w:val="00A51808"/>
    <w:rsid w:val="00A5186C"/>
    <w:rsid w:val="00A51D78"/>
    <w:rsid w:val="00A51EA8"/>
    <w:rsid w:val="00A52962"/>
    <w:rsid w:val="00A52E4C"/>
    <w:rsid w:val="00A53322"/>
    <w:rsid w:val="00A549C3"/>
    <w:rsid w:val="00A54B8A"/>
    <w:rsid w:val="00A54F45"/>
    <w:rsid w:val="00A5528E"/>
    <w:rsid w:val="00A553A8"/>
    <w:rsid w:val="00A55DD1"/>
    <w:rsid w:val="00A561A8"/>
    <w:rsid w:val="00A562A6"/>
    <w:rsid w:val="00A5791C"/>
    <w:rsid w:val="00A57B83"/>
    <w:rsid w:val="00A60373"/>
    <w:rsid w:val="00A603F2"/>
    <w:rsid w:val="00A60F23"/>
    <w:rsid w:val="00A61041"/>
    <w:rsid w:val="00A61188"/>
    <w:rsid w:val="00A614C3"/>
    <w:rsid w:val="00A62ADB"/>
    <w:rsid w:val="00A62B26"/>
    <w:rsid w:val="00A62BDB"/>
    <w:rsid w:val="00A631B0"/>
    <w:rsid w:val="00A63A4A"/>
    <w:rsid w:val="00A646B3"/>
    <w:rsid w:val="00A64AB6"/>
    <w:rsid w:val="00A64B80"/>
    <w:rsid w:val="00A67F3E"/>
    <w:rsid w:val="00A7007B"/>
    <w:rsid w:val="00A71004"/>
    <w:rsid w:val="00A71623"/>
    <w:rsid w:val="00A71F50"/>
    <w:rsid w:val="00A72E63"/>
    <w:rsid w:val="00A73473"/>
    <w:rsid w:val="00A745D5"/>
    <w:rsid w:val="00A74F7D"/>
    <w:rsid w:val="00A76117"/>
    <w:rsid w:val="00A7650A"/>
    <w:rsid w:val="00A77218"/>
    <w:rsid w:val="00A77CF2"/>
    <w:rsid w:val="00A80394"/>
    <w:rsid w:val="00A81CF8"/>
    <w:rsid w:val="00A84B87"/>
    <w:rsid w:val="00A84D4B"/>
    <w:rsid w:val="00A85485"/>
    <w:rsid w:val="00A8592D"/>
    <w:rsid w:val="00A85944"/>
    <w:rsid w:val="00A85A6A"/>
    <w:rsid w:val="00A85C97"/>
    <w:rsid w:val="00A867F8"/>
    <w:rsid w:val="00A86F72"/>
    <w:rsid w:val="00A90876"/>
    <w:rsid w:val="00A90D08"/>
    <w:rsid w:val="00A916BF"/>
    <w:rsid w:val="00A93C5F"/>
    <w:rsid w:val="00A93C80"/>
    <w:rsid w:val="00A93FFF"/>
    <w:rsid w:val="00A944C5"/>
    <w:rsid w:val="00A9513D"/>
    <w:rsid w:val="00A95746"/>
    <w:rsid w:val="00A95924"/>
    <w:rsid w:val="00A95AB5"/>
    <w:rsid w:val="00A96D45"/>
    <w:rsid w:val="00A973EE"/>
    <w:rsid w:val="00AA091A"/>
    <w:rsid w:val="00AA18DD"/>
    <w:rsid w:val="00AA1F91"/>
    <w:rsid w:val="00AA2FD7"/>
    <w:rsid w:val="00AA44D6"/>
    <w:rsid w:val="00AA50EA"/>
    <w:rsid w:val="00AA5CE1"/>
    <w:rsid w:val="00AA6241"/>
    <w:rsid w:val="00AA6DE0"/>
    <w:rsid w:val="00AA7365"/>
    <w:rsid w:val="00AB0A99"/>
    <w:rsid w:val="00AB1C89"/>
    <w:rsid w:val="00AB1E69"/>
    <w:rsid w:val="00AB2137"/>
    <w:rsid w:val="00AB2906"/>
    <w:rsid w:val="00AB2D9E"/>
    <w:rsid w:val="00AB4404"/>
    <w:rsid w:val="00AB4566"/>
    <w:rsid w:val="00AB630D"/>
    <w:rsid w:val="00AB65D8"/>
    <w:rsid w:val="00AB68E3"/>
    <w:rsid w:val="00AB723D"/>
    <w:rsid w:val="00AB7A11"/>
    <w:rsid w:val="00AC0264"/>
    <w:rsid w:val="00AC06B9"/>
    <w:rsid w:val="00AC0713"/>
    <w:rsid w:val="00AC0EA2"/>
    <w:rsid w:val="00AC117E"/>
    <w:rsid w:val="00AC1329"/>
    <w:rsid w:val="00AC14D7"/>
    <w:rsid w:val="00AC21EE"/>
    <w:rsid w:val="00AC2BFC"/>
    <w:rsid w:val="00AC2F19"/>
    <w:rsid w:val="00AC3B22"/>
    <w:rsid w:val="00AC4101"/>
    <w:rsid w:val="00AC427C"/>
    <w:rsid w:val="00AC452E"/>
    <w:rsid w:val="00AC504F"/>
    <w:rsid w:val="00AC51BC"/>
    <w:rsid w:val="00AC52D9"/>
    <w:rsid w:val="00AC5597"/>
    <w:rsid w:val="00AC5A21"/>
    <w:rsid w:val="00AC61A4"/>
    <w:rsid w:val="00AC6C3F"/>
    <w:rsid w:val="00AC6DF4"/>
    <w:rsid w:val="00AC6F59"/>
    <w:rsid w:val="00AC719F"/>
    <w:rsid w:val="00AD0116"/>
    <w:rsid w:val="00AD07F2"/>
    <w:rsid w:val="00AD1B42"/>
    <w:rsid w:val="00AD1CDA"/>
    <w:rsid w:val="00AD1F9E"/>
    <w:rsid w:val="00AD2548"/>
    <w:rsid w:val="00AD2D48"/>
    <w:rsid w:val="00AD3ACE"/>
    <w:rsid w:val="00AD4177"/>
    <w:rsid w:val="00AD4698"/>
    <w:rsid w:val="00AD47B0"/>
    <w:rsid w:val="00AD4B84"/>
    <w:rsid w:val="00AD4BF5"/>
    <w:rsid w:val="00AE0F1C"/>
    <w:rsid w:val="00AE2091"/>
    <w:rsid w:val="00AE20A0"/>
    <w:rsid w:val="00AE23BE"/>
    <w:rsid w:val="00AE2794"/>
    <w:rsid w:val="00AE3098"/>
    <w:rsid w:val="00AE32F9"/>
    <w:rsid w:val="00AE4E5D"/>
    <w:rsid w:val="00AE55B6"/>
    <w:rsid w:val="00AE5772"/>
    <w:rsid w:val="00AE57DC"/>
    <w:rsid w:val="00AE630C"/>
    <w:rsid w:val="00AE7001"/>
    <w:rsid w:val="00AF03DA"/>
    <w:rsid w:val="00AF0AC0"/>
    <w:rsid w:val="00AF1807"/>
    <w:rsid w:val="00AF1D4B"/>
    <w:rsid w:val="00AF2E0C"/>
    <w:rsid w:val="00AF2E93"/>
    <w:rsid w:val="00AF323C"/>
    <w:rsid w:val="00AF33E5"/>
    <w:rsid w:val="00AF4CA9"/>
    <w:rsid w:val="00AF5B52"/>
    <w:rsid w:val="00AF6745"/>
    <w:rsid w:val="00AF682C"/>
    <w:rsid w:val="00B005E2"/>
    <w:rsid w:val="00B008BF"/>
    <w:rsid w:val="00B010F0"/>
    <w:rsid w:val="00B011DD"/>
    <w:rsid w:val="00B023B6"/>
    <w:rsid w:val="00B03197"/>
    <w:rsid w:val="00B031F6"/>
    <w:rsid w:val="00B039D3"/>
    <w:rsid w:val="00B03A70"/>
    <w:rsid w:val="00B0457E"/>
    <w:rsid w:val="00B04739"/>
    <w:rsid w:val="00B047E4"/>
    <w:rsid w:val="00B04CAF"/>
    <w:rsid w:val="00B05440"/>
    <w:rsid w:val="00B07460"/>
    <w:rsid w:val="00B10EE5"/>
    <w:rsid w:val="00B10F5F"/>
    <w:rsid w:val="00B1121F"/>
    <w:rsid w:val="00B11836"/>
    <w:rsid w:val="00B12D5F"/>
    <w:rsid w:val="00B12D6A"/>
    <w:rsid w:val="00B1301A"/>
    <w:rsid w:val="00B131A0"/>
    <w:rsid w:val="00B13646"/>
    <w:rsid w:val="00B14C60"/>
    <w:rsid w:val="00B14C96"/>
    <w:rsid w:val="00B15B73"/>
    <w:rsid w:val="00B15DC7"/>
    <w:rsid w:val="00B16978"/>
    <w:rsid w:val="00B16BE4"/>
    <w:rsid w:val="00B172EF"/>
    <w:rsid w:val="00B177A4"/>
    <w:rsid w:val="00B17EBB"/>
    <w:rsid w:val="00B200B7"/>
    <w:rsid w:val="00B20507"/>
    <w:rsid w:val="00B20C5F"/>
    <w:rsid w:val="00B20F75"/>
    <w:rsid w:val="00B20FC6"/>
    <w:rsid w:val="00B2145C"/>
    <w:rsid w:val="00B22137"/>
    <w:rsid w:val="00B2307D"/>
    <w:rsid w:val="00B2365A"/>
    <w:rsid w:val="00B23CCF"/>
    <w:rsid w:val="00B244F0"/>
    <w:rsid w:val="00B24985"/>
    <w:rsid w:val="00B24A6F"/>
    <w:rsid w:val="00B265FE"/>
    <w:rsid w:val="00B267EF"/>
    <w:rsid w:val="00B278DB"/>
    <w:rsid w:val="00B300B1"/>
    <w:rsid w:val="00B30D4F"/>
    <w:rsid w:val="00B31160"/>
    <w:rsid w:val="00B31B36"/>
    <w:rsid w:val="00B323C5"/>
    <w:rsid w:val="00B32A90"/>
    <w:rsid w:val="00B32CFB"/>
    <w:rsid w:val="00B3337E"/>
    <w:rsid w:val="00B33F59"/>
    <w:rsid w:val="00B3434E"/>
    <w:rsid w:val="00B351FD"/>
    <w:rsid w:val="00B35BFD"/>
    <w:rsid w:val="00B36678"/>
    <w:rsid w:val="00B40EAD"/>
    <w:rsid w:val="00B421F2"/>
    <w:rsid w:val="00B42822"/>
    <w:rsid w:val="00B42C54"/>
    <w:rsid w:val="00B4395A"/>
    <w:rsid w:val="00B43B66"/>
    <w:rsid w:val="00B43CF8"/>
    <w:rsid w:val="00B44586"/>
    <w:rsid w:val="00B44D59"/>
    <w:rsid w:val="00B4553E"/>
    <w:rsid w:val="00B45BC0"/>
    <w:rsid w:val="00B46773"/>
    <w:rsid w:val="00B46B92"/>
    <w:rsid w:val="00B47091"/>
    <w:rsid w:val="00B4731E"/>
    <w:rsid w:val="00B47E14"/>
    <w:rsid w:val="00B50E39"/>
    <w:rsid w:val="00B512BA"/>
    <w:rsid w:val="00B52DFA"/>
    <w:rsid w:val="00B52E20"/>
    <w:rsid w:val="00B5370C"/>
    <w:rsid w:val="00B53B91"/>
    <w:rsid w:val="00B54256"/>
    <w:rsid w:val="00B545F4"/>
    <w:rsid w:val="00B5595B"/>
    <w:rsid w:val="00B560BC"/>
    <w:rsid w:val="00B56303"/>
    <w:rsid w:val="00B60F82"/>
    <w:rsid w:val="00B616C5"/>
    <w:rsid w:val="00B61D92"/>
    <w:rsid w:val="00B62187"/>
    <w:rsid w:val="00B6370E"/>
    <w:rsid w:val="00B63B1A"/>
    <w:rsid w:val="00B64F62"/>
    <w:rsid w:val="00B65B82"/>
    <w:rsid w:val="00B66898"/>
    <w:rsid w:val="00B66C53"/>
    <w:rsid w:val="00B7093D"/>
    <w:rsid w:val="00B7164C"/>
    <w:rsid w:val="00B72B5E"/>
    <w:rsid w:val="00B731BD"/>
    <w:rsid w:val="00B74152"/>
    <w:rsid w:val="00B74832"/>
    <w:rsid w:val="00B74917"/>
    <w:rsid w:val="00B74E7A"/>
    <w:rsid w:val="00B762D3"/>
    <w:rsid w:val="00B77A04"/>
    <w:rsid w:val="00B8055F"/>
    <w:rsid w:val="00B807AB"/>
    <w:rsid w:val="00B80A82"/>
    <w:rsid w:val="00B80F53"/>
    <w:rsid w:val="00B812D0"/>
    <w:rsid w:val="00B81AB0"/>
    <w:rsid w:val="00B82647"/>
    <w:rsid w:val="00B82DF5"/>
    <w:rsid w:val="00B82E26"/>
    <w:rsid w:val="00B8310D"/>
    <w:rsid w:val="00B837EF"/>
    <w:rsid w:val="00B83D6A"/>
    <w:rsid w:val="00B8462C"/>
    <w:rsid w:val="00B84B0D"/>
    <w:rsid w:val="00B8545C"/>
    <w:rsid w:val="00B87109"/>
    <w:rsid w:val="00B90672"/>
    <w:rsid w:val="00B907E9"/>
    <w:rsid w:val="00B90B7F"/>
    <w:rsid w:val="00B90FAE"/>
    <w:rsid w:val="00B92559"/>
    <w:rsid w:val="00B93803"/>
    <w:rsid w:val="00B93A3F"/>
    <w:rsid w:val="00B93B3A"/>
    <w:rsid w:val="00B9438B"/>
    <w:rsid w:val="00B94C53"/>
    <w:rsid w:val="00B953D3"/>
    <w:rsid w:val="00B95FBC"/>
    <w:rsid w:val="00B95FFF"/>
    <w:rsid w:val="00B97C44"/>
    <w:rsid w:val="00B97E60"/>
    <w:rsid w:val="00BA05AE"/>
    <w:rsid w:val="00BA0D5A"/>
    <w:rsid w:val="00BA1035"/>
    <w:rsid w:val="00BA1C1E"/>
    <w:rsid w:val="00BA267E"/>
    <w:rsid w:val="00BA28D8"/>
    <w:rsid w:val="00BA2FA3"/>
    <w:rsid w:val="00BA37A7"/>
    <w:rsid w:val="00BA380B"/>
    <w:rsid w:val="00BA48DE"/>
    <w:rsid w:val="00BA5FBF"/>
    <w:rsid w:val="00BA6418"/>
    <w:rsid w:val="00BA7263"/>
    <w:rsid w:val="00BA7D18"/>
    <w:rsid w:val="00BB0463"/>
    <w:rsid w:val="00BB09F4"/>
    <w:rsid w:val="00BB0A33"/>
    <w:rsid w:val="00BB1D60"/>
    <w:rsid w:val="00BB2C79"/>
    <w:rsid w:val="00BB3A8F"/>
    <w:rsid w:val="00BB48AA"/>
    <w:rsid w:val="00BB5606"/>
    <w:rsid w:val="00BB6048"/>
    <w:rsid w:val="00BB67D4"/>
    <w:rsid w:val="00BC00F6"/>
    <w:rsid w:val="00BC0925"/>
    <w:rsid w:val="00BC19F6"/>
    <w:rsid w:val="00BC2A83"/>
    <w:rsid w:val="00BC47A5"/>
    <w:rsid w:val="00BC496C"/>
    <w:rsid w:val="00BC4AA4"/>
    <w:rsid w:val="00BC6AE5"/>
    <w:rsid w:val="00BD02D0"/>
    <w:rsid w:val="00BD0D15"/>
    <w:rsid w:val="00BD1834"/>
    <w:rsid w:val="00BD216B"/>
    <w:rsid w:val="00BD4EF8"/>
    <w:rsid w:val="00BD5425"/>
    <w:rsid w:val="00BD6270"/>
    <w:rsid w:val="00BD664B"/>
    <w:rsid w:val="00BD6786"/>
    <w:rsid w:val="00BD6ACD"/>
    <w:rsid w:val="00BD6C5B"/>
    <w:rsid w:val="00BD6CEF"/>
    <w:rsid w:val="00BE1D8B"/>
    <w:rsid w:val="00BE38FC"/>
    <w:rsid w:val="00BE56C0"/>
    <w:rsid w:val="00BE5887"/>
    <w:rsid w:val="00BE5E74"/>
    <w:rsid w:val="00BF0332"/>
    <w:rsid w:val="00BF09D0"/>
    <w:rsid w:val="00BF0D70"/>
    <w:rsid w:val="00BF0EE0"/>
    <w:rsid w:val="00BF3007"/>
    <w:rsid w:val="00BF5FCC"/>
    <w:rsid w:val="00BF6219"/>
    <w:rsid w:val="00BF6503"/>
    <w:rsid w:val="00BF7FBD"/>
    <w:rsid w:val="00C00663"/>
    <w:rsid w:val="00C00FA2"/>
    <w:rsid w:val="00C016D9"/>
    <w:rsid w:val="00C0265C"/>
    <w:rsid w:val="00C03228"/>
    <w:rsid w:val="00C03BC5"/>
    <w:rsid w:val="00C045E7"/>
    <w:rsid w:val="00C059AF"/>
    <w:rsid w:val="00C069A2"/>
    <w:rsid w:val="00C069EC"/>
    <w:rsid w:val="00C07630"/>
    <w:rsid w:val="00C07C1B"/>
    <w:rsid w:val="00C10950"/>
    <w:rsid w:val="00C10B5F"/>
    <w:rsid w:val="00C12374"/>
    <w:rsid w:val="00C127ED"/>
    <w:rsid w:val="00C13E01"/>
    <w:rsid w:val="00C13FD3"/>
    <w:rsid w:val="00C14717"/>
    <w:rsid w:val="00C14729"/>
    <w:rsid w:val="00C15AF6"/>
    <w:rsid w:val="00C15DC4"/>
    <w:rsid w:val="00C15F8A"/>
    <w:rsid w:val="00C17416"/>
    <w:rsid w:val="00C1748F"/>
    <w:rsid w:val="00C17DDD"/>
    <w:rsid w:val="00C20972"/>
    <w:rsid w:val="00C2157B"/>
    <w:rsid w:val="00C22110"/>
    <w:rsid w:val="00C221D5"/>
    <w:rsid w:val="00C2280A"/>
    <w:rsid w:val="00C239DD"/>
    <w:rsid w:val="00C25E9E"/>
    <w:rsid w:val="00C2652B"/>
    <w:rsid w:val="00C270B5"/>
    <w:rsid w:val="00C274E0"/>
    <w:rsid w:val="00C30598"/>
    <w:rsid w:val="00C30F90"/>
    <w:rsid w:val="00C31646"/>
    <w:rsid w:val="00C31934"/>
    <w:rsid w:val="00C324A4"/>
    <w:rsid w:val="00C34197"/>
    <w:rsid w:val="00C346C7"/>
    <w:rsid w:val="00C352B9"/>
    <w:rsid w:val="00C358DD"/>
    <w:rsid w:val="00C36C8B"/>
    <w:rsid w:val="00C373FB"/>
    <w:rsid w:val="00C37A42"/>
    <w:rsid w:val="00C4149A"/>
    <w:rsid w:val="00C41E61"/>
    <w:rsid w:val="00C422F7"/>
    <w:rsid w:val="00C4272F"/>
    <w:rsid w:val="00C44E1C"/>
    <w:rsid w:val="00C45C85"/>
    <w:rsid w:val="00C4676A"/>
    <w:rsid w:val="00C515CA"/>
    <w:rsid w:val="00C5188C"/>
    <w:rsid w:val="00C533E6"/>
    <w:rsid w:val="00C552A6"/>
    <w:rsid w:val="00C554DB"/>
    <w:rsid w:val="00C55BED"/>
    <w:rsid w:val="00C55C71"/>
    <w:rsid w:val="00C56730"/>
    <w:rsid w:val="00C601BF"/>
    <w:rsid w:val="00C6024F"/>
    <w:rsid w:val="00C60761"/>
    <w:rsid w:val="00C60852"/>
    <w:rsid w:val="00C60BD6"/>
    <w:rsid w:val="00C60C3A"/>
    <w:rsid w:val="00C60CE3"/>
    <w:rsid w:val="00C619CF"/>
    <w:rsid w:val="00C623B4"/>
    <w:rsid w:val="00C626FF"/>
    <w:rsid w:val="00C62AC1"/>
    <w:rsid w:val="00C62EE2"/>
    <w:rsid w:val="00C63D95"/>
    <w:rsid w:val="00C64B94"/>
    <w:rsid w:val="00C651B9"/>
    <w:rsid w:val="00C65E19"/>
    <w:rsid w:val="00C66525"/>
    <w:rsid w:val="00C67820"/>
    <w:rsid w:val="00C67985"/>
    <w:rsid w:val="00C6798B"/>
    <w:rsid w:val="00C72BD7"/>
    <w:rsid w:val="00C72E55"/>
    <w:rsid w:val="00C736F9"/>
    <w:rsid w:val="00C739BF"/>
    <w:rsid w:val="00C747DF"/>
    <w:rsid w:val="00C74B4B"/>
    <w:rsid w:val="00C74F44"/>
    <w:rsid w:val="00C7554E"/>
    <w:rsid w:val="00C768C1"/>
    <w:rsid w:val="00C76C24"/>
    <w:rsid w:val="00C7740D"/>
    <w:rsid w:val="00C77E69"/>
    <w:rsid w:val="00C77EEC"/>
    <w:rsid w:val="00C8088E"/>
    <w:rsid w:val="00C80E3F"/>
    <w:rsid w:val="00C816D1"/>
    <w:rsid w:val="00C8367D"/>
    <w:rsid w:val="00C83F72"/>
    <w:rsid w:val="00C84E24"/>
    <w:rsid w:val="00C87166"/>
    <w:rsid w:val="00C87539"/>
    <w:rsid w:val="00C90663"/>
    <w:rsid w:val="00C924A8"/>
    <w:rsid w:val="00C92B85"/>
    <w:rsid w:val="00C92F1A"/>
    <w:rsid w:val="00C93DCA"/>
    <w:rsid w:val="00C94058"/>
    <w:rsid w:val="00C94248"/>
    <w:rsid w:val="00C95847"/>
    <w:rsid w:val="00C95E1E"/>
    <w:rsid w:val="00C9760E"/>
    <w:rsid w:val="00CA01F0"/>
    <w:rsid w:val="00CA071B"/>
    <w:rsid w:val="00CA08A9"/>
    <w:rsid w:val="00CA0EE2"/>
    <w:rsid w:val="00CA3612"/>
    <w:rsid w:val="00CA3C2D"/>
    <w:rsid w:val="00CA4516"/>
    <w:rsid w:val="00CA4DFF"/>
    <w:rsid w:val="00CA5131"/>
    <w:rsid w:val="00CA5466"/>
    <w:rsid w:val="00CA591D"/>
    <w:rsid w:val="00CA734B"/>
    <w:rsid w:val="00CA763B"/>
    <w:rsid w:val="00CB0475"/>
    <w:rsid w:val="00CB06F3"/>
    <w:rsid w:val="00CB0D2E"/>
    <w:rsid w:val="00CB0FF1"/>
    <w:rsid w:val="00CB1532"/>
    <w:rsid w:val="00CB176F"/>
    <w:rsid w:val="00CB2C4F"/>
    <w:rsid w:val="00CB3185"/>
    <w:rsid w:val="00CB3402"/>
    <w:rsid w:val="00CB3583"/>
    <w:rsid w:val="00CB5B5D"/>
    <w:rsid w:val="00CB5F96"/>
    <w:rsid w:val="00CB6A8C"/>
    <w:rsid w:val="00CB748B"/>
    <w:rsid w:val="00CB7DB0"/>
    <w:rsid w:val="00CC04FC"/>
    <w:rsid w:val="00CC0B40"/>
    <w:rsid w:val="00CC1A6F"/>
    <w:rsid w:val="00CC1C09"/>
    <w:rsid w:val="00CC27F3"/>
    <w:rsid w:val="00CC3006"/>
    <w:rsid w:val="00CC34FF"/>
    <w:rsid w:val="00CC428C"/>
    <w:rsid w:val="00CC44F0"/>
    <w:rsid w:val="00CC4ECA"/>
    <w:rsid w:val="00CC4F83"/>
    <w:rsid w:val="00CC690F"/>
    <w:rsid w:val="00CC7C0C"/>
    <w:rsid w:val="00CD0E5B"/>
    <w:rsid w:val="00CD0FE9"/>
    <w:rsid w:val="00CD1AD6"/>
    <w:rsid w:val="00CD396E"/>
    <w:rsid w:val="00CD4064"/>
    <w:rsid w:val="00CD4785"/>
    <w:rsid w:val="00CD4B09"/>
    <w:rsid w:val="00CD4E03"/>
    <w:rsid w:val="00CD5104"/>
    <w:rsid w:val="00CD538A"/>
    <w:rsid w:val="00CD6046"/>
    <w:rsid w:val="00CD6D62"/>
    <w:rsid w:val="00CD7829"/>
    <w:rsid w:val="00CD7899"/>
    <w:rsid w:val="00CE06A5"/>
    <w:rsid w:val="00CE1F5E"/>
    <w:rsid w:val="00CE202E"/>
    <w:rsid w:val="00CE2229"/>
    <w:rsid w:val="00CE374E"/>
    <w:rsid w:val="00CE5BF7"/>
    <w:rsid w:val="00CE71B4"/>
    <w:rsid w:val="00CE7729"/>
    <w:rsid w:val="00CE797F"/>
    <w:rsid w:val="00CF0534"/>
    <w:rsid w:val="00CF07B0"/>
    <w:rsid w:val="00CF0FBE"/>
    <w:rsid w:val="00CF2779"/>
    <w:rsid w:val="00CF2C82"/>
    <w:rsid w:val="00CF3FF0"/>
    <w:rsid w:val="00CF41AF"/>
    <w:rsid w:val="00CF4567"/>
    <w:rsid w:val="00CF53AB"/>
    <w:rsid w:val="00CF5E27"/>
    <w:rsid w:val="00CF6815"/>
    <w:rsid w:val="00CF6D0B"/>
    <w:rsid w:val="00CF7D01"/>
    <w:rsid w:val="00D00766"/>
    <w:rsid w:val="00D0274B"/>
    <w:rsid w:val="00D0372A"/>
    <w:rsid w:val="00D03B88"/>
    <w:rsid w:val="00D03E18"/>
    <w:rsid w:val="00D04562"/>
    <w:rsid w:val="00D04D3D"/>
    <w:rsid w:val="00D06AF9"/>
    <w:rsid w:val="00D0707F"/>
    <w:rsid w:val="00D076DF"/>
    <w:rsid w:val="00D115B2"/>
    <w:rsid w:val="00D11B02"/>
    <w:rsid w:val="00D1202C"/>
    <w:rsid w:val="00D12477"/>
    <w:rsid w:val="00D12617"/>
    <w:rsid w:val="00D13798"/>
    <w:rsid w:val="00D139B4"/>
    <w:rsid w:val="00D15AC6"/>
    <w:rsid w:val="00D15C27"/>
    <w:rsid w:val="00D16197"/>
    <w:rsid w:val="00D16DDF"/>
    <w:rsid w:val="00D16E24"/>
    <w:rsid w:val="00D174C1"/>
    <w:rsid w:val="00D17764"/>
    <w:rsid w:val="00D17DE2"/>
    <w:rsid w:val="00D17FC1"/>
    <w:rsid w:val="00D20390"/>
    <w:rsid w:val="00D20486"/>
    <w:rsid w:val="00D216FC"/>
    <w:rsid w:val="00D219E2"/>
    <w:rsid w:val="00D228D8"/>
    <w:rsid w:val="00D254F0"/>
    <w:rsid w:val="00D26B2C"/>
    <w:rsid w:val="00D26EFD"/>
    <w:rsid w:val="00D27F3F"/>
    <w:rsid w:val="00D309C5"/>
    <w:rsid w:val="00D30ACE"/>
    <w:rsid w:val="00D31439"/>
    <w:rsid w:val="00D31FD1"/>
    <w:rsid w:val="00D330D4"/>
    <w:rsid w:val="00D33144"/>
    <w:rsid w:val="00D331D0"/>
    <w:rsid w:val="00D33404"/>
    <w:rsid w:val="00D33677"/>
    <w:rsid w:val="00D34934"/>
    <w:rsid w:val="00D34A55"/>
    <w:rsid w:val="00D35F3F"/>
    <w:rsid w:val="00D370B0"/>
    <w:rsid w:val="00D373EC"/>
    <w:rsid w:val="00D40146"/>
    <w:rsid w:val="00D4180D"/>
    <w:rsid w:val="00D42875"/>
    <w:rsid w:val="00D42B44"/>
    <w:rsid w:val="00D43623"/>
    <w:rsid w:val="00D43F0B"/>
    <w:rsid w:val="00D44A14"/>
    <w:rsid w:val="00D45FED"/>
    <w:rsid w:val="00D475EC"/>
    <w:rsid w:val="00D47738"/>
    <w:rsid w:val="00D479DE"/>
    <w:rsid w:val="00D47DD5"/>
    <w:rsid w:val="00D51A9B"/>
    <w:rsid w:val="00D51D95"/>
    <w:rsid w:val="00D5282B"/>
    <w:rsid w:val="00D52FEB"/>
    <w:rsid w:val="00D537BA"/>
    <w:rsid w:val="00D53EC6"/>
    <w:rsid w:val="00D540D2"/>
    <w:rsid w:val="00D55A00"/>
    <w:rsid w:val="00D56F77"/>
    <w:rsid w:val="00D618FB"/>
    <w:rsid w:val="00D61D03"/>
    <w:rsid w:val="00D61E9F"/>
    <w:rsid w:val="00D620D1"/>
    <w:rsid w:val="00D62621"/>
    <w:rsid w:val="00D628C6"/>
    <w:rsid w:val="00D62CC8"/>
    <w:rsid w:val="00D63714"/>
    <w:rsid w:val="00D6402F"/>
    <w:rsid w:val="00D648BC"/>
    <w:rsid w:val="00D66148"/>
    <w:rsid w:val="00D670BE"/>
    <w:rsid w:val="00D6740F"/>
    <w:rsid w:val="00D678E5"/>
    <w:rsid w:val="00D703B1"/>
    <w:rsid w:val="00D7047A"/>
    <w:rsid w:val="00D719E9"/>
    <w:rsid w:val="00D72225"/>
    <w:rsid w:val="00D72E38"/>
    <w:rsid w:val="00D73550"/>
    <w:rsid w:val="00D73F61"/>
    <w:rsid w:val="00D742EE"/>
    <w:rsid w:val="00D74D47"/>
    <w:rsid w:val="00D756E9"/>
    <w:rsid w:val="00D76726"/>
    <w:rsid w:val="00D77D62"/>
    <w:rsid w:val="00D80ABC"/>
    <w:rsid w:val="00D81DED"/>
    <w:rsid w:val="00D834F6"/>
    <w:rsid w:val="00D838F7"/>
    <w:rsid w:val="00D839CC"/>
    <w:rsid w:val="00D8479E"/>
    <w:rsid w:val="00D84D68"/>
    <w:rsid w:val="00D860CA"/>
    <w:rsid w:val="00D868F1"/>
    <w:rsid w:val="00D87650"/>
    <w:rsid w:val="00D87EFF"/>
    <w:rsid w:val="00D91AE6"/>
    <w:rsid w:val="00D91F03"/>
    <w:rsid w:val="00D941A2"/>
    <w:rsid w:val="00D941E0"/>
    <w:rsid w:val="00D943D0"/>
    <w:rsid w:val="00D95840"/>
    <w:rsid w:val="00D95984"/>
    <w:rsid w:val="00D96486"/>
    <w:rsid w:val="00D96490"/>
    <w:rsid w:val="00D9689A"/>
    <w:rsid w:val="00D96E83"/>
    <w:rsid w:val="00D97203"/>
    <w:rsid w:val="00DA1878"/>
    <w:rsid w:val="00DA2709"/>
    <w:rsid w:val="00DA288B"/>
    <w:rsid w:val="00DA3202"/>
    <w:rsid w:val="00DA3676"/>
    <w:rsid w:val="00DA4C49"/>
    <w:rsid w:val="00DA4DCF"/>
    <w:rsid w:val="00DA554C"/>
    <w:rsid w:val="00DA5F07"/>
    <w:rsid w:val="00DA6039"/>
    <w:rsid w:val="00DA7119"/>
    <w:rsid w:val="00DA7B00"/>
    <w:rsid w:val="00DA7C16"/>
    <w:rsid w:val="00DB09D5"/>
    <w:rsid w:val="00DB30D5"/>
    <w:rsid w:val="00DB4231"/>
    <w:rsid w:val="00DB42FB"/>
    <w:rsid w:val="00DB44B1"/>
    <w:rsid w:val="00DB4894"/>
    <w:rsid w:val="00DB4C63"/>
    <w:rsid w:val="00DB62DD"/>
    <w:rsid w:val="00DB6F30"/>
    <w:rsid w:val="00DB7258"/>
    <w:rsid w:val="00DB7AEE"/>
    <w:rsid w:val="00DC0370"/>
    <w:rsid w:val="00DC0925"/>
    <w:rsid w:val="00DC17C4"/>
    <w:rsid w:val="00DC1D53"/>
    <w:rsid w:val="00DC2AB5"/>
    <w:rsid w:val="00DC349B"/>
    <w:rsid w:val="00DC39C4"/>
    <w:rsid w:val="00DC3F5C"/>
    <w:rsid w:val="00DC4019"/>
    <w:rsid w:val="00DC4423"/>
    <w:rsid w:val="00DC443C"/>
    <w:rsid w:val="00DC4568"/>
    <w:rsid w:val="00DC4C2C"/>
    <w:rsid w:val="00DC500F"/>
    <w:rsid w:val="00DC5393"/>
    <w:rsid w:val="00DC5E9B"/>
    <w:rsid w:val="00DC6532"/>
    <w:rsid w:val="00DC6DD3"/>
    <w:rsid w:val="00DD014A"/>
    <w:rsid w:val="00DD0941"/>
    <w:rsid w:val="00DD1C47"/>
    <w:rsid w:val="00DD29B8"/>
    <w:rsid w:val="00DD3759"/>
    <w:rsid w:val="00DD4062"/>
    <w:rsid w:val="00DD42D8"/>
    <w:rsid w:val="00DD4BD7"/>
    <w:rsid w:val="00DD4EBA"/>
    <w:rsid w:val="00DD594B"/>
    <w:rsid w:val="00DD5FD3"/>
    <w:rsid w:val="00DD668B"/>
    <w:rsid w:val="00DD6B5E"/>
    <w:rsid w:val="00DD6C69"/>
    <w:rsid w:val="00DD72BF"/>
    <w:rsid w:val="00DD7A49"/>
    <w:rsid w:val="00DE0A3C"/>
    <w:rsid w:val="00DE0ADB"/>
    <w:rsid w:val="00DE11EC"/>
    <w:rsid w:val="00DE21B1"/>
    <w:rsid w:val="00DE2F9A"/>
    <w:rsid w:val="00DE4BF6"/>
    <w:rsid w:val="00DE5A08"/>
    <w:rsid w:val="00DE655D"/>
    <w:rsid w:val="00DE69D0"/>
    <w:rsid w:val="00DE7070"/>
    <w:rsid w:val="00DE77A3"/>
    <w:rsid w:val="00DE7DC0"/>
    <w:rsid w:val="00DF01F7"/>
    <w:rsid w:val="00DF02F6"/>
    <w:rsid w:val="00DF07A5"/>
    <w:rsid w:val="00DF1BCC"/>
    <w:rsid w:val="00DF1FE0"/>
    <w:rsid w:val="00DF21B8"/>
    <w:rsid w:val="00DF2A05"/>
    <w:rsid w:val="00DF31EE"/>
    <w:rsid w:val="00DF3395"/>
    <w:rsid w:val="00DF4F71"/>
    <w:rsid w:val="00DF51D7"/>
    <w:rsid w:val="00DF5635"/>
    <w:rsid w:val="00DF6C86"/>
    <w:rsid w:val="00DF7681"/>
    <w:rsid w:val="00DF7902"/>
    <w:rsid w:val="00E014A7"/>
    <w:rsid w:val="00E0179E"/>
    <w:rsid w:val="00E01C69"/>
    <w:rsid w:val="00E026C2"/>
    <w:rsid w:val="00E02D36"/>
    <w:rsid w:val="00E03431"/>
    <w:rsid w:val="00E03A22"/>
    <w:rsid w:val="00E04E43"/>
    <w:rsid w:val="00E05B80"/>
    <w:rsid w:val="00E05E74"/>
    <w:rsid w:val="00E0668D"/>
    <w:rsid w:val="00E0693F"/>
    <w:rsid w:val="00E0717C"/>
    <w:rsid w:val="00E079A3"/>
    <w:rsid w:val="00E10511"/>
    <w:rsid w:val="00E115F0"/>
    <w:rsid w:val="00E117E7"/>
    <w:rsid w:val="00E132CB"/>
    <w:rsid w:val="00E13448"/>
    <w:rsid w:val="00E149CE"/>
    <w:rsid w:val="00E14A8D"/>
    <w:rsid w:val="00E15820"/>
    <w:rsid w:val="00E1594C"/>
    <w:rsid w:val="00E166DD"/>
    <w:rsid w:val="00E16AC4"/>
    <w:rsid w:val="00E17C14"/>
    <w:rsid w:val="00E17C58"/>
    <w:rsid w:val="00E17D81"/>
    <w:rsid w:val="00E2013E"/>
    <w:rsid w:val="00E206B2"/>
    <w:rsid w:val="00E20AC2"/>
    <w:rsid w:val="00E210AE"/>
    <w:rsid w:val="00E2178D"/>
    <w:rsid w:val="00E22DE5"/>
    <w:rsid w:val="00E23958"/>
    <w:rsid w:val="00E23AD4"/>
    <w:rsid w:val="00E23BEC"/>
    <w:rsid w:val="00E23EC3"/>
    <w:rsid w:val="00E243A7"/>
    <w:rsid w:val="00E24604"/>
    <w:rsid w:val="00E24B2F"/>
    <w:rsid w:val="00E24E4D"/>
    <w:rsid w:val="00E2548E"/>
    <w:rsid w:val="00E25566"/>
    <w:rsid w:val="00E25EB7"/>
    <w:rsid w:val="00E2618B"/>
    <w:rsid w:val="00E262A5"/>
    <w:rsid w:val="00E267F1"/>
    <w:rsid w:val="00E26880"/>
    <w:rsid w:val="00E26A68"/>
    <w:rsid w:val="00E27149"/>
    <w:rsid w:val="00E271B3"/>
    <w:rsid w:val="00E275B3"/>
    <w:rsid w:val="00E277E1"/>
    <w:rsid w:val="00E3023D"/>
    <w:rsid w:val="00E30953"/>
    <w:rsid w:val="00E31668"/>
    <w:rsid w:val="00E32B31"/>
    <w:rsid w:val="00E335BF"/>
    <w:rsid w:val="00E33FE0"/>
    <w:rsid w:val="00E34E73"/>
    <w:rsid w:val="00E35A14"/>
    <w:rsid w:val="00E3604C"/>
    <w:rsid w:val="00E36C12"/>
    <w:rsid w:val="00E37155"/>
    <w:rsid w:val="00E375C8"/>
    <w:rsid w:val="00E40076"/>
    <w:rsid w:val="00E41ADC"/>
    <w:rsid w:val="00E41FA7"/>
    <w:rsid w:val="00E4302B"/>
    <w:rsid w:val="00E43265"/>
    <w:rsid w:val="00E43983"/>
    <w:rsid w:val="00E43DD7"/>
    <w:rsid w:val="00E4452C"/>
    <w:rsid w:val="00E45C31"/>
    <w:rsid w:val="00E473B3"/>
    <w:rsid w:val="00E47B2A"/>
    <w:rsid w:val="00E47E64"/>
    <w:rsid w:val="00E513E3"/>
    <w:rsid w:val="00E528AF"/>
    <w:rsid w:val="00E53131"/>
    <w:rsid w:val="00E5328B"/>
    <w:rsid w:val="00E54553"/>
    <w:rsid w:val="00E54832"/>
    <w:rsid w:val="00E5504E"/>
    <w:rsid w:val="00E5518E"/>
    <w:rsid w:val="00E55AC0"/>
    <w:rsid w:val="00E56222"/>
    <w:rsid w:val="00E566D8"/>
    <w:rsid w:val="00E566FB"/>
    <w:rsid w:val="00E569E9"/>
    <w:rsid w:val="00E56C92"/>
    <w:rsid w:val="00E57743"/>
    <w:rsid w:val="00E577C9"/>
    <w:rsid w:val="00E578F2"/>
    <w:rsid w:val="00E57A97"/>
    <w:rsid w:val="00E62C06"/>
    <w:rsid w:val="00E62DD3"/>
    <w:rsid w:val="00E6396D"/>
    <w:rsid w:val="00E63D6B"/>
    <w:rsid w:val="00E63F61"/>
    <w:rsid w:val="00E65A65"/>
    <w:rsid w:val="00E65AF5"/>
    <w:rsid w:val="00E65D96"/>
    <w:rsid w:val="00E66A86"/>
    <w:rsid w:val="00E66D8F"/>
    <w:rsid w:val="00E6742D"/>
    <w:rsid w:val="00E709D6"/>
    <w:rsid w:val="00E71707"/>
    <w:rsid w:val="00E71723"/>
    <w:rsid w:val="00E71EF1"/>
    <w:rsid w:val="00E72385"/>
    <w:rsid w:val="00E72414"/>
    <w:rsid w:val="00E724DA"/>
    <w:rsid w:val="00E731C6"/>
    <w:rsid w:val="00E734D1"/>
    <w:rsid w:val="00E7375C"/>
    <w:rsid w:val="00E740C4"/>
    <w:rsid w:val="00E740F9"/>
    <w:rsid w:val="00E742BD"/>
    <w:rsid w:val="00E74686"/>
    <w:rsid w:val="00E74750"/>
    <w:rsid w:val="00E75266"/>
    <w:rsid w:val="00E75411"/>
    <w:rsid w:val="00E7568E"/>
    <w:rsid w:val="00E76118"/>
    <w:rsid w:val="00E76686"/>
    <w:rsid w:val="00E76876"/>
    <w:rsid w:val="00E77D58"/>
    <w:rsid w:val="00E80520"/>
    <w:rsid w:val="00E8064A"/>
    <w:rsid w:val="00E80A33"/>
    <w:rsid w:val="00E81AD4"/>
    <w:rsid w:val="00E81BD0"/>
    <w:rsid w:val="00E83419"/>
    <w:rsid w:val="00E83830"/>
    <w:rsid w:val="00E83C98"/>
    <w:rsid w:val="00E83E67"/>
    <w:rsid w:val="00E840FE"/>
    <w:rsid w:val="00E843F3"/>
    <w:rsid w:val="00E84DBD"/>
    <w:rsid w:val="00E85031"/>
    <w:rsid w:val="00E855A0"/>
    <w:rsid w:val="00E8670C"/>
    <w:rsid w:val="00E8675B"/>
    <w:rsid w:val="00E879C6"/>
    <w:rsid w:val="00E90BF2"/>
    <w:rsid w:val="00E9128A"/>
    <w:rsid w:val="00E915CA"/>
    <w:rsid w:val="00E91C15"/>
    <w:rsid w:val="00E91EED"/>
    <w:rsid w:val="00E92890"/>
    <w:rsid w:val="00E93F27"/>
    <w:rsid w:val="00E943E8"/>
    <w:rsid w:val="00E945CE"/>
    <w:rsid w:val="00E94FAF"/>
    <w:rsid w:val="00E970BF"/>
    <w:rsid w:val="00E9724B"/>
    <w:rsid w:val="00E9724F"/>
    <w:rsid w:val="00EA023B"/>
    <w:rsid w:val="00EA0528"/>
    <w:rsid w:val="00EA15C3"/>
    <w:rsid w:val="00EA172F"/>
    <w:rsid w:val="00EA1BFB"/>
    <w:rsid w:val="00EA32BE"/>
    <w:rsid w:val="00EA347E"/>
    <w:rsid w:val="00EA38B4"/>
    <w:rsid w:val="00EA3F2B"/>
    <w:rsid w:val="00EA4E02"/>
    <w:rsid w:val="00EA5BC8"/>
    <w:rsid w:val="00EA6276"/>
    <w:rsid w:val="00EA62A5"/>
    <w:rsid w:val="00EB043E"/>
    <w:rsid w:val="00EB048C"/>
    <w:rsid w:val="00EB141D"/>
    <w:rsid w:val="00EB207F"/>
    <w:rsid w:val="00EB2B7D"/>
    <w:rsid w:val="00EB2C4F"/>
    <w:rsid w:val="00EB2C67"/>
    <w:rsid w:val="00EB367C"/>
    <w:rsid w:val="00EB39D0"/>
    <w:rsid w:val="00EB424E"/>
    <w:rsid w:val="00EB4304"/>
    <w:rsid w:val="00EB43BA"/>
    <w:rsid w:val="00EB4429"/>
    <w:rsid w:val="00EB46D0"/>
    <w:rsid w:val="00EB4700"/>
    <w:rsid w:val="00EB51DF"/>
    <w:rsid w:val="00EB5A4A"/>
    <w:rsid w:val="00EB62B9"/>
    <w:rsid w:val="00EB6AAD"/>
    <w:rsid w:val="00EB7291"/>
    <w:rsid w:val="00EB7B24"/>
    <w:rsid w:val="00EB7D3B"/>
    <w:rsid w:val="00EB7F72"/>
    <w:rsid w:val="00EC0230"/>
    <w:rsid w:val="00EC1C62"/>
    <w:rsid w:val="00EC257C"/>
    <w:rsid w:val="00EC2A6E"/>
    <w:rsid w:val="00EC4357"/>
    <w:rsid w:val="00EC4429"/>
    <w:rsid w:val="00EC45F7"/>
    <w:rsid w:val="00EC49A4"/>
    <w:rsid w:val="00EC4EF3"/>
    <w:rsid w:val="00EC6183"/>
    <w:rsid w:val="00EC6B19"/>
    <w:rsid w:val="00EC7A41"/>
    <w:rsid w:val="00EC7E56"/>
    <w:rsid w:val="00ED0359"/>
    <w:rsid w:val="00ED054C"/>
    <w:rsid w:val="00ED20C9"/>
    <w:rsid w:val="00ED21EE"/>
    <w:rsid w:val="00ED261F"/>
    <w:rsid w:val="00ED272D"/>
    <w:rsid w:val="00ED33CE"/>
    <w:rsid w:val="00ED354A"/>
    <w:rsid w:val="00ED37E1"/>
    <w:rsid w:val="00ED3B31"/>
    <w:rsid w:val="00ED4EC4"/>
    <w:rsid w:val="00ED538A"/>
    <w:rsid w:val="00ED5593"/>
    <w:rsid w:val="00ED55DC"/>
    <w:rsid w:val="00ED6C04"/>
    <w:rsid w:val="00ED71BE"/>
    <w:rsid w:val="00ED7D3D"/>
    <w:rsid w:val="00EE03DA"/>
    <w:rsid w:val="00EE0807"/>
    <w:rsid w:val="00EE0A04"/>
    <w:rsid w:val="00EE18D4"/>
    <w:rsid w:val="00EE1CBD"/>
    <w:rsid w:val="00EE2041"/>
    <w:rsid w:val="00EE4094"/>
    <w:rsid w:val="00EE4BB9"/>
    <w:rsid w:val="00EE4C9D"/>
    <w:rsid w:val="00EE4D57"/>
    <w:rsid w:val="00EE53FF"/>
    <w:rsid w:val="00EE5E83"/>
    <w:rsid w:val="00EE7092"/>
    <w:rsid w:val="00EE7B0C"/>
    <w:rsid w:val="00EF05E3"/>
    <w:rsid w:val="00EF0E7D"/>
    <w:rsid w:val="00EF1872"/>
    <w:rsid w:val="00EF1BB1"/>
    <w:rsid w:val="00EF27A7"/>
    <w:rsid w:val="00EF2F5C"/>
    <w:rsid w:val="00EF320D"/>
    <w:rsid w:val="00EF3314"/>
    <w:rsid w:val="00EF36D8"/>
    <w:rsid w:val="00EF3720"/>
    <w:rsid w:val="00EF3A92"/>
    <w:rsid w:val="00EF3D1A"/>
    <w:rsid w:val="00EF4733"/>
    <w:rsid w:val="00EF4E0E"/>
    <w:rsid w:val="00EF5CCE"/>
    <w:rsid w:val="00EF6B5F"/>
    <w:rsid w:val="00EF7590"/>
    <w:rsid w:val="00EF7A74"/>
    <w:rsid w:val="00EF7EB8"/>
    <w:rsid w:val="00F024CA"/>
    <w:rsid w:val="00F028EF"/>
    <w:rsid w:val="00F0354F"/>
    <w:rsid w:val="00F04974"/>
    <w:rsid w:val="00F06CE5"/>
    <w:rsid w:val="00F06EA4"/>
    <w:rsid w:val="00F07009"/>
    <w:rsid w:val="00F07C21"/>
    <w:rsid w:val="00F07FEF"/>
    <w:rsid w:val="00F1013F"/>
    <w:rsid w:val="00F10A99"/>
    <w:rsid w:val="00F11785"/>
    <w:rsid w:val="00F11907"/>
    <w:rsid w:val="00F11B50"/>
    <w:rsid w:val="00F12719"/>
    <w:rsid w:val="00F12E28"/>
    <w:rsid w:val="00F138A2"/>
    <w:rsid w:val="00F13FC8"/>
    <w:rsid w:val="00F154DC"/>
    <w:rsid w:val="00F154EB"/>
    <w:rsid w:val="00F165E1"/>
    <w:rsid w:val="00F1748F"/>
    <w:rsid w:val="00F179CA"/>
    <w:rsid w:val="00F17A7D"/>
    <w:rsid w:val="00F20632"/>
    <w:rsid w:val="00F2117A"/>
    <w:rsid w:val="00F215CC"/>
    <w:rsid w:val="00F22CE4"/>
    <w:rsid w:val="00F23738"/>
    <w:rsid w:val="00F2392E"/>
    <w:rsid w:val="00F3068C"/>
    <w:rsid w:val="00F30846"/>
    <w:rsid w:val="00F30878"/>
    <w:rsid w:val="00F30CAB"/>
    <w:rsid w:val="00F31576"/>
    <w:rsid w:val="00F32321"/>
    <w:rsid w:val="00F32479"/>
    <w:rsid w:val="00F327DF"/>
    <w:rsid w:val="00F33121"/>
    <w:rsid w:val="00F336D8"/>
    <w:rsid w:val="00F33769"/>
    <w:rsid w:val="00F339A9"/>
    <w:rsid w:val="00F34704"/>
    <w:rsid w:val="00F34CC6"/>
    <w:rsid w:val="00F3576B"/>
    <w:rsid w:val="00F35B0C"/>
    <w:rsid w:val="00F36DEB"/>
    <w:rsid w:val="00F372E4"/>
    <w:rsid w:val="00F406FD"/>
    <w:rsid w:val="00F411EC"/>
    <w:rsid w:val="00F414D0"/>
    <w:rsid w:val="00F41DA4"/>
    <w:rsid w:val="00F434DF"/>
    <w:rsid w:val="00F44ADB"/>
    <w:rsid w:val="00F4532C"/>
    <w:rsid w:val="00F46078"/>
    <w:rsid w:val="00F47020"/>
    <w:rsid w:val="00F47D9D"/>
    <w:rsid w:val="00F50201"/>
    <w:rsid w:val="00F50558"/>
    <w:rsid w:val="00F50A8E"/>
    <w:rsid w:val="00F52372"/>
    <w:rsid w:val="00F52572"/>
    <w:rsid w:val="00F5362E"/>
    <w:rsid w:val="00F55847"/>
    <w:rsid w:val="00F55E34"/>
    <w:rsid w:val="00F5618E"/>
    <w:rsid w:val="00F56EE0"/>
    <w:rsid w:val="00F57142"/>
    <w:rsid w:val="00F5756D"/>
    <w:rsid w:val="00F611B4"/>
    <w:rsid w:val="00F61DDE"/>
    <w:rsid w:val="00F624F2"/>
    <w:rsid w:val="00F62951"/>
    <w:rsid w:val="00F62CF6"/>
    <w:rsid w:val="00F630A2"/>
    <w:rsid w:val="00F63538"/>
    <w:rsid w:val="00F63E1C"/>
    <w:rsid w:val="00F64159"/>
    <w:rsid w:val="00F652AB"/>
    <w:rsid w:val="00F65942"/>
    <w:rsid w:val="00F65FCA"/>
    <w:rsid w:val="00F67C37"/>
    <w:rsid w:val="00F70638"/>
    <w:rsid w:val="00F71FA9"/>
    <w:rsid w:val="00F72384"/>
    <w:rsid w:val="00F72AA0"/>
    <w:rsid w:val="00F7578E"/>
    <w:rsid w:val="00F75D26"/>
    <w:rsid w:val="00F76A40"/>
    <w:rsid w:val="00F7779F"/>
    <w:rsid w:val="00F77D5B"/>
    <w:rsid w:val="00F802A0"/>
    <w:rsid w:val="00F805C3"/>
    <w:rsid w:val="00F80C07"/>
    <w:rsid w:val="00F81AAE"/>
    <w:rsid w:val="00F8399D"/>
    <w:rsid w:val="00F83E20"/>
    <w:rsid w:val="00F84BD3"/>
    <w:rsid w:val="00F853BD"/>
    <w:rsid w:val="00F85DA5"/>
    <w:rsid w:val="00F8716B"/>
    <w:rsid w:val="00F87264"/>
    <w:rsid w:val="00F908E9"/>
    <w:rsid w:val="00F90A3E"/>
    <w:rsid w:val="00F90E53"/>
    <w:rsid w:val="00F912FD"/>
    <w:rsid w:val="00F91578"/>
    <w:rsid w:val="00F950B8"/>
    <w:rsid w:val="00F96C94"/>
    <w:rsid w:val="00FA1206"/>
    <w:rsid w:val="00FA1BA6"/>
    <w:rsid w:val="00FA1C3A"/>
    <w:rsid w:val="00FA228C"/>
    <w:rsid w:val="00FA28D9"/>
    <w:rsid w:val="00FA2B8F"/>
    <w:rsid w:val="00FA2D39"/>
    <w:rsid w:val="00FA47E6"/>
    <w:rsid w:val="00FA4FF7"/>
    <w:rsid w:val="00FA56D6"/>
    <w:rsid w:val="00FA5943"/>
    <w:rsid w:val="00FA595F"/>
    <w:rsid w:val="00FA6794"/>
    <w:rsid w:val="00FA6A2D"/>
    <w:rsid w:val="00FA6C24"/>
    <w:rsid w:val="00FA7CCD"/>
    <w:rsid w:val="00FA7E13"/>
    <w:rsid w:val="00FB0C39"/>
    <w:rsid w:val="00FB17DB"/>
    <w:rsid w:val="00FB22FE"/>
    <w:rsid w:val="00FB641F"/>
    <w:rsid w:val="00FB651A"/>
    <w:rsid w:val="00FB6BC9"/>
    <w:rsid w:val="00FB6F32"/>
    <w:rsid w:val="00FB7BE5"/>
    <w:rsid w:val="00FC0997"/>
    <w:rsid w:val="00FC0CB3"/>
    <w:rsid w:val="00FC1199"/>
    <w:rsid w:val="00FC1A17"/>
    <w:rsid w:val="00FC2501"/>
    <w:rsid w:val="00FC2999"/>
    <w:rsid w:val="00FC3C4F"/>
    <w:rsid w:val="00FC3F75"/>
    <w:rsid w:val="00FC410F"/>
    <w:rsid w:val="00FC422F"/>
    <w:rsid w:val="00FC462E"/>
    <w:rsid w:val="00FC568E"/>
    <w:rsid w:val="00FC765F"/>
    <w:rsid w:val="00FC781D"/>
    <w:rsid w:val="00FC7EA8"/>
    <w:rsid w:val="00FD0824"/>
    <w:rsid w:val="00FD1145"/>
    <w:rsid w:val="00FD1249"/>
    <w:rsid w:val="00FD1861"/>
    <w:rsid w:val="00FD2537"/>
    <w:rsid w:val="00FD2EF3"/>
    <w:rsid w:val="00FD3B76"/>
    <w:rsid w:val="00FD3D4B"/>
    <w:rsid w:val="00FD5375"/>
    <w:rsid w:val="00FD5E35"/>
    <w:rsid w:val="00FD6146"/>
    <w:rsid w:val="00FD61A3"/>
    <w:rsid w:val="00FD659C"/>
    <w:rsid w:val="00FD66C9"/>
    <w:rsid w:val="00FD6721"/>
    <w:rsid w:val="00FD718B"/>
    <w:rsid w:val="00FD78C0"/>
    <w:rsid w:val="00FD79F6"/>
    <w:rsid w:val="00FD7E17"/>
    <w:rsid w:val="00FD7EEF"/>
    <w:rsid w:val="00FE0371"/>
    <w:rsid w:val="00FE0665"/>
    <w:rsid w:val="00FE1258"/>
    <w:rsid w:val="00FE31D0"/>
    <w:rsid w:val="00FE3504"/>
    <w:rsid w:val="00FE3581"/>
    <w:rsid w:val="00FE3E69"/>
    <w:rsid w:val="00FE4679"/>
    <w:rsid w:val="00FE51A2"/>
    <w:rsid w:val="00FE53FF"/>
    <w:rsid w:val="00FE5EB3"/>
    <w:rsid w:val="00FE694E"/>
    <w:rsid w:val="00FE78ED"/>
    <w:rsid w:val="00FE7A3F"/>
    <w:rsid w:val="00FF0A6F"/>
    <w:rsid w:val="00FF0D5B"/>
    <w:rsid w:val="00FF13EE"/>
    <w:rsid w:val="00FF19E4"/>
    <w:rsid w:val="00FF2534"/>
    <w:rsid w:val="00FF2F9E"/>
    <w:rsid w:val="00FF34FF"/>
    <w:rsid w:val="00FF4830"/>
    <w:rsid w:val="00FF49B2"/>
    <w:rsid w:val="00FF4E87"/>
    <w:rsid w:val="00FF50EE"/>
    <w:rsid w:val="00FF5821"/>
    <w:rsid w:val="00FF5C5C"/>
    <w:rsid w:val="00FF71F7"/>
    <w:rsid w:val="00FF7228"/>
    <w:rsid w:val="00FF7A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21"/>
    <o:shapelayout v:ext="edit">
      <o:idmap v:ext="edit" data="1"/>
    </o:shapelayout>
  </w:shapeDefaults>
  <w:decimalSymbol w:val="."/>
  <w:listSeparator w:val=","/>
  <w14:docId w14:val="7D89A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1" w:unhideWhenUsed="0" w:qFormat="1"/>
    <w:lsdException w:name="heading 3" w:semiHidden="0" w:uiPriority="9"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qFormat="1"/>
    <w:lsdException w:name="annotation text" w:uiPriority="99"/>
    <w:lsdException w:name="header" w:uiPriority="99"/>
    <w:lsdException w:name="footer" w:uiPriority="99"/>
    <w:lsdException w:name="caption" w:uiPriority="35"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9"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22C9"/>
    <w:rPr>
      <w:rFonts w:ascii="Arial" w:hAnsi="Arial"/>
      <w:sz w:val="22"/>
    </w:rPr>
  </w:style>
  <w:style w:type="paragraph" w:styleId="Heading1">
    <w:name w:val="heading 1"/>
    <w:basedOn w:val="Normal"/>
    <w:next w:val="Normal"/>
    <w:link w:val="Heading1Char"/>
    <w:uiPriority w:val="9"/>
    <w:qFormat/>
    <w:rsid w:val="00E71EF1"/>
    <w:pPr>
      <w:keepNext/>
      <w:spacing w:before="240" w:after="60"/>
      <w:outlineLvl w:val="0"/>
    </w:pPr>
    <w:rPr>
      <w:rFonts w:cs="Arial"/>
      <w:b/>
      <w:bCs/>
      <w:kern w:val="32"/>
      <w:sz w:val="32"/>
      <w:szCs w:val="32"/>
    </w:rPr>
  </w:style>
  <w:style w:type="paragraph" w:styleId="Heading2">
    <w:name w:val="heading 2"/>
    <w:basedOn w:val="Normal"/>
    <w:next w:val="Normal"/>
    <w:link w:val="Heading2Char"/>
    <w:uiPriority w:val="1"/>
    <w:qFormat/>
    <w:rsid w:val="00E71EF1"/>
    <w:pPr>
      <w:keepNext/>
      <w:numPr>
        <w:ilvl w:val="1"/>
        <w:numId w:val="1"/>
      </w:numPr>
      <w:spacing w:before="240" w:after="60"/>
      <w:outlineLvl w:val="1"/>
    </w:pPr>
    <w:rPr>
      <w:rFonts w:cs="Arial"/>
      <w:b/>
      <w:bCs/>
      <w:i/>
      <w:iCs/>
      <w:sz w:val="28"/>
      <w:szCs w:val="28"/>
    </w:rPr>
  </w:style>
  <w:style w:type="paragraph" w:styleId="Heading3">
    <w:name w:val="heading 3"/>
    <w:basedOn w:val="Normal"/>
    <w:next w:val="Normal"/>
    <w:link w:val="Heading3Char"/>
    <w:uiPriority w:val="9"/>
    <w:qFormat/>
    <w:rsid w:val="003129E8"/>
    <w:pPr>
      <w:keepNext/>
      <w:numPr>
        <w:ilvl w:val="2"/>
        <w:numId w:val="1"/>
      </w:numPr>
      <w:spacing w:before="240" w:after="60"/>
      <w:outlineLvl w:val="2"/>
    </w:pPr>
    <w:rPr>
      <w:rFonts w:cs="Arial"/>
      <w:b/>
      <w:bCs/>
      <w:sz w:val="26"/>
      <w:szCs w:val="26"/>
    </w:rPr>
  </w:style>
  <w:style w:type="paragraph" w:styleId="Heading4">
    <w:name w:val="heading 4"/>
    <w:basedOn w:val="Normal"/>
    <w:next w:val="Normal"/>
    <w:link w:val="Heading4Char"/>
    <w:unhideWhenUsed/>
    <w:qFormat/>
    <w:rsid w:val="00960D9F"/>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960D9F"/>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nhideWhenUsed/>
    <w:qFormat/>
    <w:rsid w:val="00960D9F"/>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nhideWhenUsed/>
    <w:qFormat/>
    <w:rsid w:val="00960D9F"/>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rsid w:val="00960D9F"/>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960D9F"/>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220370"/>
    <w:pPr>
      <w:tabs>
        <w:tab w:val="right" w:leader="dot" w:pos="9350"/>
      </w:tabs>
    </w:pPr>
  </w:style>
  <w:style w:type="paragraph" w:styleId="TOC2">
    <w:name w:val="toc 2"/>
    <w:basedOn w:val="Normal"/>
    <w:next w:val="Normal"/>
    <w:autoRedefine/>
    <w:uiPriority w:val="39"/>
    <w:rsid w:val="00D61D03"/>
    <w:pPr>
      <w:tabs>
        <w:tab w:val="left" w:pos="663"/>
        <w:tab w:val="right" w:leader="dot" w:pos="9080"/>
      </w:tabs>
    </w:pPr>
  </w:style>
  <w:style w:type="character" w:styleId="Hyperlink">
    <w:name w:val="Hyperlink"/>
    <w:uiPriority w:val="99"/>
    <w:rsid w:val="000966CC"/>
    <w:rPr>
      <w:color w:val="0000FF"/>
      <w:u w:val="single"/>
    </w:rPr>
  </w:style>
  <w:style w:type="paragraph" w:styleId="Footer">
    <w:name w:val="footer"/>
    <w:basedOn w:val="Normal"/>
    <w:link w:val="FooterChar"/>
    <w:uiPriority w:val="99"/>
    <w:rsid w:val="000966CC"/>
    <w:pPr>
      <w:tabs>
        <w:tab w:val="center" w:pos="4320"/>
        <w:tab w:val="right" w:pos="8640"/>
      </w:tabs>
    </w:pPr>
  </w:style>
  <w:style w:type="character" w:styleId="PageNumber">
    <w:name w:val="page number"/>
    <w:basedOn w:val="DefaultParagraphFont"/>
    <w:rsid w:val="000966CC"/>
  </w:style>
  <w:style w:type="paragraph" w:styleId="Header">
    <w:name w:val="header"/>
    <w:basedOn w:val="Normal"/>
    <w:link w:val="HeaderChar"/>
    <w:uiPriority w:val="99"/>
    <w:rsid w:val="000966CC"/>
    <w:pPr>
      <w:tabs>
        <w:tab w:val="center" w:pos="4320"/>
        <w:tab w:val="right" w:pos="8640"/>
      </w:tabs>
    </w:pPr>
  </w:style>
  <w:style w:type="paragraph" w:styleId="TOC3">
    <w:name w:val="toc 3"/>
    <w:basedOn w:val="Normal"/>
    <w:next w:val="Normal"/>
    <w:autoRedefine/>
    <w:uiPriority w:val="39"/>
    <w:rsid w:val="00D33677"/>
    <w:pPr>
      <w:ind w:left="480"/>
    </w:pPr>
  </w:style>
  <w:style w:type="paragraph" w:styleId="EndnoteText">
    <w:name w:val="endnote text"/>
    <w:basedOn w:val="Normal"/>
    <w:link w:val="EndnoteTextChar"/>
    <w:rsid w:val="004551F3"/>
    <w:rPr>
      <w:sz w:val="20"/>
      <w:szCs w:val="20"/>
    </w:rPr>
  </w:style>
  <w:style w:type="character" w:styleId="EndnoteReference">
    <w:name w:val="endnote reference"/>
    <w:rsid w:val="004551F3"/>
    <w:rPr>
      <w:vertAlign w:val="superscript"/>
    </w:rPr>
  </w:style>
  <w:style w:type="paragraph" w:styleId="Index1">
    <w:name w:val="index 1"/>
    <w:basedOn w:val="Normal"/>
    <w:next w:val="Normal"/>
    <w:autoRedefine/>
    <w:semiHidden/>
    <w:rsid w:val="00F630A2"/>
    <w:pPr>
      <w:ind w:left="240" w:hanging="240"/>
    </w:pPr>
  </w:style>
  <w:style w:type="table" w:styleId="TableGrid">
    <w:name w:val="Table Grid"/>
    <w:basedOn w:val="TableNormal"/>
    <w:uiPriority w:val="59"/>
    <w:rsid w:val="002154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ntemporary">
    <w:name w:val="Table Contemporary"/>
    <w:basedOn w:val="TableNormal"/>
    <w:rsid w:val="000571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alloonText">
    <w:name w:val="Balloon Text"/>
    <w:basedOn w:val="Normal"/>
    <w:link w:val="BalloonTextChar"/>
    <w:uiPriority w:val="99"/>
    <w:rsid w:val="00B24A6F"/>
    <w:rPr>
      <w:rFonts w:ascii="Tahoma" w:hAnsi="Tahoma" w:cs="Tahoma"/>
      <w:sz w:val="16"/>
      <w:szCs w:val="16"/>
    </w:rPr>
  </w:style>
  <w:style w:type="paragraph" w:styleId="Caption">
    <w:name w:val="caption"/>
    <w:basedOn w:val="Normal"/>
    <w:next w:val="Normal"/>
    <w:link w:val="CaptionChar"/>
    <w:uiPriority w:val="35"/>
    <w:qFormat/>
    <w:rsid w:val="00A7007B"/>
    <w:rPr>
      <w:b/>
      <w:bCs/>
      <w:sz w:val="20"/>
      <w:szCs w:val="20"/>
    </w:rPr>
  </w:style>
  <w:style w:type="paragraph" w:styleId="TableofFigures">
    <w:name w:val="table of figures"/>
    <w:basedOn w:val="Normal"/>
    <w:next w:val="Normal"/>
    <w:uiPriority w:val="99"/>
    <w:rsid w:val="0054599C"/>
  </w:style>
  <w:style w:type="paragraph" w:styleId="NormalWeb">
    <w:name w:val="Normal (Web)"/>
    <w:basedOn w:val="Normal"/>
    <w:uiPriority w:val="99"/>
    <w:rsid w:val="00D73550"/>
    <w:pPr>
      <w:spacing w:before="100" w:beforeAutospacing="1" w:after="100" w:afterAutospacing="1"/>
    </w:pPr>
  </w:style>
  <w:style w:type="character" w:styleId="FollowedHyperlink">
    <w:name w:val="FollowedHyperlink"/>
    <w:rsid w:val="00EA4E02"/>
    <w:rPr>
      <w:color w:val="800080"/>
      <w:u w:val="single"/>
    </w:rPr>
  </w:style>
  <w:style w:type="paragraph" w:customStyle="1" w:styleId="xl27">
    <w:name w:val="xl27"/>
    <w:basedOn w:val="Normal"/>
    <w:rsid w:val="00200174"/>
    <w:pPr>
      <w:pBdr>
        <w:bottom w:val="single" w:sz="12" w:space="0" w:color="FFFFFF"/>
        <w:right w:val="single" w:sz="12" w:space="0" w:color="FFFFFF"/>
      </w:pBdr>
      <w:shd w:val="pct75" w:color="000000" w:fill="333333"/>
      <w:spacing w:before="100" w:beforeAutospacing="1" w:after="100" w:afterAutospacing="1"/>
      <w:jc w:val="center"/>
    </w:pPr>
    <w:rPr>
      <w:b/>
      <w:bCs/>
      <w:color w:val="FFFFFF"/>
      <w:sz w:val="16"/>
      <w:szCs w:val="16"/>
    </w:rPr>
  </w:style>
  <w:style w:type="paragraph" w:customStyle="1" w:styleId="xl28">
    <w:name w:val="xl28"/>
    <w:basedOn w:val="Normal"/>
    <w:rsid w:val="00200174"/>
    <w:pPr>
      <w:pBdr>
        <w:bottom w:val="single" w:sz="12" w:space="0" w:color="FFFFFF"/>
        <w:right w:val="single" w:sz="12" w:space="0" w:color="FFFFFF"/>
      </w:pBdr>
      <w:spacing w:before="100" w:beforeAutospacing="1" w:after="100" w:afterAutospacing="1"/>
    </w:pPr>
    <w:rPr>
      <w:b/>
      <w:bCs/>
    </w:rPr>
  </w:style>
  <w:style w:type="paragraph" w:customStyle="1" w:styleId="xl29">
    <w:name w:val="xl29"/>
    <w:basedOn w:val="Normal"/>
    <w:rsid w:val="00200174"/>
    <w:pPr>
      <w:pBdr>
        <w:bottom w:val="single" w:sz="12" w:space="0" w:color="FFFFFF"/>
        <w:right w:val="single" w:sz="12" w:space="0" w:color="FFFFFF"/>
      </w:pBdr>
      <w:shd w:val="clear" w:color="auto" w:fill="FFCC99"/>
      <w:spacing w:before="100" w:beforeAutospacing="1" w:after="100" w:afterAutospacing="1"/>
    </w:pPr>
    <w:rPr>
      <w:b/>
      <w:bCs/>
    </w:rPr>
  </w:style>
  <w:style w:type="paragraph" w:customStyle="1" w:styleId="xl30">
    <w:name w:val="xl30"/>
    <w:basedOn w:val="Normal"/>
    <w:rsid w:val="00200174"/>
    <w:pPr>
      <w:pBdr>
        <w:bottom w:val="single" w:sz="12" w:space="0" w:color="FFFFFF"/>
        <w:right w:val="single" w:sz="12" w:space="0" w:color="FFFFFF"/>
      </w:pBdr>
      <w:shd w:val="clear" w:color="auto" w:fill="FFFF99"/>
      <w:spacing w:before="100" w:beforeAutospacing="1" w:after="100" w:afterAutospacing="1"/>
    </w:pPr>
    <w:rPr>
      <w:b/>
      <w:bCs/>
    </w:rPr>
  </w:style>
  <w:style w:type="paragraph" w:customStyle="1" w:styleId="xl31">
    <w:name w:val="xl31"/>
    <w:basedOn w:val="Normal"/>
    <w:rsid w:val="00200174"/>
    <w:pPr>
      <w:pBdr>
        <w:bottom w:val="single" w:sz="12" w:space="0" w:color="FFFFFF"/>
        <w:right w:val="single" w:sz="12" w:space="0" w:color="FFFFFF"/>
      </w:pBdr>
      <w:shd w:val="clear" w:color="auto" w:fill="CCFFCC"/>
      <w:spacing w:before="100" w:beforeAutospacing="1" w:after="100" w:afterAutospacing="1"/>
    </w:pPr>
    <w:rPr>
      <w:b/>
      <w:bCs/>
    </w:rPr>
  </w:style>
  <w:style w:type="paragraph" w:customStyle="1" w:styleId="xl32">
    <w:name w:val="xl32"/>
    <w:basedOn w:val="Normal"/>
    <w:rsid w:val="00200174"/>
    <w:pPr>
      <w:pBdr>
        <w:bottom w:val="single" w:sz="12" w:space="0" w:color="FFFFFF"/>
        <w:right w:val="single" w:sz="12" w:space="0" w:color="FFFFFF"/>
      </w:pBdr>
      <w:shd w:val="clear" w:color="auto" w:fill="CCFFFF"/>
      <w:spacing w:before="100" w:beforeAutospacing="1" w:after="100" w:afterAutospacing="1"/>
    </w:pPr>
    <w:rPr>
      <w:b/>
      <w:bCs/>
    </w:rPr>
  </w:style>
  <w:style w:type="paragraph" w:customStyle="1" w:styleId="xl33">
    <w:name w:val="xl33"/>
    <w:basedOn w:val="Normal"/>
    <w:rsid w:val="00200174"/>
    <w:pPr>
      <w:pBdr>
        <w:bottom w:val="single" w:sz="12" w:space="0" w:color="FFFFFF"/>
        <w:right w:val="single" w:sz="12" w:space="0" w:color="FFFFFF"/>
      </w:pBdr>
      <w:shd w:val="clear" w:color="auto" w:fill="99CCFF"/>
      <w:spacing w:before="100" w:beforeAutospacing="1" w:after="100" w:afterAutospacing="1"/>
    </w:pPr>
    <w:rPr>
      <w:b/>
      <w:bCs/>
    </w:rPr>
  </w:style>
  <w:style w:type="paragraph" w:customStyle="1" w:styleId="xl34">
    <w:name w:val="xl34"/>
    <w:basedOn w:val="Normal"/>
    <w:rsid w:val="00200174"/>
    <w:pPr>
      <w:pBdr>
        <w:bottom w:val="single" w:sz="12" w:space="0" w:color="FFFFFF"/>
        <w:right w:val="single" w:sz="12" w:space="0" w:color="FFFFFF"/>
      </w:pBdr>
      <w:shd w:val="clear" w:color="auto" w:fill="CC99FF"/>
      <w:spacing w:before="100" w:beforeAutospacing="1" w:after="100" w:afterAutospacing="1"/>
    </w:pPr>
    <w:rPr>
      <w:b/>
      <w:bCs/>
    </w:rPr>
  </w:style>
  <w:style w:type="paragraph" w:customStyle="1" w:styleId="xl35">
    <w:name w:val="xl35"/>
    <w:basedOn w:val="Normal"/>
    <w:rsid w:val="00200174"/>
    <w:pPr>
      <w:pBdr>
        <w:bottom w:val="single" w:sz="12" w:space="0" w:color="FFFFFF"/>
        <w:right w:val="single" w:sz="12" w:space="0" w:color="FFFFFF"/>
      </w:pBdr>
      <w:shd w:val="clear" w:color="auto" w:fill="00CCFF"/>
      <w:spacing w:before="100" w:beforeAutospacing="1" w:after="100" w:afterAutospacing="1"/>
    </w:pPr>
    <w:rPr>
      <w:b/>
      <w:bCs/>
    </w:rPr>
  </w:style>
  <w:style w:type="paragraph" w:customStyle="1" w:styleId="xl36">
    <w:name w:val="xl36"/>
    <w:basedOn w:val="Normal"/>
    <w:rsid w:val="00200174"/>
    <w:pPr>
      <w:pBdr>
        <w:bottom w:val="single" w:sz="12" w:space="0" w:color="FFFFFF"/>
        <w:right w:val="single" w:sz="12" w:space="0" w:color="FFFFFF"/>
      </w:pBdr>
      <w:shd w:val="clear" w:color="auto" w:fill="800080"/>
      <w:spacing w:before="100" w:beforeAutospacing="1" w:after="100" w:afterAutospacing="1"/>
    </w:pPr>
    <w:rPr>
      <w:b/>
      <w:bCs/>
    </w:rPr>
  </w:style>
  <w:style w:type="paragraph" w:customStyle="1" w:styleId="xl37">
    <w:name w:val="xl37"/>
    <w:basedOn w:val="Normal"/>
    <w:rsid w:val="00200174"/>
    <w:pPr>
      <w:pBdr>
        <w:bottom w:val="single" w:sz="12" w:space="0" w:color="FFFFFF"/>
        <w:right w:val="single" w:sz="12" w:space="0" w:color="FFFFFF"/>
      </w:pBdr>
      <w:shd w:val="clear" w:color="auto" w:fill="FF00FF"/>
      <w:spacing w:before="100" w:beforeAutospacing="1" w:after="100" w:afterAutospacing="1"/>
    </w:pPr>
    <w:rPr>
      <w:b/>
      <w:bCs/>
    </w:rPr>
  </w:style>
  <w:style w:type="paragraph" w:customStyle="1" w:styleId="xl38">
    <w:name w:val="xl38"/>
    <w:basedOn w:val="Normal"/>
    <w:rsid w:val="00200174"/>
    <w:pPr>
      <w:pBdr>
        <w:bottom w:val="single" w:sz="12" w:space="0" w:color="FFFFFF"/>
        <w:right w:val="single" w:sz="12" w:space="0" w:color="FFFFFF"/>
      </w:pBdr>
      <w:shd w:val="clear" w:color="auto" w:fill="FFCC00"/>
      <w:spacing w:before="100" w:beforeAutospacing="1" w:after="100" w:afterAutospacing="1"/>
    </w:pPr>
    <w:rPr>
      <w:b/>
      <w:bCs/>
    </w:rPr>
  </w:style>
  <w:style w:type="paragraph" w:customStyle="1" w:styleId="xl39">
    <w:name w:val="xl39"/>
    <w:basedOn w:val="Normal"/>
    <w:rsid w:val="00200174"/>
    <w:pPr>
      <w:pBdr>
        <w:bottom w:val="single" w:sz="12" w:space="0" w:color="FFFFFF"/>
        <w:right w:val="single" w:sz="12" w:space="0" w:color="FFFFFF"/>
      </w:pBdr>
      <w:shd w:val="clear" w:color="auto" w:fill="FFFF00"/>
      <w:spacing w:before="100" w:beforeAutospacing="1" w:after="100" w:afterAutospacing="1"/>
    </w:pPr>
    <w:rPr>
      <w:b/>
      <w:bCs/>
    </w:rPr>
  </w:style>
  <w:style w:type="paragraph" w:customStyle="1" w:styleId="xl40">
    <w:name w:val="xl40"/>
    <w:basedOn w:val="Normal"/>
    <w:rsid w:val="00200174"/>
    <w:pPr>
      <w:pBdr>
        <w:bottom w:val="single" w:sz="12" w:space="0" w:color="FFFFFF"/>
        <w:right w:val="single" w:sz="12" w:space="0" w:color="FFFFFF"/>
      </w:pBdr>
      <w:shd w:val="clear" w:color="auto" w:fill="00FF00"/>
      <w:spacing w:before="100" w:beforeAutospacing="1" w:after="100" w:afterAutospacing="1"/>
    </w:pPr>
    <w:rPr>
      <w:b/>
      <w:bCs/>
    </w:rPr>
  </w:style>
  <w:style w:type="paragraph" w:customStyle="1" w:styleId="xl41">
    <w:name w:val="xl41"/>
    <w:basedOn w:val="Normal"/>
    <w:rsid w:val="00200174"/>
    <w:pPr>
      <w:pBdr>
        <w:bottom w:val="single" w:sz="12" w:space="0" w:color="FFFFFF"/>
        <w:right w:val="single" w:sz="12" w:space="0" w:color="FFFFFF"/>
      </w:pBdr>
      <w:shd w:val="clear" w:color="auto" w:fill="00FFFF"/>
      <w:spacing w:before="100" w:beforeAutospacing="1" w:after="100" w:afterAutospacing="1"/>
    </w:pPr>
    <w:rPr>
      <w:b/>
      <w:bCs/>
    </w:rPr>
  </w:style>
  <w:style w:type="paragraph" w:customStyle="1" w:styleId="xl42">
    <w:name w:val="xl42"/>
    <w:basedOn w:val="Normal"/>
    <w:rsid w:val="00200174"/>
    <w:pPr>
      <w:pBdr>
        <w:bottom w:val="single" w:sz="12" w:space="0" w:color="FFFFFF"/>
        <w:right w:val="single" w:sz="12" w:space="0" w:color="FFFFFF"/>
      </w:pBdr>
      <w:shd w:val="clear" w:color="auto" w:fill="993366"/>
      <w:spacing w:before="100" w:beforeAutospacing="1" w:after="100" w:afterAutospacing="1"/>
    </w:pPr>
    <w:rPr>
      <w:b/>
      <w:bCs/>
    </w:rPr>
  </w:style>
  <w:style w:type="paragraph" w:customStyle="1" w:styleId="xl43">
    <w:name w:val="xl43"/>
    <w:basedOn w:val="Normal"/>
    <w:rsid w:val="00200174"/>
    <w:pPr>
      <w:pBdr>
        <w:bottom w:val="single" w:sz="12" w:space="0" w:color="FFFFFF"/>
        <w:right w:val="single" w:sz="12" w:space="0" w:color="FFFFFF"/>
      </w:pBdr>
      <w:shd w:val="clear" w:color="auto" w:fill="FF6600"/>
      <w:spacing w:before="100" w:beforeAutospacing="1" w:after="100" w:afterAutospacing="1"/>
    </w:pPr>
    <w:rPr>
      <w:b/>
      <w:bCs/>
    </w:rPr>
  </w:style>
  <w:style w:type="paragraph" w:customStyle="1" w:styleId="xl44">
    <w:name w:val="xl44"/>
    <w:basedOn w:val="Normal"/>
    <w:rsid w:val="00200174"/>
    <w:pPr>
      <w:pBdr>
        <w:bottom w:val="single" w:sz="12" w:space="0" w:color="FFFFFF"/>
        <w:right w:val="single" w:sz="12" w:space="0" w:color="FFFFFF"/>
      </w:pBdr>
      <w:shd w:val="clear" w:color="auto" w:fill="FF99CC"/>
      <w:spacing w:before="100" w:beforeAutospacing="1" w:after="100" w:afterAutospacing="1"/>
    </w:pPr>
    <w:rPr>
      <w:b/>
      <w:bCs/>
    </w:rPr>
  </w:style>
  <w:style w:type="paragraph" w:customStyle="1" w:styleId="xl45">
    <w:name w:val="xl45"/>
    <w:basedOn w:val="Normal"/>
    <w:rsid w:val="00200174"/>
    <w:pPr>
      <w:pBdr>
        <w:bottom w:val="single" w:sz="12" w:space="0" w:color="FFFFFF"/>
        <w:right w:val="single" w:sz="12" w:space="0" w:color="FFFFFF"/>
      </w:pBdr>
      <w:shd w:val="clear" w:color="auto" w:fill="3366FF"/>
      <w:spacing w:before="100" w:beforeAutospacing="1" w:after="100" w:afterAutospacing="1"/>
    </w:pPr>
    <w:rPr>
      <w:b/>
      <w:bCs/>
    </w:rPr>
  </w:style>
  <w:style w:type="paragraph" w:customStyle="1" w:styleId="xl46">
    <w:name w:val="xl46"/>
    <w:basedOn w:val="Normal"/>
    <w:rsid w:val="00200174"/>
    <w:pPr>
      <w:pBdr>
        <w:bottom w:val="single" w:sz="12" w:space="0" w:color="FFFFFF"/>
        <w:right w:val="single" w:sz="12" w:space="0" w:color="FFFFFF"/>
      </w:pBdr>
      <w:shd w:val="clear" w:color="auto" w:fill="808000"/>
      <w:spacing w:before="100" w:beforeAutospacing="1" w:after="100" w:afterAutospacing="1"/>
    </w:pPr>
    <w:rPr>
      <w:b/>
      <w:bCs/>
    </w:rPr>
  </w:style>
  <w:style w:type="paragraph" w:customStyle="1" w:styleId="xl47">
    <w:name w:val="xl47"/>
    <w:basedOn w:val="Normal"/>
    <w:rsid w:val="00200174"/>
    <w:pPr>
      <w:pBdr>
        <w:bottom w:val="single" w:sz="12" w:space="0" w:color="FFFFFF"/>
        <w:right w:val="single" w:sz="12" w:space="0" w:color="FFFFFF"/>
      </w:pBdr>
      <w:shd w:val="clear" w:color="auto" w:fill="008000"/>
      <w:spacing w:before="100" w:beforeAutospacing="1" w:after="100" w:afterAutospacing="1"/>
    </w:pPr>
    <w:rPr>
      <w:b/>
      <w:bCs/>
    </w:rPr>
  </w:style>
  <w:style w:type="paragraph" w:customStyle="1" w:styleId="xl48">
    <w:name w:val="xl48"/>
    <w:basedOn w:val="Normal"/>
    <w:rsid w:val="00200174"/>
    <w:pPr>
      <w:pBdr>
        <w:bottom w:val="single" w:sz="12" w:space="0" w:color="FFFFFF"/>
        <w:right w:val="single" w:sz="12" w:space="0" w:color="FFFFFF"/>
      </w:pBdr>
      <w:shd w:val="clear" w:color="auto" w:fill="008080"/>
      <w:spacing w:before="100" w:beforeAutospacing="1" w:after="100" w:afterAutospacing="1"/>
    </w:pPr>
    <w:rPr>
      <w:b/>
      <w:bCs/>
    </w:rPr>
  </w:style>
  <w:style w:type="paragraph" w:customStyle="1" w:styleId="xl49">
    <w:name w:val="xl49"/>
    <w:basedOn w:val="Normal"/>
    <w:rsid w:val="00200174"/>
    <w:pPr>
      <w:pBdr>
        <w:bottom w:val="single" w:sz="12" w:space="0" w:color="FFFFFF"/>
        <w:right w:val="single" w:sz="12" w:space="0" w:color="FFFFFF"/>
      </w:pBdr>
      <w:shd w:val="clear" w:color="auto" w:fill="0000FF"/>
      <w:spacing w:before="100" w:beforeAutospacing="1" w:after="100" w:afterAutospacing="1"/>
    </w:pPr>
    <w:rPr>
      <w:b/>
      <w:bCs/>
    </w:rPr>
  </w:style>
  <w:style w:type="paragraph" w:customStyle="1" w:styleId="xl50">
    <w:name w:val="xl50"/>
    <w:basedOn w:val="Normal"/>
    <w:rsid w:val="00200174"/>
    <w:pPr>
      <w:pBdr>
        <w:bottom w:val="single" w:sz="12" w:space="0" w:color="FFFFFF"/>
        <w:right w:val="single" w:sz="12" w:space="0" w:color="FFFFFF"/>
      </w:pBdr>
      <w:shd w:val="clear" w:color="auto" w:fill="666699"/>
      <w:spacing w:before="100" w:beforeAutospacing="1" w:after="100" w:afterAutospacing="1"/>
    </w:pPr>
    <w:rPr>
      <w:b/>
      <w:bCs/>
    </w:rPr>
  </w:style>
  <w:style w:type="paragraph" w:customStyle="1" w:styleId="xl51">
    <w:name w:val="xl51"/>
    <w:basedOn w:val="Normal"/>
    <w:rsid w:val="00200174"/>
    <w:pPr>
      <w:pBdr>
        <w:bottom w:val="single" w:sz="12" w:space="0" w:color="FFFFFF"/>
        <w:right w:val="single" w:sz="12" w:space="0" w:color="FFFFFF"/>
      </w:pBdr>
      <w:shd w:val="clear" w:color="auto" w:fill="FF0000"/>
      <w:spacing w:before="100" w:beforeAutospacing="1" w:after="100" w:afterAutospacing="1"/>
    </w:pPr>
    <w:rPr>
      <w:b/>
      <w:bCs/>
    </w:rPr>
  </w:style>
  <w:style w:type="paragraph" w:customStyle="1" w:styleId="xl52">
    <w:name w:val="xl52"/>
    <w:basedOn w:val="Normal"/>
    <w:rsid w:val="00200174"/>
    <w:pPr>
      <w:pBdr>
        <w:bottom w:val="single" w:sz="12" w:space="0" w:color="FFFFFF"/>
        <w:right w:val="single" w:sz="12" w:space="0" w:color="FFFFFF"/>
      </w:pBdr>
      <w:shd w:val="clear" w:color="auto" w:fill="FF9900"/>
      <w:spacing w:before="100" w:beforeAutospacing="1" w:after="100" w:afterAutospacing="1"/>
    </w:pPr>
    <w:rPr>
      <w:b/>
      <w:bCs/>
    </w:rPr>
  </w:style>
  <w:style w:type="paragraph" w:customStyle="1" w:styleId="xl53">
    <w:name w:val="xl53"/>
    <w:basedOn w:val="Normal"/>
    <w:rsid w:val="00200174"/>
    <w:pPr>
      <w:pBdr>
        <w:bottom w:val="single" w:sz="12" w:space="0" w:color="FFFFFF"/>
        <w:right w:val="single" w:sz="12" w:space="0" w:color="FFFFFF"/>
      </w:pBdr>
      <w:shd w:val="clear" w:color="auto" w:fill="C0C0C0"/>
      <w:spacing w:before="100" w:beforeAutospacing="1" w:after="100" w:afterAutospacing="1"/>
      <w:jc w:val="center"/>
    </w:pPr>
    <w:rPr>
      <w:sz w:val="16"/>
      <w:szCs w:val="16"/>
    </w:rPr>
  </w:style>
  <w:style w:type="paragraph" w:customStyle="1" w:styleId="xl54">
    <w:name w:val="xl54"/>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5">
    <w:name w:val="xl55"/>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56">
    <w:name w:val="xl56"/>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7">
    <w:name w:val="xl57"/>
    <w:basedOn w:val="Normal"/>
    <w:rsid w:val="00200174"/>
    <w:pPr>
      <w:pBdr>
        <w:bottom w:val="single" w:sz="12" w:space="0" w:color="FFFFFF"/>
        <w:right w:val="single" w:sz="12" w:space="0" w:color="FFFFFF"/>
      </w:pBdr>
      <w:shd w:val="clear" w:color="auto" w:fill="969696"/>
      <w:spacing w:before="100" w:beforeAutospacing="1" w:after="100" w:afterAutospacing="1"/>
      <w:jc w:val="center"/>
    </w:pPr>
    <w:rPr>
      <w:sz w:val="16"/>
      <w:szCs w:val="16"/>
    </w:rPr>
  </w:style>
  <w:style w:type="paragraph" w:customStyle="1" w:styleId="xl58">
    <w:name w:val="xl58"/>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59">
    <w:name w:val="xl59"/>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0">
    <w:name w:val="xl60"/>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61">
    <w:name w:val="xl61"/>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2">
    <w:name w:val="xl62"/>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3">
    <w:name w:val="xl63"/>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64">
    <w:name w:val="xl64"/>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5">
    <w:name w:val="xl65"/>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6">
    <w:name w:val="xl66"/>
    <w:basedOn w:val="Normal"/>
    <w:rsid w:val="00200174"/>
    <w:pPr>
      <w:pBdr>
        <w:bottom w:val="single" w:sz="12" w:space="0" w:color="FFFFFF"/>
        <w:right w:val="single" w:sz="12" w:space="0" w:color="FFFFFF"/>
      </w:pBdr>
      <w:shd w:val="clear" w:color="auto" w:fill="969696"/>
      <w:spacing w:before="100" w:beforeAutospacing="1" w:after="100" w:afterAutospacing="1"/>
    </w:pPr>
  </w:style>
  <w:style w:type="table" w:styleId="TableElegant">
    <w:name w:val="Table Elegant"/>
    <w:basedOn w:val="TableNormal"/>
    <w:rsid w:val="00B351F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um1">
    <w:name w:val="num1"/>
    <w:basedOn w:val="Normal"/>
    <w:rsid w:val="00F652AB"/>
    <w:pPr>
      <w:tabs>
        <w:tab w:val="left" w:pos="-720"/>
      </w:tabs>
      <w:suppressAutoHyphens/>
      <w:spacing w:line="360" w:lineRule="auto"/>
      <w:ind w:firstLine="360"/>
    </w:pPr>
    <w:rPr>
      <w:rFonts w:ascii="Palatino" w:hAnsi="Palatino"/>
      <w:sz w:val="26"/>
      <w:szCs w:val="20"/>
    </w:rPr>
  </w:style>
  <w:style w:type="paragraph" w:styleId="DocumentMap">
    <w:name w:val="Document Map"/>
    <w:basedOn w:val="Normal"/>
    <w:link w:val="DocumentMapChar"/>
    <w:uiPriority w:val="99"/>
    <w:semiHidden/>
    <w:rsid w:val="00B008BF"/>
    <w:pPr>
      <w:shd w:val="clear" w:color="auto" w:fill="000080"/>
    </w:pPr>
    <w:rPr>
      <w:rFonts w:ascii="Tahoma" w:hAnsi="Tahoma" w:cs="Tahoma"/>
      <w:sz w:val="20"/>
      <w:szCs w:val="20"/>
    </w:rPr>
  </w:style>
  <w:style w:type="character" w:styleId="CommentReference">
    <w:name w:val="annotation reference"/>
    <w:uiPriority w:val="99"/>
    <w:rsid w:val="0042297B"/>
    <w:rPr>
      <w:sz w:val="16"/>
      <w:szCs w:val="16"/>
    </w:rPr>
  </w:style>
  <w:style w:type="paragraph" w:styleId="CommentText">
    <w:name w:val="annotation text"/>
    <w:basedOn w:val="Normal"/>
    <w:link w:val="CommentTextChar"/>
    <w:uiPriority w:val="99"/>
    <w:rsid w:val="0042297B"/>
    <w:rPr>
      <w:sz w:val="20"/>
      <w:szCs w:val="20"/>
    </w:rPr>
  </w:style>
  <w:style w:type="paragraph" w:styleId="CommentSubject">
    <w:name w:val="annotation subject"/>
    <w:basedOn w:val="CommentText"/>
    <w:next w:val="CommentText"/>
    <w:link w:val="CommentSubjectChar"/>
    <w:rsid w:val="0042297B"/>
    <w:rPr>
      <w:b/>
      <w:bCs/>
    </w:rPr>
  </w:style>
  <w:style w:type="paragraph" w:styleId="FootnoteText">
    <w:name w:val="footnote text"/>
    <w:aliases w:val="EMI Footnote Text"/>
    <w:basedOn w:val="Normal"/>
    <w:link w:val="FootnoteTextChar"/>
    <w:qFormat/>
    <w:rsid w:val="007475AA"/>
    <w:rPr>
      <w:sz w:val="20"/>
      <w:szCs w:val="20"/>
    </w:rPr>
  </w:style>
  <w:style w:type="character" w:styleId="FootnoteReference">
    <w:name w:val="footnote reference"/>
    <w:aliases w:val="o,fr,Style 3,o1,o2,o3,o4,o5,o6,o11,o21,o7"/>
    <w:uiPriority w:val="99"/>
    <w:rsid w:val="007475AA"/>
    <w:rPr>
      <w:vertAlign w:val="superscript"/>
    </w:rPr>
  </w:style>
  <w:style w:type="paragraph" w:customStyle="1" w:styleId="Reminders">
    <w:name w:val="Reminders"/>
    <w:basedOn w:val="Normal"/>
    <w:link w:val="RemindersChar"/>
    <w:rsid w:val="001C2942"/>
    <w:pPr>
      <w:spacing w:before="40" w:after="40"/>
    </w:pPr>
    <w:rPr>
      <w:rFonts w:ascii="Trebuchet MS" w:eastAsia="Calibri" w:hAnsi="Trebuchet MS"/>
      <w:i/>
      <w:color w:val="FF0000"/>
    </w:rPr>
  </w:style>
  <w:style w:type="paragraph" w:customStyle="1" w:styleId="Reminder">
    <w:name w:val="Reminder"/>
    <w:basedOn w:val="Reminders"/>
    <w:link w:val="ReminderChar"/>
    <w:rsid w:val="001C2942"/>
  </w:style>
  <w:style w:type="character" w:customStyle="1" w:styleId="RemindersChar">
    <w:name w:val="Reminders Char"/>
    <w:link w:val="Reminders"/>
    <w:locked/>
    <w:rsid w:val="001C2942"/>
    <w:rPr>
      <w:rFonts w:ascii="Trebuchet MS" w:eastAsia="Calibri" w:hAnsi="Trebuchet MS"/>
      <w:i/>
      <w:color w:val="FF0000"/>
      <w:sz w:val="24"/>
      <w:szCs w:val="24"/>
      <w:lang w:val="en-US" w:eastAsia="en-US" w:bidi="ar-SA"/>
    </w:rPr>
  </w:style>
  <w:style w:type="character" w:customStyle="1" w:styleId="ReminderChar">
    <w:name w:val="Reminder Char"/>
    <w:link w:val="Reminder"/>
    <w:locked/>
    <w:rsid w:val="001C2942"/>
    <w:rPr>
      <w:rFonts w:ascii="Trebuchet MS" w:eastAsia="Calibri" w:hAnsi="Trebuchet MS"/>
      <w:i/>
      <w:color w:val="FF0000"/>
      <w:sz w:val="24"/>
      <w:szCs w:val="24"/>
      <w:lang w:val="en-US" w:eastAsia="en-US" w:bidi="ar-SA"/>
    </w:rPr>
  </w:style>
  <w:style w:type="character" w:customStyle="1" w:styleId="CaptionChar">
    <w:name w:val="Caption Char"/>
    <w:link w:val="Caption"/>
    <w:uiPriority w:val="35"/>
    <w:locked/>
    <w:rsid w:val="001C2942"/>
    <w:rPr>
      <w:b/>
      <w:bCs/>
      <w:lang w:val="en-US" w:eastAsia="en-US" w:bidi="ar-SA"/>
    </w:rPr>
  </w:style>
  <w:style w:type="character" w:styleId="Strong">
    <w:name w:val="Strong"/>
    <w:qFormat/>
    <w:rsid w:val="00003527"/>
    <w:rPr>
      <w:rFonts w:ascii="Arial" w:hAnsi="Arial"/>
      <w:b/>
      <w:bCs/>
      <w:sz w:val="22"/>
    </w:rPr>
  </w:style>
  <w:style w:type="character" w:customStyle="1" w:styleId="TitleChar">
    <w:name w:val="Title Char"/>
    <w:link w:val="Title"/>
    <w:uiPriority w:val="9"/>
    <w:locked/>
    <w:rsid w:val="000E22C9"/>
    <w:rPr>
      <w:rFonts w:ascii="Arial" w:hAnsi="Arial"/>
      <w:b/>
      <w:color w:val="17365D"/>
      <w:spacing w:val="5"/>
      <w:kern w:val="28"/>
      <w:sz w:val="48"/>
      <w:szCs w:val="52"/>
      <w:lang w:eastAsia="ko-KR"/>
    </w:rPr>
  </w:style>
  <w:style w:type="character" w:customStyle="1" w:styleId="Heading1Char">
    <w:name w:val="Heading 1 Char"/>
    <w:link w:val="Heading1"/>
    <w:uiPriority w:val="9"/>
    <w:locked/>
    <w:rsid w:val="002F3610"/>
    <w:rPr>
      <w:rFonts w:ascii="Arial" w:hAnsi="Arial" w:cs="Arial"/>
      <w:b/>
      <w:bCs/>
      <w:kern w:val="32"/>
      <w:sz w:val="32"/>
      <w:szCs w:val="32"/>
      <w:lang w:val="en-US" w:eastAsia="en-US" w:bidi="ar-SA"/>
    </w:rPr>
  </w:style>
  <w:style w:type="character" w:customStyle="1" w:styleId="Strong1">
    <w:name w:val="Strong1"/>
    <w:qFormat/>
    <w:rsid w:val="00A55DD1"/>
    <w:rPr>
      <w:b/>
      <w:bCs/>
    </w:rPr>
  </w:style>
  <w:style w:type="character" w:customStyle="1" w:styleId="SubtitleChar">
    <w:name w:val="Subtitle Char"/>
    <w:rsid w:val="000E22C9"/>
    <w:rPr>
      <w:rFonts w:ascii="Arial" w:eastAsia="Times New Roman" w:hAnsi="Arial" w:cs="Times New Roman"/>
      <w:b/>
      <w:sz w:val="36"/>
      <w:szCs w:val="24"/>
    </w:rPr>
  </w:style>
  <w:style w:type="paragraph" w:styleId="TOCHeading">
    <w:name w:val="TOC Heading"/>
    <w:basedOn w:val="Heading1"/>
    <w:next w:val="Normal"/>
    <w:uiPriority w:val="39"/>
    <w:unhideWhenUsed/>
    <w:qFormat/>
    <w:rsid w:val="00FA47E6"/>
    <w:pPr>
      <w:keepLines/>
      <w:spacing w:before="480" w:after="0" w:line="276" w:lineRule="auto"/>
      <w:outlineLvl w:val="9"/>
    </w:pPr>
    <w:rPr>
      <w:rFonts w:ascii="Cambria" w:eastAsia="MS Gothic" w:hAnsi="Cambria" w:cs="Times New Roman"/>
      <w:color w:val="365F91"/>
      <w:kern w:val="0"/>
      <w:sz w:val="28"/>
      <w:szCs w:val="28"/>
      <w:lang w:eastAsia="ja-JP"/>
    </w:rPr>
  </w:style>
  <w:style w:type="table" w:customStyle="1" w:styleId="PGEWorkPaper">
    <w:name w:val="PG&amp;E Work Paper"/>
    <w:basedOn w:val="TableContemporary"/>
    <w:uiPriority w:val="99"/>
    <w:rsid w:val="009B1863"/>
    <w:pPr>
      <w:jc w:val="center"/>
    </w:pPr>
    <w:rPr>
      <w:rFonts w:ascii="Arial" w:hAnsi="Arial"/>
    </w:rPr>
    <w:tblPr>
      <w:tblBorders>
        <w:top w:val="single" w:sz="18" w:space="0" w:color="FFFFFF"/>
        <w:left w:val="single" w:sz="18" w:space="0" w:color="FFFFFF"/>
        <w:bottom w:val="single" w:sz="18" w:space="0" w:color="FFFFFF"/>
        <w:right w:val="single" w:sz="18" w:space="0" w:color="FFFFFF"/>
        <w:insideH w:val="none" w:sz="0" w:space="0" w:color="auto"/>
        <w:insideV w:val="none" w:sz="0" w:space="0" w:color="auto"/>
      </w:tblBorders>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Revision">
    <w:name w:val="Revision"/>
    <w:hidden/>
    <w:uiPriority w:val="99"/>
    <w:semiHidden/>
    <w:rsid w:val="001E4C31"/>
    <w:rPr>
      <w:rFonts w:ascii="Arial" w:hAnsi="Arial"/>
      <w:sz w:val="22"/>
    </w:rPr>
  </w:style>
  <w:style w:type="character" w:customStyle="1" w:styleId="breadcrumbs">
    <w:name w:val="breadcrumbs"/>
    <w:rsid w:val="007B2E26"/>
  </w:style>
  <w:style w:type="character" w:customStyle="1" w:styleId="FooterChar">
    <w:name w:val="Footer Char"/>
    <w:link w:val="Footer"/>
    <w:uiPriority w:val="99"/>
    <w:rsid w:val="00E9724F"/>
    <w:rPr>
      <w:rFonts w:ascii="Arial" w:hAnsi="Arial"/>
      <w:sz w:val="22"/>
      <w:szCs w:val="24"/>
    </w:rPr>
  </w:style>
  <w:style w:type="paragraph" w:styleId="ListParagraph">
    <w:name w:val="List Paragraph"/>
    <w:basedOn w:val="Normal"/>
    <w:uiPriority w:val="34"/>
    <w:qFormat/>
    <w:rsid w:val="00761007"/>
    <w:pPr>
      <w:ind w:left="720"/>
      <w:contextualSpacing/>
    </w:pPr>
    <w:rPr>
      <w:rFonts w:ascii="Times New Roman" w:hAnsi="Times New Roman"/>
      <w:sz w:val="24"/>
    </w:rPr>
  </w:style>
  <w:style w:type="paragraph" w:customStyle="1" w:styleId="Default">
    <w:name w:val="Default"/>
    <w:rsid w:val="00E4452C"/>
    <w:pPr>
      <w:autoSpaceDE w:val="0"/>
      <w:autoSpaceDN w:val="0"/>
      <w:adjustRightInd w:val="0"/>
    </w:pPr>
    <w:rPr>
      <w:rFonts w:ascii="Times" w:hAnsi="Times" w:cs="Times"/>
      <w:color w:val="000000"/>
    </w:rPr>
  </w:style>
  <w:style w:type="character" w:styleId="PlaceholderText">
    <w:name w:val="Placeholder Text"/>
    <w:basedOn w:val="DefaultParagraphFont"/>
    <w:uiPriority w:val="99"/>
    <w:semiHidden/>
    <w:rsid w:val="00A433CB"/>
    <w:rPr>
      <w:color w:val="808080"/>
    </w:rPr>
  </w:style>
  <w:style w:type="character" w:customStyle="1" w:styleId="HeaderChar">
    <w:name w:val="Header Char"/>
    <w:basedOn w:val="DefaultParagraphFont"/>
    <w:link w:val="Header"/>
    <w:uiPriority w:val="99"/>
    <w:rsid w:val="00DA288B"/>
    <w:rPr>
      <w:rFonts w:ascii="Arial" w:hAnsi="Arial"/>
      <w:sz w:val="22"/>
      <w:szCs w:val="24"/>
    </w:rPr>
  </w:style>
  <w:style w:type="paragraph" w:customStyle="1" w:styleId="CalTFHeading1">
    <w:name w:val="Cal TF Heading 1"/>
    <w:basedOn w:val="Heading1"/>
    <w:link w:val="CalTFHeading1Char"/>
    <w:rsid w:val="001D4579"/>
  </w:style>
  <w:style w:type="paragraph" w:customStyle="1" w:styleId="Heading1-CalTF">
    <w:name w:val="Heading 1 - Cal TF"/>
    <w:basedOn w:val="CalTFHeading1"/>
    <w:link w:val="Heading1-CalTFChar"/>
    <w:qFormat/>
    <w:rsid w:val="003E7CC9"/>
    <w:pPr>
      <w:numPr>
        <w:numId w:val="4"/>
      </w:numPr>
      <w:tabs>
        <w:tab w:val="left" w:pos="1620"/>
      </w:tabs>
      <w:spacing w:before="400" w:after="200"/>
    </w:pPr>
  </w:style>
  <w:style w:type="paragraph" w:customStyle="1" w:styleId="Heading2-CalTF">
    <w:name w:val="Heading 2 - Cal TF"/>
    <w:basedOn w:val="Heading2"/>
    <w:rsid w:val="007112FD"/>
    <w:rPr>
      <w:b w:val="0"/>
      <w:i w:val="0"/>
      <w:color w:val="0000FF"/>
      <w:sz w:val="24"/>
    </w:rPr>
  </w:style>
  <w:style w:type="numbering" w:customStyle="1" w:styleId="Style1-Header2">
    <w:name w:val="Style1 - Header 2"/>
    <w:uiPriority w:val="99"/>
    <w:rsid w:val="00960D9F"/>
    <w:pPr>
      <w:numPr>
        <w:numId w:val="2"/>
      </w:numPr>
    </w:pPr>
  </w:style>
  <w:style w:type="character" w:customStyle="1" w:styleId="Heading4Char">
    <w:name w:val="Heading 4 Char"/>
    <w:basedOn w:val="DefaultParagraphFont"/>
    <w:link w:val="Heading4"/>
    <w:rsid w:val="00960D9F"/>
    <w:rPr>
      <w:rFonts w:asciiTheme="majorHAnsi" w:eastAsiaTheme="majorEastAsia" w:hAnsiTheme="majorHAnsi" w:cstheme="majorBidi"/>
      <w:i/>
      <w:iCs/>
      <w:color w:val="365F91" w:themeColor="accent1" w:themeShade="BF"/>
      <w:sz w:val="22"/>
      <w:szCs w:val="24"/>
    </w:rPr>
  </w:style>
  <w:style w:type="character" w:customStyle="1" w:styleId="Heading5Char">
    <w:name w:val="Heading 5 Char"/>
    <w:basedOn w:val="DefaultParagraphFont"/>
    <w:link w:val="Heading5"/>
    <w:rsid w:val="00960D9F"/>
    <w:rPr>
      <w:rFonts w:asciiTheme="majorHAnsi" w:eastAsiaTheme="majorEastAsia" w:hAnsiTheme="majorHAnsi" w:cstheme="majorBidi"/>
      <w:color w:val="365F91" w:themeColor="accent1" w:themeShade="BF"/>
      <w:sz w:val="22"/>
      <w:szCs w:val="24"/>
    </w:rPr>
  </w:style>
  <w:style w:type="character" w:customStyle="1" w:styleId="Heading6Char">
    <w:name w:val="Heading 6 Char"/>
    <w:basedOn w:val="DefaultParagraphFont"/>
    <w:link w:val="Heading6"/>
    <w:rsid w:val="00960D9F"/>
    <w:rPr>
      <w:rFonts w:asciiTheme="majorHAnsi" w:eastAsiaTheme="majorEastAsia" w:hAnsiTheme="majorHAnsi" w:cstheme="majorBidi"/>
      <w:color w:val="243F60" w:themeColor="accent1" w:themeShade="7F"/>
      <w:sz w:val="22"/>
      <w:szCs w:val="24"/>
    </w:rPr>
  </w:style>
  <w:style w:type="character" w:customStyle="1" w:styleId="Heading7Char">
    <w:name w:val="Heading 7 Char"/>
    <w:basedOn w:val="DefaultParagraphFont"/>
    <w:link w:val="Heading7"/>
    <w:rsid w:val="00960D9F"/>
    <w:rPr>
      <w:rFonts w:asciiTheme="majorHAnsi" w:eastAsiaTheme="majorEastAsia" w:hAnsiTheme="majorHAnsi" w:cstheme="majorBidi"/>
      <w:i/>
      <w:iCs/>
      <w:color w:val="243F60" w:themeColor="accent1" w:themeShade="7F"/>
      <w:sz w:val="22"/>
      <w:szCs w:val="24"/>
    </w:rPr>
  </w:style>
  <w:style w:type="character" w:customStyle="1" w:styleId="Heading8Char">
    <w:name w:val="Heading 8 Char"/>
    <w:basedOn w:val="DefaultParagraphFont"/>
    <w:link w:val="Heading8"/>
    <w:semiHidden/>
    <w:rsid w:val="00960D9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960D9F"/>
    <w:rPr>
      <w:rFonts w:asciiTheme="majorHAnsi" w:eastAsiaTheme="majorEastAsia" w:hAnsiTheme="majorHAnsi" w:cstheme="majorBidi"/>
      <w:i/>
      <w:iCs/>
      <w:color w:val="272727" w:themeColor="text1" w:themeTint="D8"/>
      <w:sz w:val="21"/>
      <w:szCs w:val="21"/>
    </w:rPr>
  </w:style>
  <w:style w:type="paragraph" w:customStyle="1" w:styleId="StyleCalTF2">
    <w:name w:val="StyleCalTF2"/>
    <w:basedOn w:val="Heading1-CalTF"/>
    <w:link w:val="StyleCalTF2Char"/>
    <w:qFormat/>
    <w:rsid w:val="009341FB"/>
    <w:pPr>
      <w:numPr>
        <w:numId w:val="0"/>
      </w:numPr>
    </w:pPr>
    <w:rPr>
      <w:b w:val="0"/>
      <w:color w:val="0000FF"/>
      <w:sz w:val="24"/>
      <w:szCs w:val="24"/>
    </w:rPr>
  </w:style>
  <w:style w:type="paragraph" w:customStyle="1" w:styleId="Heading2-CalTF2">
    <w:name w:val="Heading 2 - CalTF2"/>
    <w:basedOn w:val="StyleCalTF2"/>
    <w:qFormat/>
    <w:rsid w:val="00271E01"/>
    <w:pPr>
      <w:numPr>
        <w:ilvl w:val="1"/>
        <w:numId w:val="4"/>
      </w:numPr>
      <w:spacing w:before="300" w:after="260"/>
    </w:pPr>
  </w:style>
  <w:style w:type="character" w:customStyle="1" w:styleId="CalTFHeading1Char">
    <w:name w:val="Cal TF Heading 1 Char"/>
    <w:basedOn w:val="Heading1Char"/>
    <w:link w:val="CalTFHeading1"/>
    <w:rsid w:val="009341FB"/>
    <w:rPr>
      <w:rFonts w:ascii="Arial" w:hAnsi="Arial" w:cs="Arial"/>
      <w:b/>
      <w:bCs/>
      <w:kern w:val="32"/>
      <w:sz w:val="32"/>
      <w:szCs w:val="32"/>
      <w:lang w:val="en-US" w:eastAsia="en-US" w:bidi="ar-SA"/>
    </w:rPr>
  </w:style>
  <w:style w:type="character" w:customStyle="1" w:styleId="Heading1-CalTFChar">
    <w:name w:val="Heading 1 - Cal TF Char"/>
    <w:basedOn w:val="CalTFHeading1Char"/>
    <w:link w:val="Heading1-CalTF"/>
    <w:rsid w:val="003E7CC9"/>
    <w:rPr>
      <w:rFonts w:ascii="Arial" w:hAnsi="Arial" w:cs="Arial"/>
      <w:b/>
      <w:bCs/>
      <w:kern w:val="32"/>
      <w:sz w:val="32"/>
      <w:szCs w:val="32"/>
      <w:lang w:val="en-US" w:eastAsia="en-US" w:bidi="ar-SA"/>
    </w:rPr>
  </w:style>
  <w:style w:type="character" w:customStyle="1" w:styleId="StyleCalTF2Char">
    <w:name w:val="StyleCalTF2 Char"/>
    <w:basedOn w:val="Heading1-CalTFChar"/>
    <w:link w:val="StyleCalTF2"/>
    <w:rsid w:val="009341FB"/>
    <w:rPr>
      <w:rFonts w:ascii="Arial" w:hAnsi="Arial" w:cs="Arial"/>
      <w:b w:val="0"/>
      <w:bCs/>
      <w:color w:val="0000FF"/>
      <w:kern w:val="32"/>
      <w:sz w:val="24"/>
      <w:szCs w:val="24"/>
      <w:lang w:val="en-US" w:eastAsia="en-US" w:bidi="ar-SA"/>
    </w:rPr>
  </w:style>
  <w:style w:type="paragraph" w:customStyle="1" w:styleId="Heading3-CalTFStyle3">
    <w:name w:val="Heading 3 - CalTFStyle3"/>
    <w:basedOn w:val="StyleCalTF2"/>
    <w:link w:val="Heading3-CalTFStyle3Char"/>
    <w:rsid w:val="003F526B"/>
    <w:pPr>
      <w:numPr>
        <w:ilvl w:val="2"/>
        <w:numId w:val="3"/>
      </w:numPr>
    </w:pPr>
    <w:rPr>
      <w:i/>
      <w:sz w:val="20"/>
      <w:szCs w:val="20"/>
    </w:rPr>
  </w:style>
  <w:style w:type="paragraph" w:customStyle="1" w:styleId="Heading3-CalTFStyle31">
    <w:name w:val="Heading 3 - CalTFStyle3.1"/>
    <w:basedOn w:val="Heading3-CalTFStyle3"/>
    <w:link w:val="Heading3-CalTFStyle31Char"/>
    <w:qFormat/>
    <w:rsid w:val="00F81AAE"/>
    <w:pPr>
      <w:numPr>
        <w:numId w:val="4"/>
      </w:numPr>
      <w:tabs>
        <w:tab w:val="clear" w:pos="1620"/>
        <w:tab w:val="left" w:pos="1260"/>
      </w:tabs>
      <w:spacing w:after="100"/>
    </w:pPr>
    <w:rPr>
      <w:b/>
    </w:rPr>
  </w:style>
  <w:style w:type="character" w:customStyle="1" w:styleId="Heading3-CalTFStyle3Char">
    <w:name w:val="Heading 3 - CalTFStyle3 Char"/>
    <w:basedOn w:val="StyleCalTF2Char"/>
    <w:link w:val="Heading3-CalTFStyle3"/>
    <w:rsid w:val="003F526B"/>
    <w:rPr>
      <w:rFonts w:ascii="Arial" w:hAnsi="Arial" w:cs="Arial"/>
      <w:b w:val="0"/>
      <w:bCs/>
      <w:i/>
      <w:color w:val="0000FF"/>
      <w:kern w:val="32"/>
      <w:sz w:val="24"/>
      <w:szCs w:val="24"/>
      <w:lang w:val="en-US" w:eastAsia="en-US" w:bidi="ar-SA"/>
    </w:rPr>
  </w:style>
  <w:style w:type="character" w:customStyle="1" w:styleId="Heading3-CalTFStyle31Char">
    <w:name w:val="Heading 3 - CalTFStyle3.1 Char"/>
    <w:basedOn w:val="Heading3-CalTFStyle3Char"/>
    <w:link w:val="Heading3-CalTFStyle31"/>
    <w:rsid w:val="00F81AAE"/>
    <w:rPr>
      <w:rFonts w:ascii="Arial" w:hAnsi="Arial" w:cs="Arial"/>
      <w:b/>
      <w:bCs/>
      <w:i/>
      <w:color w:val="0000FF"/>
      <w:kern w:val="32"/>
      <w:sz w:val="24"/>
      <w:szCs w:val="24"/>
      <w:lang w:val="en-US" w:eastAsia="en-US" w:bidi="ar-SA"/>
    </w:rPr>
  </w:style>
  <w:style w:type="character" w:customStyle="1" w:styleId="FootnoteTextChar">
    <w:name w:val="Footnote Text Char"/>
    <w:aliases w:val="EMI Footnote Text Char"/>
    <w:basedOn w:val="DefaultParagraphFont"/>
    <w:link w:val="FootnoteText"/>
    <w:rsid w:val="00695C6D"/>
    <w:rPr>
      <w:rFonts w:ascii="Arial" w:hAnsi="Arial"/>
    </w:rPr>
  </w:style>
  <w:style w:type="paragraph" w:customStyle="1" w:styleId="Heading1-NoSectionNo">
    <w:name w:val="Heading 1 - No Section No"/>
    <w:basedOn w:val="Heading1"/>
    <w:qFormat/>
    <w:rsid w:val="006D318D"/>
    <w:pPr>
      <w:spacing w:before="400" w:after="200"/>
      <w:ind w:left="432" w:hanging="432"/>
    </w:pPr>
  </w:style>
  <w:style w:type="table" w:customStyle="1" w:styleId="TableGrid1">
    <w:name w:val="Table Grid1"/>
    <w:basedOn w:val="TableNormal"/>
    <w:next w:val="TableGrid"/>
    <w:uiPriority w:val="59"/>
    <w:rsid w:val="0006220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uiPriority w:val="99"/>
    <w:rsid w:val="00677FB9"/>
    <w:rPr>
      <w:rFonts w:ascii="Arial" w:hAnsi="Arial"/>
    </w:rPr>
  </w:style>
  <w:style w:type="table" w:customStyle="1" w:styleId="EMITable">
    <w:name w:val="EMI Table"/>
    <w:basedOn w:val="TableNormal"/>
    <w:uiPriority w:val="99"/>
    <w:rsid w:val="00491572"/>
    <w:pPr>
      <w:keepNext/>
      <w:spacing w:before="40" w:after="40"/>
      <w:jc w:val="right"/>
    </w:pPr>
    <w:rPr>
      <w:rFonts w:asciiTheme="minorHAnsi" w:eastAsiaTheme="minorEastAsia" w:hAnsiTheme="minorHAnsi" w:cstheme="minorBidi"/>
      <w:sz w:val="18"/>
      <w:szCs w:val="18"/>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V w:val="single" w:sz="4" w:space="0" w:color="D9D9D9" w:themeColor="background1" w:themeShade="D9"/>
      </w:tblBorders>
    </w:tblPr>
    <w:tcPr>
      <w:shd w:val="clear" w:color="auto" w:fill="F2F9F8"/>
      <w:vAlign w:val="center"/>
    </w:tcPr>
    <w:tblStylePr w:type="firstRow">
      <w:pPr>
        <w:wordWrap/>
        <w:spacing w:beforeLines="0" w:beforeAutospacing="0" w:afterLines="0" w:afterAutospacing="0"/>
        <w:ind w:leftChars="0" w:left="0" w:rightChars="0" w:right="0"/>
        <w:jc w:val="center"/>
      </w:pPr>
      <w:rPr>
        <w:rFonts w:asciiTheme="majorHAnsi" w:hAnsiTheme="majorHAnsi"/>
        <w:b w:val="0"/>
        <w:i w:val="0"/>
        <w:color w:val="auto"/>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E4E5E6"/>
      </w:tcPr>
    </w:tblStylePr>
    <w:tblStylePr w:type="lastRow">
      <w:pPr>
        <w:wordWrap/>
        <w:ind w:rightChars="0" w:right="0"/>
      </w:pPr>
      <w:rPr>
        <w:rFonts w:asciiTheme="majorHAnsi" w:hAnsiTheme="majorHAnsi"/>
        <w:b w:val="0"/>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auto"/>
      </w:tcPr>
    </w:tblStylePr>
    <w:tblStylePr w:type="firstCol">
      <w:pPr>
        <w:wordWrap/>
        <w:ind w:firstLineChars="0" w:firstLine="0"/>
        <w:jc w:val="left"/>
      </w:pPr>
      <w:rPr>
        <w:rFonts w:asciiTheme="minorHAnsi" w:hAnsiTheme="minorHAnsi"/>
        <w:b w:val="0"/>
        <w:i w:val="0"/>
        <w:sz w:val="18"/>
      </w:rPr>
    </w:tblStylePr>
    <w:tblStylePr w:type="lastCol">
      <w:rPr>
        <w:sz w:val="18"/>
      </w:rPr>
    </w:tblStylePr>
    <w:tblStylePr w:type="band1Vert">
      <w:rPr>
        <w:sz w:val="18"/>
      </w:rPr>
    </w:tblStylePr>
    <w:tblStylePr w:type="band2Vert">
      <w:rPr>
        <w:sz w:val="18"/>
      </w:rPr>
    </w:tblStylePr>
    <w:tblStylePr w:type="band1Horz">
      <w:pPr>
        <w:keepNext/>
        <w:wordWrap/>
        <w:ind w:rightChars="0" w:right="0" w:firstLineChars="0" w:firstLine="0"/>
      </w:pPr>
      <w:rPr>
        <w:color w:val="auto"/>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FFFFFF" w:themeFill="background1"/>
      </w:tcPr>
    </w:tblStylePr>
    <w:tblStylePr w:type="band2Horz">
      <w:pPr>
        <w:keepNext/>
        <w:wordWrap/>
        <w:ind w:rightChars="0" w:right="0"/>
      </w:pPr>
      <w:rPr>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F9F9F8"/>
      </w:tcPr>
    </w:tblStylePr>
    <w:tblStylePr w:type="neCell">
      <w:rPr>
        <w:sz w:val="18"/>
      </w:rPr>
    </w:tblStylePr>
    <w:tblStylePr w:type="nwCell">
      <w:rPr>
        <w:sz w:val="18"/>
      </w:rPr>
    </w:tblStylePr>
    <w:tblStylePr w:type="seCell">
      <w:rPr>
        <w:sz w:val="18"/>
      </w:rPr>
    </w:tblStylePr>
    <w:tblStylePr w:type="swCell">
      <w:rPr>
        <w:sz w:val="18"/>
      </w:rPr>
    </w:tblStylePr>
  </w:style>
  <w:style w:type="paragraph" w:styleId="BodyText">
    <w:name w:val="Body Text"/>
    <w:basedOn w:val="Normal"/>
    <w:link w:val="BodyTextChar"/>
    <w:uiPriority w:val="1"/>
    <w:qFormat/>
    <w:rsid w:val="00963898"/>
    <w:pPr>
      <w:widowControl w:val="0"/>
      <w:ind w:left="140"/>
    </w:pPr>
    <w:rPr>
      <w:rFonts w:ascii="Times New Roman" w:hAnsi="Times New Roman" w:cstheme="minorBidi"/>
      <w:sz w:val="24"/>
    </w:rPr>
  </w:style>
  <w:style w:type="character" w:customStyle="1" w:styleId="BodyTextChar">
    <w:name w:val="Body Text Char"/>
    <w:basedOn w:val="DefaultParagraphFont"/>
    <w:link w:val="BodyText"/>
    <w:uiPriority w:val="1"/>
    <w:rsid w:val="00963898"/>
    <w:rPr>
      <w:rFonts w:cstheme="minorBidi"/>
      <w:sz w:val="24"/>
      <w:szCs w:val="24"/>
    </w:rPr>
  </w:style>
  <w:style w:type="character" w:customStyle="1" w:styleId="ListBulletChar">
    <w:name w:val="List Bullet Char"/>
    <w:basedOn w:val="DefaultParagraphFont"/>
    <w:link w:val="ListBullet"/>
    <w:rsid w:val="008C3903"/>
    <w:rPr>
      <w:szCs w:val="24"/>
    </w:rPr>
  </w:style>
  <w:style w:type="paragraph" w:styleId="ListBullet">
    <w:name w:val="List Bullet"/>
    <w:basedOn w:val="Normal"/>
    <w:link w:val="ListBulletChar"/>
    <w:rsid w:val="008C3903"/>
    <w:pPr>
      <w:numPr>
        <w:numId w:val="10"/>
      </w:numPr>
      <w:spacing w:before="160" w:line="360" w:lineRule="auto"/>
    </w:pPr>
    <w:rPr>
      <w:rFonts w:ascii="Times New Roman" w:hAnsi="Times New Roman"/>
      <w:sz w:val="20"/>
    </w:rPr>
  </w:style>
  <w:style w:type="paragraph" w:customStyle="1" w:styleId="msolistparagraph0">
    <w:name w:val="msolistparagraph"/>
    <w:basedOn w:val="Normal"/>
    <w:rsid w:val="006E60CF"/>
    <w:pPr>
      <w:ind w:left="720"/>
    </w:pPr>
    <w:rPr>
      <w:rFonts w:ascii="Calibri" w:eastAsia="MS Mincho" w:hAnsi="Calibri"/>
      <w:szCs w:val="22"/>
      <w:lang w:eastAsia="ja-JP"/>
    </w:rPr>
  </w:style>
  <w:style w:type="character" w:customStyle="1" w:styleId="BalloonTextChar">
    <w:name w:val="Balloon Text Char"/>
    <w:link w:val="BalloonText"/>
    <w:uiPriority w:val="99"/>
    <w:rsid w:val="006E60CF"/>
    <w:rPr>
      <w:rFonts w:ascii="Tahoma" w:hAnsi="Tahoma" w:cs="Tahoma"/>
      <w:sz w:val="16"/>
      <w:szCs w:val="16"/>
    </w:rPr>
  </w:style>
  <w:style w:type="character" w:customStyle="1" w:styleId="CommentSubjectChar">
    <w:name w:val="Comment Subject Char"/>
    <w:link w:val="CommentSubject"/>
    <w:rsid w:val="006E60CF"/>
    <w:rPr>
      <w:rFonts w:ascii="Arial" w:hAnsi="Arial"/>
      <w:b/>
      <w:bCs/>
    </w:rPr>
  </w:style>
  <w:style w:type="character" w:customStyle="1" w:styleId="FootnoteTextChar1">
    <w:name w:val="Footnote Text Char1"/>
    <w:semiHidden/>
    <w:locked/>
    <w:rsid w:val="006E60CF"/>
    <w:rPr>
      <w:rFonts w:eastAsia="MS Mincho"/>
      <w:lang w:val="en-US" w:eastAsia="ja-JP" w:bidi="ar-SA"/>
    </w:rPr>
  </w:style>
  <w:style w:type="paragraph" w:customStyle="1" w:styleId="ColorfulList-Accent11">
    <w:name w:val="Colorful List - Accent 11"/>
    <w:basedOn w:val="Normal"/>
    <w:qFormat/>
    <w:rsid w:val="006E60CF"/>
    <w:pPr>
      <w:ind w:left="720"/>
      <w:contextualSpacing/>
    </w:pPr>
    <w:rPr>
      <w:rFonts w:ascii="Times New Roman" w:eastAsia="MS Mincho" w:hAnsi="Times New Roman"/>
      <w:sz w:val="24"/>
      <w:lang w:eastAsia="ja-JP"/>
    </w:rPr>
  </w:style>
  <w:style w:type="paragraph" w:customStyle="1" w:styleId="ColorfulShading-Accent11">
    <w:name w:val="Colorful Shading - Accent 11"/>
    <w:hidden/>
    <w:uiPriority w:val="99"/>
    <w:semiHidden/>
    <w:rsid w:val="006E60CF"/>
    <w:rPr>
      <w:rFonts w:eastAsia="MS Mincho"/>
      <w:lang w:eastAsia="ja-JP"/>
    </w:rPr>
  </w:style>
  <w:style w:type="paragraph" w:customStyle="1" w:styleId="MediumGrid21">
    <w:name w:val="Medium Grid 21"/>
    <w:basedOn w:val="Normal"/>
    <w:uiPriority w:val="1"/>
    <w:qFormat/>
    <w:rsid w:val="006E60CF"/>
    <w:pPr>
      <w:keepNext/>
      <w:numPr>
        <w:ilvl w:val="1"/>
        <w:numId w:val="12"/>
      </w:numPr>
      <w:contextualSpacing/>
      <w:outlineLvl w:val="1"/>
    </w:pPr>
    <w:rPr>
      <w:rFonts w:ascii="Verdana" w:eastAsia="MS Mincho" w:hAnsi="Verdana"/>
      <w:sz w:val="24"/>
      <w:lang w:eastAsia="ja-JP"/>
    </w:rPr>
  </w:style>
  <w:style w:type="paragraph" w:customStyle="1" w:styleId="ColorfulShading-Accent12">
    <w:name w:val="Colorful Shading - Accent 12"/>
    <w:hidden/>
    <w:uiPriority w:val="99"/>
    <w:semiHidden/>
    <w:rsid w:val="006E60CF"/>
    <w:rPr>
      <w:rFonts w:eastAsia="MS Mincho"/>
      <w:lang w:eastAsia="ja-JP"/>
    </w:rPr>
  </w:style>
  <w:style w:type="paragraph" w:customStyle="1" w:styleId="ColorfulShading-Accent13">
    <w:name w:val="Colorful Shading - Accent 13"/>
    <w:hidden/>
    <w:uiPriority w:val="99"/>
    <w:semiHidden/>
    <w:rsid w:val="006E60CF"/>
    <w:rPr>
      <w:rFonts w:eastAsia="MS Mincho"/>
      <w:lang w:eastAsia="ja-JP"/>
    </w:rPr>
  </w:style>
  <w:style w:type="paragraph" w:customStyle="1" w:styleId="ColorfulShading-Accent14">
    <w:name w:val="Colorful Shading - Accent 14"/>
    <w:hidden/>
    <w:uiPriority w:val="71"/>
    <w:rsid w:val="006E60CF"/>
    <w:rPr>
      <w:rFonts w:eastAsia="MS Mincho"/>
      <w:lang w:eastAsia="ja-JP"/>
    </w:rPr>
  </w:style>
  <w:style w:type="paragraph" w:customStyle="1" w:styleId="Style1">
    <w:name w:val="Style1"/>
    <w:basedOn w:val="Heading1"/>
    <w:qFormat/>
    <w:rsid w:val="006E60CF"/>
    <w:rPr>
      <w:rFonts w:ascii="Calibri" w:eastAsia="MS Gothic" w:hAnsi="Calibri" w:cs="Times New Roman"/>
      <w:sz w:val="28"/>
      <w:szCs w:val="24"/>
      <w:lang w:eastAsia="ja-JP"/>
    </w:rPr>
  </w:style>
  <w:style w:type="paragraph" w:customStyle="1" w:styleId="Style2">
    <w:name w:val="Style2"/>
    <w:basedOn w:val="Heading1"/>
    <w:autoRedefine/>
    <w:qFormat/>
    <w:rsid w:val="006E60CF"/>
    <w:rPr>
      <w:rFonts w:ascii="Calibri" w:eastAsia="MS Gothic" w:hAnsi="Calibri" w:cs="Times New Roman"/>
      <w:sz w:val="24"/>
      <w:szCs w:val="24"/>
      <w:lang w:eastAsia="ja-JP"/>
    </w:rPr>
  </w:style>
  <w:style w:type="character" w:customStyle="1" w:styleId="Heading2Char">
    <w:name w:val="Heading 2 Char"/>
    <w:link w:val="Heading2"/>
    <w:uiPriority w:val="1"/>
    <w:rsid w:val="006E60CF"/>
    <w:rPr>
      <w:rFonts w:ascii="Arial" w:hAnsi="Arial" w:cs="Arial"/>
      <w:b/>
      <w:bCs/>
      <w:i/>
      <w:iCs/>
      <w:sz w:val="28"/>
      <w:szCs w:val="28"/>
    </w:rPr>
  </w:style>
  <w:style w:type="paragraph" w:customStyle="1" w:styleId="Style3">
    <w:name w:val="Style3"/>
    <w:basedOn w:val="Heading1"/>
    <w:qFormat/>
    <w:rsid w:val="006E60CF"/>
    <w:rPr>
      <w:rFonts w:ascii="Calibri" w:eastAsia="MS Gothic" w:hAnsi="Calibri" w:cs="Times New Roman"/>
      <w:b w:val="0"/>
      <w:i/>
      <w:sz w:val="24"/>
      <w:szCs w:val="24"/>
      <w:lang w:eastAsia="ja-JP"/>
    </w:rPr>
  </w:style>
  <w:style w:type="character" w:customStyle="1" w:styleId="Heading3Char">
    <w:name w:val="Heading 3 Char"/>
    <w:link w:val="Heading3"/>
    <w:uiPriority w:val="9"/>
    <w:rsid w:val="006E60CF"/>
    <w:rPr>
      <w:rFonts w:ascii="Arial" w:hAnsi="Arial" w:cs="Arial"/>
      <w:b/>
      <w:bCs/>
      <w:sz w:val="26"/>
      <w:szCs w:val="26"/>
    </w:rPr>
  </w:style>
  <w:style w:type="paragraph" w:styleId="TOC4">
    <w:name w:val="toc 4"/>
    <w:basedOn w:val="Normal"/>
    <w:next w:val="Normal"/>
    <w:autoRedefine/>
    <w:rsid w:val="006E60CF"/>
    <w:pPr>
      <w:ind w:left="720"/>
    </w:pPr>
    <w:rPr>
      <w:rFonts w:ascii="Cambria" w:eastAsia="MS Mincho" w:hAnsi="Cambria"/>
      <w:sz w:val="20"/>
      <w:szCs w:val="20"/>
      <w:lang w:eastAsia="ja-JP"/>
    </w:rPr>
  </w:style>
  <w:style w:type="paragraph" w:styleId="TOC5">
    <w:name w:val="toc 5"/>
    <w:basedOn w:val="Normal"/>
    <w:next w:val="Normal"/>
    <w:autoRedefine/>
    <w:rsid w:val="006E60CF"/>
    <w:pPr>
      <w:ind w:left="960"/>
    </w:pPr>
    <w:rPr>
      <w:rFonts w:ascii="Cambria" w:eastAsia="MS Mincho" w:hAnsi="Cambria"/>
      <w:sz w:val="20"/>
      <w:szCs w:val="20"/>
      <w:lang w:eastAsia="ja-JP"/>
    </w:rPr>
  </w:style>
  <w:style w:type="paragraph" w:styleId="TOC6">
    <w:name w:val="toc 6"/>
    <w:basedOn w:val="Normal"/>
    <w:next w:val="Normal"/>
    <w:autoRedefine/>
    <w:rsid w:val="006E60CF"/>
    <w:pPr>
      <w:ind w:left="1200"/>
    </w:pPr>
    <w:rPr>
      <w:rFonts w:ascii="Cambria" w:eastAsia="MS Mincho" w:hAnsi="Cambria"/>
      <w:sz w:val="20"/>
      <w:szCs w:val="20"/>
      <w:lang w:eastAsia="ja-JP"/>
    </w:rPr>
  </w:style>
  <w:style w:type="paragraph" w:styleId="TOC7">
    <w:name w:val="toc 7"/>
    <w:basedOn w:val="Normal"/>
    <w:next w:val="Normal"/>
    <w:autoRedefine/>
    <w:rsid w:val="006E60CF"/>
    <w:pPr>
      <w:ind w:left="1440"/>
    </w:pPr>
    <w:rPr>
      <w:rFonts w:ascii="Cambria" w:eastAsia="MS Mincho" w:hAnsi="Cambria"/>
      <w:sz w:val="20"/>
      <w:szCs w:val="20"/>
      <w:lang w:eastAsia="ja-JP"/>
    </w:rPr>
  </w:style>
  <w:style w:type="paragraph" w:styleId="TOC8">
    <w:name w:val="toc 8"/>
    <w:basedOn w:val="Normal"/>
    <w:next w:val="Normal"/>
    <w:autoRedefine/>
    <w:rsid w:val="006E60CF"/>
    <w:pPr>
      <w:ind w:left="1680"/>
    </w:pPr>
    <w:rPr>
      <w:rFonts w:ascii="Cambria" w:eastAsia="MS Mincho" w:hAnsi="Cambria"/>
      <w:sz w:val="20"/>
      <w:szCs w:val="20"/>
      <w:lang w:eastAsia="ja-JP"/>
    </w:rPr>
  </w:style>
  <w:style w:type="paragraph" w:styleId="TOC9">
    <w:name w:val="toc 9"/>
    <w:basedOn w:val="Normal"/>
    <w:next w:val="Normal"/>
    <w:autoRedefine/>
    <w:rsid w:val="006E60CF"/>
    <w:pPr>
      <w:ind w:left="1920"/>
    </w:pPr>
    <w:rPr>
      <w:rFonts w:ascii="Cambria" w:eastAsia="MS Mincho" w:hAnsi="Cambria"/>
      <w:sz w:val="20"/>
      <w:szCs w:val="20"/>
      <w:lang w:eastAsia="ja-JP"/>
    </w:rPr>
  </w:style>
  <w:style w:type="character" w:customStyle="1" w:styleId="EndnoteTextChar">
    <w:name w:val="Endnote Text Char"/>
    <w:link w:val="EndnoteText"/>
    <w:rsid w:val="006E60CF"/>
    <w:rPr>
      <w:rFonts w:ascii="Arial" w:hAnsi="Arial"/>
    </w:rPr>
  </w:style>
  <w:style w:type="paragraph" w:styleId="Title">
    <w:name w:val="Title"/>
    <w:basedOn w:val="Normal"/>
    <w:link w:val="TitleChar"/>
    <w:uiPriority w:val="9"/>
    <w:qFormat/>
    <w:rsid w:val="00116887"/>
    <w:pPr>
      <w:spacing w:after="240"/>
      <w:ind w:firstLine="720"/>
      <w:jc w:val="center"/>
      <w:outlineLvl w:val="0"/>
    </w:pPr>
    <w:rPr>
      <w:rFonts w:ascii="Times New Roman" w:hAnsi="Times New Roman"/>
      <w:b/>
      <w:kern w:val="28"/>
      <w:sz w:val="28"/>
      <w:szCs w:val="20"/>
    </w:rPr>
  </w:style>
  <w:style w:type="character" w:customStyle="1" w:styleId="TitleChar1">
    <w:name w:val="Title Char1"/>
    <w:basedOn w:val="DefaultParagraphFont"/>
    <w:rsid w:val="00116887"/>
    <w:rPr>
      <w:rFonts w:asciiTheme="majorHAnsi" w:eastAsiaTheme="majorEastAsia" w:hAnsiTheme="majorHAnsi" w:cstheme="majorBidi"/>
      <w:color w:val="17365D" w:themeColor="text2" w:themeShade="BF"/>
      <w:spacing w:val="5"/>
      <w:kern w:val="28"/>
      <w:sz w:val="52"/>
      <w:szCs w:val="52"/>
    </w:rPr>
  </w:style>
  <w:style w:type="paragraph" w:customStyle="1" w:styleId="Tabletitle">
    <w:name w:val="Table title"/>
    <w:basedOn w:val="Normal"/>
    <w:uiPriority w:val="5"/>
    <w:qFormat/>
    <w:rsid w:val="00116887"/>
    <w:pPr>
      <w:keepLines/>
      <w:spacing w:before="120"/>
      <w:ind w:left="2340"/>
    </w:pPr>
    <w:rPr>
      <w:rFonts w:ascii="Times New Roman" w:hAnsi="Times New Roman"/>
      <w:sz w:val="20"/>
      <w:szCs w:val="20"/>
    </w:rPr>
  </w:style>
  <w:style w:type="paragraph" w:customStyle="1" w:styleId="Abstractheading">
    <w:name w:val="Abstract heading"/>
    <w:basedOn w:val="Title"/>
    <w:uiPriority w:val="11"/>
    <w:qFormat/>
    <w:rsid w:val="00116887"/>
    <w:pPr>
      <w:ind w:firstLine="0"/>
      <w:jc w:val="left"/>
    </w:pPr>
    <w:rPr>
      <w:caps/>
      <w:sz w:val="24"/>
    </w:rPr>
  </w:style>
  <w:style w:type="paragraph" w:customStyle="1" w:styleId="Reference">
    <w:name w:val="Reference"/>
    <w:qFormat/>
    <w:rsid w:val="00116887"/>
    <w:pPr>
      <w:spacing w:after="120"/>
      <w:ind w:left="446" w:hanging="446"/>
    </w:pPr>
    <w:rPr>
      <w:rFonts w:ascii="Calibri" w:hAnsi="Calibri"/>
      <w:sz w:val="22"/>
      <w:szCs w:val="22"/>
    </w:rPr>
  </w:style>
  <w:style w:type="character" w:customStyle="1" w:styleId="DocumentMapChar">
    <w:name w:val="Document Map Char"/>
    <w:basedOn w:val="DefaultParagraphFont"/>
    <w:link w:val="DocumentMap"/>
    <w:uiPriority w:val="99"/>
    <w:semiHidden/>
    <w:rsid w:val="00B93A3F"/>
    <w:rPr>
      <w:rFonts w:ascii="Tahoma" w:hAnsi="Tahoma" w:cs="Tahoma"/>
      <w:shd w:val="clear" w:color="auto" w:fill="000080"/>
    </w:rPr>
  </w:style>
  <w:style w:type="paragraph" w:styleId="Bibliography">
    <w:name w:val="Bibliography"/>
    <w:basedOn w:val="Normal"/>
    <w:next w:val="Normal"/>
    <w:uiPriority w:val="37"/>
    <w:unhideWhenUsed/>
    <w:rsid w:val="00F028E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1" w:unhideWhenUsed="0" w:qFormat="1"/>
    <w:lsdException w:name="heading 3" w:semiHidden="0" w:uiPriority="9"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qFormat="1"/>
    <w:lsdException w:name="annotation text" w:uiPriority="99"/>
    <w:lsdException w:name="header" w:uiPriority="99"/>
    <w:lsdException w:name="footer" w:uiPriority="99"/>
    <w:lsdException w:name="caption" w:uiPriority="35"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9"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22C9"/>
    <w:rPr>
      <w:rFonts w:ascii="Arial" w:hAnsi="Arial"/>
      <w:sz w:val="22"/>
    </w:rPr>
  </w:style>
  <w:style w:type="paragraph" w:styleId="Heading1">
    <w:name w:val="heading 1"/>
    <w:basedOn w:val="Normal"/>
    <w:next w:val="Normal"/>
    <w:link w:val="Heading1Char"/>
    <w:uiPriority w:val="9"/>
    <w:qFormat/>
    <w:rsid w:val="00E71EF1"/>
    <w:pPr>
      <w:keepNext/>
      <w:spacing w:before="240" w:after="60"/>
      <w:outlineLvl w:val="0"/>
    </w:pPr>
    <w:rPr>
      <w:rFonts w:cs="Arial"/>
      <w:b/>
      <w:bCs/>
      <w:kern w:val="32"/>
      <w:sz w:val="32"/>
      <w:szCs w:val="32"/>
    </w:rPr>
  </w:style>
  <w:style w:type="paragraph" w:styleId="Heading2">
    <w:name w:val="heading 2"/>
    <w:basedOn w:val="Normal"/>
    <w:next w:val="Normal"/>
    <w:link w:val="Heading2Char"/>
    <w:uiPriority w:val="1"/>
    <w:qFormat/>
    <w:rsid w:val="00E71EF1"/>
    <w:pPr>
      <w:keepNext/>
      <w:numPr>
        <w:ilvl w:val="1"/>
        <w:numId w:val="1"/>
      </w:numPr>
      <w:spacing w:before="240" w:after="60"/>
      <w:outlineLvl w:val="1"/>
    </w:pPr>
    <w:rPr>
      <w:rFonts w:cs="Arial"/>
      <w:b/>
      <w:bCs/>
      <w:i/>
      <w:iCs/>
      <w:sz w:val="28"/>
      <w:szCs w:val="28"/>
    </w:rPr>
  </w:style>
  <w:style w:type="paragraph" w:styleId="Heading3">
    <w:name w:val="heading 3"/>
    <w:basedOn w:val="Normal"/>
    <w:next w:val="Normal"/>
    <w:link w:val="Heading3Char"/>
    <w:uiPriority w:val="9"/>
    <w:qFormat/>
    <w:rsid w:val="003129E8"/>
    <w:pPr>
      <w:keepNext/>
      <w:numPr>
        <w:ilvl w:val="2"/>
        <w:numId w:val="1"/>
      </w:numPr>
      <w:spacing w:before="240" w:after="60"/>
      <w:outlineLvl w:val="2"/>
    </w:pPr>
    <w:rPr>
      <w:rFonts w:cs="Arial"/>
      <w:b/>
      <w:bCs/>
      <w:sz w:val="26"/>
      <w:szCs w:val="26"/>
    </w:rPr>
  </w:style>
  <w:style w:type="paragraph" w:styleId="Heading4">
    <w:name w:val="heading 4"/>
    <w:basedOn w:val="Normal"/>
    <w:next w:val="Normal"/>
    <w:link w:val="Heading4Char"/>
    <w:unhideWhenUsed/>
    <w:qFormat/>
    <w:rsid w:val="00960D9F"/>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960D9F"/>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nhideWhenUsed/>
    <w:qFormat/>
    <w:rsid w:val="00960D9F"/>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nhideWhenUsed/>
    <w:qFormat/>
    <w:rsid w:val="00960D9F"/>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rsid w:val="00960D9F"/>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960D9F"/>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220370"/>
    <w:pPr>
      <w:tabs>
        <w:tab w:val="right" w:leader="dot" w:pos="9350"/>
      </w:tabs>
    </w:pPr>
  </w:style>
  <w:style w:type="paragraph" w:styleId="TOC2">
    <w:name w:val="toc 2"/>
    <w:basedOn w:val="Normal"/>
    <w:next w:val="Normal"/>
    <w:autoRedefine/>
    <w:uiPriority w:val="39"/>
    <w:rsid w:val="00D61D03"/>
    <w:pPr>
      <w:tabs>
        <w:tab w:val="left" w:pos="663"/>
        <w:tab w:val="right" w:leader="dot" w:pos="9080"/>
      </w:tabs>
    </w:pPr>
  </w:style>
  <w:style w:type="character" w:styleId="Hyperlink">
    <w:name w:val="Hyperlink"/>
    <w:uiPriority w:val="99"/>
    <w:rsid w:val="000966CC"/>
    <w:rPr>
      <w:color w:val="0000FF"/>
      <w:u w:val="single"/>
    </w:rPr>
  </w:style>
  <w:style w:type="paragraph" w:styleId="Footer">
    <w:name w:val="footer"/>
    <w:basedOn w:val="Normal"/>
    <w:link w:val="FooterChar"/>
    <w:uiPriority w:val="99"/>
    <w:rsid w:val="000966CC"/>
    <w:pPr>
      <w:tabs>
        <w:tab w:val="center" w:pos="4320"/>
        <w:tab w:val="right" w:pos="8640"/>
      </w:tabs>
    </w:pPr>
  </w:style>
  <w:style w:type="character" w:styleId="PageNumber">
    <w:name w:val="page number"/>
    <w:basedOn w:val="DefaultParagraphFont"/>
    <w:rsid w:val="000966CC"/>
  </w:style>
  <w:style w:type="paragraph" w:styleId="Header">
    <w:name w:val="header"/>
    <w:basedOn w:val="Normal"/>
    <w:link w:val="HeaderChar"/>
    <w:uiPriority w:val="99"/>
    <w:rsid w:val="000966CC"/>
    <w:pPr>
      <w:tabs>
        <w:tab w:val="center" w:pos="4320"/>
        <w:tab w:val="right" w:pos="8640"/>
      </w:tabs>
    </w:pPr>
  </w:style>
  <w:style w:type="paragraph" w:styleId="TOC3">
    <w:name w:val="toc 3"/>
    <w:basedOn w:val="Normal"/>
    <w:next w:val="Normal"/>
    <w:autoRedefine/>
    <w:uiPriority w:val="39"/>
    <w:rsid w:val="00D33677"/>
    <w:pPr>
      <w:ind w:left="480"/>
    </w:pPr>
  </w:style>
  <w:style w:type="paragraph" w:styleId="EndnoteText">
    <w:name w:val="endnote text"/>
    <w:basedOn w:val="Normal"/>
    <w:link w:val="EndnoteTextChar"/>
    <w:rsid w:val="004551F3"/>
    <w:rPr>
      <w:sz w:val="20"/>
      <w:szCs w:val="20"/>
    </w:rPr>
  </w:style>
  <w:style w:type="character" w:styleId="EndnoteReference">
    <w:name w:val="endnote reference"/>
    <w:rsid w:val="004551F3"/>
    <w:rPr>
      <w:vertAlign w:val="superscript"/>
    </w:rPr>
  </w:style>
  <w:style w:type="paragraph" w:styleId="Index1">
    <w:name w:val="index 1"/>
    <w:basedOn w:val="Normal"/>
    <w:next w:val="Normal"/>
    <w:autoRedefine/>
    <w:semiHidden/>
    <w:rsid w:val="00F630A2"/>
    <w:pPr>
      <w:ind w:left="240" w:hanging="240"/>
    </w:pPr>
  </w:style>
  <w:style w:type="table" w:styleId="TableGrid">
    <w:name w:val="Table Grid"/>
    <w:basedOn w:val="TableNormal"/>
    <w:uiPriority w:val="59"/>
    <w:rsid w:val="002154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ntemporary">
    <w:name w:val="Table Contemporary"/>
    <w:basedOn w:val="TableNormal"/>
    <w:rsid w:val="000571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alloonText">
    <w:name w:val="Balloon Text"/>
    <w:basedOn w:val="Normal"/>
    <w:link w:val="BalloonTextChar"/>
    <w:uiPriority w:val="99"/>
    <w:rsid w:val="00B24A6F"/>
    <w:rPr>
      <w:rFonts w:ascii="Tahoma" w:hAnsi="Tahoma" w:cs="Tahoma"/>
      <w:sz w:val="16"/>
      <w:szCs w:val="16"/>
    </w:rPr>
  </w:style>
  <w:style w:type="paragraph" w:styleId="Caption">
    <w:name w:val="caption"/>
    <w:basedOn w:val="Normal"/>
    <w:next w:val="Normal"/>
    <w:link w:val="CaptionChar"/>
    <w:uiPriority w:val="35"/>
    <w:qFormat/>
    <w:rsid w:val="00A7007B"/>
    <w:rPr>
      <w:b/>
      <w:bCs/>
      <w:sz w:val="20"/>
      <w:szCs w:val="20"/>
    </w:rPr>
  </w:style>
  <w:style w:type="paragraph" w:styleId="TableofFigures">
    <w:name w:val="table of figures"/>
    <w:basedOn w:val="Normal"/>
    <w:next w:val="Normal"/>
    <w:uiPriority w:val="99"/>
    <w:rsid w:val="0054599C"/>
  </w:style>
  <w:style w:type="paragraph" w:styleId="NormalWeb">
    <w:name w:val="Normal (Web)"/>
    <w:basedOn w:val="Normal"/>
    <w:uiPriority w:val="99"/>
    <w:rsid w:val="00D73550"/>
    <w:pPr>
      <w:spacing w:before="100" w:beforeAutospacing="1" w:after="100" w:afterAutospacing="1"/>
    </w:pPr>
  </w:style>
  <w:style w:type="character" w:styleId="FollowedHyperlink">
    <w:name w:val="FollowedHyperlink"/>
    <w:rsid w:val="00EA4E02"/>
    <w:rPr>
      <w:color w:val="800080"/>
      <w:u w:val="single"/>
    </w:rPr>
  </w:style>
  <w:style w:type="paragraph" w:customStyle="1" w:styleId="xl27">
    <w:name w:val="xl27"/>
    <w:basedOn w:val="Normal"/>
    <w:rsid w:val="00200174"/>
    <w:pPr>
      <w:pBdr>
        <w:bottom w:val="single" w:sz="12" w:space="0" w:color="FFFFFF"/>
        <w:right w:val="single" w:sz="12" w:space="0" w:color="FFFFFF"/>
      </w:pBdr>
      <w:shd w:val="pct75" w:color="000000" w:fill="333333"/>
      <w:spacing w:before="100" w:beforeAutospacing="1" w:after="100" w:afterAutospacing="1"/>
      <w:jc w:val="center"/>
    </w:pPr>
    <w:rPr>
      <w:b/>
      <w:bCs/>
      <w:color w:val="FFFFFF"/>
      <w:sz w:val="16"/>
      <w:szCs w:val="16"/>
    </w:rPr>
  </w:style>
  <w:style w:type="paragraph" w:customStyle="1" w:styleId="xl28">
    <w:name w:val="xl28"/>
    <w:basedOn w:val="Normal"/>
    <w:rsid w:val="00200174"/>
    <w:pPr>
      <w:pBdr>
        <w:bottom w:val="single" w:sz="12" w:space="0" w:color="FFFFFF"/>
        <w:right w:val="single" w:sz="12" w:space="0" w:color="FFFFFF"/>
      </w:pBdr>
      <w:spacing w:before="100" w:beforeAutospacing="1" w:after="100" w:afterAutospacing="1"/>
    </w:pPr>
    <w:rPr>
      <w:b/>
      <w:bCs/>
    </w:rPr>
  </w:style>
  <w:style w:type="paragraph" w:customStyle="1" w:styleId="xl29">
    <w:name w:val="xl29"/>
    <w:basedOn w:val="Normal"/>
    <w:rsid w:val="00200174"/>
    <w:pPr>
      <w:pBdr>
        <w:bottom w:val="single" w:sz="12" w:space="0" w:color="FFFFFF"/>
        <w:right w:val="single" w:sz="12" w:space="0" w:color="FFFFFF"/>
      </w:pBdr>
      <w:shd w:val="clear" w:color="auto" w:fill="FFCC99"/>
      <w:spacing w:before="100" w:beforeAutospacing="1" w:after="100" w:afterAutospacing="1"/>
    </w:pPr>
    <w:rPr>
      <w:b/>
      <w:bCs/>
    </w:rPr>
  </w:style>
  <w:style w:type="paragraph" w:customStyle="1" w:styleId="xl30">
    <w:name w:val="xl30"/>
    <w:basedOn w:val="Normal"/>
    <w:rsid w:val="00200174"/>
    <w:pPr>
      <w:pBdr>
        <w:bottom w:val="single" w:sz="12" w:space="0" w:color="FFFFFF"/>
        <w:right w:val="single" w:sz="12" w:space="0" w:color="FFFFFF"/>
      </w:pBdr>
      <w:shd w:val="clear" w:color="auto" w:fill="FFFF99"/>
      <w:spacing w:before="100" w:beforeAutospacing="1" w:after="100" w:afterAutospacing="1"/>
    </w:pPr>
    <w:rPr>
      <w:b/>
      <w:bCs/>
    </w:rPr>
  </w:style>
  <w:style w:type="paragraph" w:customStyle="1" w:styleId="xl31">
    <w:name w:val="xl31"/>
    <w:basedOn w:val="Normal"/>
    <w:rsid w:val="00200174"/>
    <w:pPr>
      <w:pBdr>
        <w:bottom w:val="single" w:sz="12" w:space="0" w:color="FFFFFF"/>
        <w:right w:val="single" w:sz="12" w:space="0" w:color="FFFFFF"/>
      </w:pBdr>
      <w:shd w:val="clear" w:color="auto" w:fill="CCFFCC"/>
      <w:spacing w:before="100" w:beforeAutospacing="1" w:after="100" w:afterAutospacing="1"/>
    </w:pPr>
    <w:rPr>
      <w:b/>
      <w:bCs/>
    </w:rPr>
  </w:style>
  <w:style w:type="paragraph" w:customStyle="1" w:styleId="xl32">
    <w:name w:val="xl32"/>
    <w:basedOn w:val="Normal"/>
    <w:rsid w:val="00200174"/>
    <w:pPr>
      <w:pBdr>
        <w:bottom w:val="single" w:sz="12" w:space="0" w:color="FFFFFF"/>
        <w:right w:val="single" w:sz="12" w:space="0" w:color="FFFFFF"/>
      </w:pBdr>
      <w:shd w:val="clear" w:color="auto" w:fill="CCFFFF"/>
      <w:spacing w:before="100" w:beforeAutospacing="1" w:after="100" w:afterAutospacing="1"/>
    </w:pPr>
    <w:rPr>
      <w:b/>
      <w:bCs/>
    </w:rPr>
  </w:style>
  <w:style w:type="paragraph" w:customStyle="1" w:styleId="xl33">
    <w:name w:val="xl33"/>
    <w:basedOn w:val="Normal"/>
    <w:rsid w:val="00200174"/>
    <w:pPr>
      <w:pBdr>
        <w:bottom w:val="single" w:sz="12" w:space="0" w:color="FFFFFF"/>
        <w:right w:val="single" w:sz="12" w:space="0" w:color="FFFFFF"/>
      </w:pBdr>
      <w:shd w:val="clear" w:color="auto" w:fill="99CCFF"/>
      <w:spacing w:before="100" w:beforeAutospacing="1" w:after="100" w:afterAutospacing="1"/>
    </w:pPr>
    <w:rPr>
      <w:b/>
      <w:bCs/>
    </w:rPr>
  </w:style>
  <w:style w:type="paragraph" w:customStyle="1" w:styleId="xl34">
    <w:name w:val="xl34"/>
    <w:basedOn w:val="Normal"/>
    <w:rsid w:val="00200174"/>
    <w:pPr>
      <w:pBdr>
        <w:bottom w:val="single" w:sz="12" w:space="0" w:color="FFFFFF"/>
        <w:right w:val="single" w:sz="12" w:space="0" w:color="FFFFFF"/>
      </w:pBdr>
      <w:shd w:val="clear" w:color="auto" w:fill="CC99FF"/>
      <w:spacing w:before="100" w:beforeAutospacing="1" w:after="100" w:afterAutospacing="1"/>
    </w:pPr>
    <w:rPr>
      <w:b/>
      <w:bCs/>
    </w:rPr>
  </w:style>
  <w:style w:type="paragraph" w:customStyle="1" w:styleId="xl35">
    <w:name w:val="xl35"/>
    <w:basedOn w:val="Normal"/>
    <w:rsid w:val="00200174"/>
    <w:pPr>
      <w:pBdr>
        <w:bottom w:val="single" w:sz="12" w:space="0" w:color="FFFFFF"/>
        <w:right w:val="single" w:sz="12" w:space="0" w:color="FFFFFF"/>
      </w:pBdr>
      <w:shd w:val="clear" w:color="auto" w:fill="00CCFF"/>
      <w:spacing w:before="100" w:beforeAutospacing="1" w:after="100" w:afterAutospacing="1"/>
    </w:pPr>
    <w:rPr>
      <w:b/>
      <w:bCs/>
    </w:rPr>
  </w:style>
  <w:style w:type="paragraph" w:customStyle="1" w:styleId="xl36">
    <w:name w:val="xl36"/>
    <w:basedOn w:val="Normal"/>
    <w:rsid w:val="00200174"/>
    <w:pPr>
      <w:pBdr>
        <w:bottom w:val="single" w:sz="12" w:space="0" w:color="FFFFFF"/>
        <w:right w:val="single" w:sz="12" w:space="0" w:color="FFFFFF"/>
      </w:pBdr>
      <w:shd w:val="clear" w:color="auto" w:fill="800080"/>
      <w:spacing w:before="100" w:beforeAutospacing="1" w:after="100" w:afterAutospacing="1"/>
    </w:pPr>
    <w:rPr>
      <w:b/>
      <w:bCs/>
    </w:rPr>
  </w:style>
  <w:style w:type="paragraph" w:customStyle="1" w:styleId="xl37">
    <w:name w:val="xl37"/>
    <w:basedOn w:val="Normal"/>
    <w:rsid w:val="00200174"/>
    <w:pPr>
      <w:pBdr>
        <w:bottom w:val="single" w:sz="12" w:space="0" w:color="FFFFFF"/>
        <w:right w:val="single" w:sz="12" w:space="0" w:color="FFFFFF"/>
      </w:pBdr>
      <w:shd w:val="clear" w:color="auto" w:fill="FF00FF"/>
      <w:spacing w:before="100" w:beforeAutospacing="1" w:after="100" w:afterAutospacing="1"/>
    </w:pPr>
    <w:rPr>
      <w:b/>
      <w:bCs/>
    </w:rPr>
  </w:style>
  <w:style w:type="paragraph" w:customStyle="1" w:styleId="xl38">
    <w:name w:val="xl38"/>
    <w:basedOn w:val="Normal"/>
    <w:rsid w:val="00200174"/>
    <w:pPr>
      <w:pBdr>
        <w:bottom w:val="single" w:sz="12" w:space="0" w:color="FFFFFF"/>
        <w:right w:val="single" w:sz="12" w:space="0" w:color="FFFFFF"/>
      </w:pBdr>
      <w:shd w:val="clear" w:color="auto" w:fill="FFCC00"/>
      <w:spacing w:before="100" w:beforeAutospacing="1" w:after="100" w:afterAutospacing="1"/>
    </w:pPr>
    <w:rPr>
      <w:b/>
      <w:bCs/>
    </w:rPr>
  </w:style>
  <w:style w:type="paragraph" w:customStyle="1" w:styleId="xl39">
    <w:name w:val="xl39"/>
    <w:basedOn w:val="Normal"/>
    <w:rsid w:val="00200174"/>
    <w:pPr>
      <w:pBdr>
        <w:bottom w:val="single" w:sz="12" w:space="0" w:color="FFFFFF"/>
        <w:right w:val="single" w:sz="12" w:space="0" w:color="FFFFFF"/>
      </w:pBdr>
      <w:shd w:val="clear" w:color="auto" w:fill="FFFF00"/>
      <w:spacing w:before="100" w:beforeAutospacing="1" w:after="100" w:afterAutospacing="1"/>
    </w:pPr>
    <w:rPr>
      <w:b/>
      <w:bCs/>
    </w:rPr>
  </w:style>
  <w:style w:type="paragraph" w:customStyle="1" w:styleId="xl40">
    <w:name w:val="xl40"/>
    <w:basedOn w:val="Normal"/>
    <w:rsid w:val="00200174"/>
    <w:pPr>
      <w:pBdr>
        <w:bottom w:val="single" w:sz="12" w:space="0" w:color="FFFFFF"/>
        <w:right w:val="single" w:sz="12" w:space="0" w:color="FFFFFF"/>
      </w:pBdr>
      <w:shd w:val="clear" w:color="auto" w:fill="00FF00"/>
      <w:spacing w:before="100" w:beforeAutospacing="1" w:after="100" w:afterAutospacing="1"/>
    </w:pPr>
    <w:rPr>
      <w:b/>
      <w:bCs/>
    </w:rPr>
  </w:style>
  <w:style w:type="paragraph" w:customStyle="1" w:styleId="xl41">
    <w:name w:val="xl41"/>
    <w:basedOn w:val="Normal"/>
    <w:rsid w:val="00200174"/>
    <w:pPr>
      <w:pBdr>
        <w:bottom w:val="single" w:sz="12" w:space="0" w:color="FFFFFF"/>
        <w:right w:val="single" w:sz="12" w:space="0" w:color="FFFFFF"/>
      </w:pBdr>
      <w:shd w:val="clear" w:color="auto" w:fill="00FFFF"/>
      <w:spacing w:before="100" w:beforeAutospacing="1" w:after="100" w:afterAutospacing="1"/>
    </w:pPr>
    <w:rPr>
      <w:b/>
      <w:bCs/>
    </w:rPr>
  </w:style>
  <w:style w:type="paragraph" w:customStyle="1" w:styleId="xl42">
    <w:name w:val="xl42"/>
    <w:basedOn w:val="Normal"/>
    <w:rsid w:val="00200174"/>
    <w:pPr>
      <w:pBdr>
        <w:bottom w:val="single" w:sz="12" w:space="0" w:color="FFFFFF"/>
        <w:right w:val="single" w:sz="12" w:space="0" w:color="FFFFFF"/>
      </w:pBdr>
      <w:shd w:val="clear" w:color="auto" w:fill="993366"/>
      <w:spacing w:before="100" w:beforeAutospacing="1" w:after="100" w:afterAutospacing="1"/>
    </w:pPr>
    <w:rPr>
      <w:b/>
      <w:bCs/>
    </w:rPr>
  </w:style>
  <w:style w:type="paragraph" w:customStyle="1" w:styleId="xl43">
    <w:name w:val="xl43"/>
    <w:basedOn w:val="Normal"/>
    <w:rsid w:val="00200174"/>
    <w:pPr>
      <w:pBdr>
        <w:bottom w:val="single" w:sz="12" w:space="0" w:color="FFFFFF"/>
        <w:right w:val="single" w:sz="12" w:space="0" w:color="FFFFFF"/>
      </w:pBdr>
      <w:shd w:val="clear" w:color="auto" w:fill="FF6600"/>
      <w:spacing w:before="100" w:beforeAutospacing="1" w:after="100" w:afterAutospacing="1"/>
    </w:pPr>
    <w:rPr>
      <w:b/>
      <w:bCs/>
    </w:rPr>
  </w:style>
  <w:style w:type="paragraph" w:customStyle="1" w:styleId="xl44">
    <w:name w:val="xl44"/>
    <w:basedOn w:val="Normal"/>
    <w:rsid w:val="00200174"/>
    <w:pPr>
      <w:pBdr>
        <w:bottom w:val="single" w:sz="12" w:space="0" w:color="FFFFFF"/>
        <w:right w:val="single" w:sz="12" w:space="0" w:color="FFFFFF"/>
      </w:pBdr>
      <w:shd w:val="clear" w:color="auto" w:fill="FF99CC"/>
      <w:spacing w:before="100" w:beforeAutospacing="1" w:after="100" w:afterAutospacing="1"/>
    </w:pPr>
    <w:rPr>
      <w:b/>
      <w:bCs/>
    </w:rPr>
  </w:style>
  <w:style w:type="paragraph" w:customStyle="1" w:styleId="xl45">
    <w:name w:val="xl45"/>
    <w:basedOn w:val="Normal"/>
    <w:rsid w:val="00200174"/>
    <w:pPr>
      <w:pBdr>
        <w:bottom w:val="single" w:sz="12" w:space="0" w:color="FFFFFF"/>
        <w:right w:val="single" w:sz="12" w:space="0" w:color="FFFFFF"/>
      </w:pBdr>
      <w:shd w:val="clear" w:color="auto" w:fill="3366FF"/>
      <w:spacing w:before="100" w:beforeAutospacing="1" w:after="100" w:afterAutospacing="1"/>
    </w:pPr>
    <w:rPr>
      <w:b/>
      <w:bCs/>
    </w:rPr>
  </w:style>
  <w:style w:type="paragraph" w:customStyle="1" w:styleId="xl46">
    <w:name w:val="xl46"/>
    <w:basedOn w:val="Normal"/>
    <w:rsid w:val="00200174"/>
    <w:pPr>
      <w:pBdr>
        <w:bottom w:val="single" w:sz="12" w:space="0" w:color="FFFFFF"/>
        <w:right w:val="single" w:sz="12" w:space="0" w:color="FFFFFF"/>
      </w:pBdr>
      <w:shd w:val="clear" w:color="auto" w:fill="808000"/>
      <w:spacing w:before="100" w:beforeAutospacing="1" w:after="100" w:afterAutospacing="1"/>
    </w:pPr>
    <w:rPr>
      <w:b/>
      <w:bCs/>
    </w:rPr>
  </w:style>
  <w:style w:type="paragraph" w:customStyle="1" w:styleId="xl47">
    <w:name w:val="xl47"/>
    <w:basedOn w:val="Normal"/>
    <w:rsid w:val="00200174"/>
    <w:pPr>
      <w:pBdr>
        <w:bottom w:val="single" w:sz="12" w:space="0" w:color="FFFFFF"/>
        <w:right w:val="single" w:sz="12" w:space="0" w:color="FFFFFF"/>
      </w:pBdr>
      <w:shd w:val="clear" w:color="auto" w:fill="008000"/>
      <w:spacing w:before="100" w:beforeAutospacing="1" w:after="100" w:afterAutospacing="1"/>
    </w:pPr>
    <w:rPr>
      <w:b/>
      <w:bCs/>
    </w:rPr>
  </w:style>
  <w:style w:type="paragraph" w:customStyle="1" w:styleId="xl48">
    <w:name w:val="xl48"/>
    <w:basedOn w:val="Normal"/>
    <w:rsid w:val="00200174"/>
    <w:pPr>
      <w:pBdr>
        <w:bottom w:val="single" w:sz="12" w:space="0" w:color="FFFFFF"/>
        <w:right w:val="single" w:sz="12" w:space="0" w:color="FFFFFF"/>
      </w:pBdr>
      <w:shd w:val="clear" w:color="auto" w:fill="008080"/>
      <w:spacing w:before="100" w:beforeAutospacing="1" w:after="100" w:afterAutospacing="1"/>
    </w:pPr>
    <w:rPr>
      <w:b/>
      <w:bCs/>
    </w:rPr>
  </w:style>
  <w:style w:type="paragraph" w:customStyle="1" w:styleId="xl49">
    <w:name w:val="xl49"/>
    <w:basedOn w:val="Normal"/>
    <w:rsid w:val="00200174"/>
    <w:pPr>
      <w:pBdr>
        <w:bottom w:val="single" w:sz="12" w:space="0" w:color="FFFFFF"/>
        <w:right w:val="single" w:sz="12" w:space="0" w:color="FFFFFF"/>
      </w:pBdr>
      <w:shd w:val="clear" w:color="auto" w:fill="0000FF"/>
      <w:spacing w:before="100" w:beforeAutospacing="1" w:after="100" w:afterAutospacing="1"/>
    </w:pPr>
    <w:rPr>
      <w:b/>
      <w:bCs/>
    </w:rPr>
  </w:style>
  <w:style w:type="paragraph" w:customStyle="1" w:styleId="xl50">
    <w:name w:val="xl50"/>
    <w:basedOn w:val="Normal"/>
    <w:rsid w:val="00200174"/>
    <w:pPr>
      <w:pBdr>
        <w:bottom w:val="single" w:sz="12" w:space="0" w:color="FFFFFF"/>
        <w:right w:val="single" w:sz="12" w:space="0" w:color="FFFFFF"/>
      </w:pBdr>
      <w:shd w:val="clear" w:color="auto" w:fill="666699"/>
      <w:spacing w:before="100" w:beforeAutospacing="1" w:after="100" w:afterAutospacing="1"/>
    </w:pPr>
    <w:rPr>
      <w:b/>
      <w:bCs/>
    </w:rPr>
  </w:style>
  <w:style w:type="paragraph" w:customStyle="1" w:styleId="xl51">
    <w:name w:val="xl51"/>
    <w:basedOn w:val="Normal"/>
    <w:rsid w:val="00200174"/>
    <w:pPr>
      <w:pBdr>
        <w:bottom w:val="single" w:sz="12" w:space="0" w:color="FFFFFF"/>
        <w:right w:val="single" w:sz="12" w:space="0" w:color="FFFFFF"/>
      </w:pBdr>
      <w:shd w:val="clear" w:color="auto" w:fill="FF0000"/>
      <w:spacing w:before="100" w:beforeAutospacing="1" w:after="100" w:afterAutospacing="1"/>
    </w:pPr>
    <w:rPr>
      <w:b/>
      <w:bCs/>
    </w:rPr>
  </w:style>
  <w:style w:type="paragraph" w:customStyle="1" w:styleId="xl52">
    <w:name w:val="xl52"/>
    <w:basedOn w:val="Normal"/>
    <w:rsid w:val="00200174"/>
    <w:pPr>
      <w:pBdr>
        <w:bottom w:val="single" w:sz="12" w:space="0" w:color="FFFFFF"/>
        <w:right w:val="single" w:sz="12" w:space="0" w:color="FFFFFF"/>
      </w:pBdr>
      <w:shd w:val="clear" w:color="auto" w:fill="FF9900"/>
      <w:spacing w:before="100" w:beforeAutospacing="1" w:after="100" w:afterAutospacing="1"/>
    </w:pPr>
    <w:rPr>
      <w:b/>
      <w:bCs/>
    </w:rPr>
  </w:style>
  <w:style w:type="paragraph" w:customStyle="1" w:styleId="xl53">
    <w:name w:val="xl53"/>
    <w:basedOn w:val="Normal"/>
    <w:rsid w:val="00200174"/>
    <w:pPr>
      <w:pBdr>
        <w:bottom w:val="single" w:sz="12" w:space="0" w:color="FFFFFF"/>
        <w:right w:val="single" w:sz="12" w:space="0" w:color="FFFFFF"/>
      </w:pBdr>
      <w:shd w:val="clear" w:color="auto" w:fill="C0C0C0"/>
      <w:spacing w:before="100" w:beforeAutospacing="1" w:after="100" w:afterAutospacing="1"/>
      <w:jc w:val="center"/>
    </w:pPr>
    <w:rPr>
      <w:sz w:val="16"/>
      <w:szCs w:val="16"/>
    </w:rPr>
  </w:style>
  <w:style w:type="paragraph" w:customStyle="1" w:styleId="xl54">
    <w:name w:val="xl54"/>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5">
    <w:name w:val="xl55"/>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56">
    <w:name w:val="xl56"/>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7">
    <w:name w:val="xl57"/>
    <w:basedOn w:val="Normal"/>
    <w:rsid w:val="00200174"/>
    <w:pPr>
      <w:pBdr>
        <w:bottom w:val="single" w:sz="12" w:space="0" w:color="FFFFFF"/>
        <w:right w:val="single" w:sz="12" w:space="0" w:color="FFFFFF"/>
      </w:pBdr>
      <w:shd w:val="clear" w:color="auto" w:fill="969696"/>
      <w:spacing w:before="100" w:beforeAutospacing="1" w:after="100" w:afterAutospacing="1"/>
      <w:jc w:val="center"/>
    </w:pPr>
    <w:rPr>
      <w:sz w:val="16"/>
      <w:szCs w:val="16"/>
    </w:rPr>
  </w:style>
  <w:style w:type="paragraph" w:customStyle="1" w:styleId="xl58">
    <w:name w:val="xl58"/>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59">
    <w:name w:val="xl59"/>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0">
    <w:name w:val="xl60"/>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61">
    <w:name w:val="xl61"/>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2">
    <w:name w:val="xl62"/>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3">
    <w:name w:val="xl63"/>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64">
    <w:name w:val="xl64"/>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5">
    <w:name w:val="xl65"/>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6">
    <w:name w:val="xl66"/>
    <w:basedOn w:val="Normal"/>
    <w:rsid w:val="00200174"/>
    <w:pPr>
      <w:pBdr>
        <w:bottom w:val="single" w:sz="12" w:space="0" w:color="FFFFFF"/>
        <w:right w:val="single" w:sz="12" w:space="0" w:color="FFFFFF"/>
      </w:pBdr>
      <w:shd w:val="clear" w:color="auto" w:fill="969696"/>
      <w:spacing w:before="100" w:beforeAutospacing="1" w:after="100" w:afterAutospacing="1"/>
    </w:pPr>
  </w:style>
  <w:style w:type="table" w:styleId="TableElegant">
    <w:name w:val="Table Elegant"/>
    <w:basedOn w:val="TableNormal"/>
    <w:rsid w:val="00B351F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um1">
    <w:name w:val="num1"/>
    <w:basedOn w:val="Normal"/>
    <w:rsid w:val="00F652AB"/>
    <w:pPr>
      <w:tabs>
        <w:tab w:val="left" w:pos="-720"/>
      </w:tabs>
      <w:suppressAutoHyphens/>
      <w:spacing w:line="360" w:lineRule="auto"/>
      <w:ind w:firstLine="360"/>
    </w:pPr>
    <w:rPr>
      <w:rFonts w:ascii="Palatino" w:hAnsi="Palatino"/>
      <w:sz w:val="26"/>
      <w:szCs w:val="20"/>
    </w:rPr>
  </w:style>
  <w:style w:type="paragraph" w:styleId="DocumentMap">
    <w:name w:val="Document Map"/>
    <w:basedOn w:val="Normal"/>
    <w:link w:val="DocumentMapChar"/>
    <w:uiPriority w:val="99"/>
    <w:semiHidden/>
    <w:rsid w:val="00B008BF"/>
    <w:pPr>
      <w:shd w:val="clear" w:color="auto" w:fill="000080"/>
    </w:pPr>
    <w:rPr>
      <w:rFonts w:ascii="Tahoma" w:hAnsi="Tahoma" w:cs="Tahoma"/>
      <w:sz w:val="20"/>
      <w:szCs w:val="20"/>
    </w:rPr>
  </w:style>
  <w:style w:type="character" w:styleId="CommentReference">
    <w:name w:val="annotation reference"/>
    <w:uiPriority w:val="99"/>
    <w:rsid w:val="0042297B"/>
    <w:rPr>
      <w:sz w:val="16"/>
      <w:szCs w:val="16"/>
    </w:rPr>
  </w:style>
  <w:style w:type="paragraph" w:styleId="CommentText">
    <w:name w:val="annotation text"/>
    <w:basedOn w:val="Normal"/>
    <w:link w:val="CommentTextChar"/>
    <w:uiPriority w:val="99"/>
    <w:rsid w:val="0042297B"/>
    <w:rPr>
      <w:sz w:val="20"/>
      <w:szCs w:val="20"/>
    </w:rPr>
  </w:style>
  <w:style w:type="paragraph" w:styleId="CommentSubject">
    <w:name w:val="annotation subject"/>
    <w:basedOn w:val="CommentText"/>
    <w:next w:val="CommentText"/>
    <w:link w:val="CommentSubjectChar"/>
    <w:rsid w:val="0042297B"/>
    <w:rPr>
      <w:b/>
      <w:bCs/>
    </w:rPr>
  </w:style>
  <w:style w:type="paragraph" w:styleId="FootnoteText">
    <w:name w:val="footnote text"/>
    <w:aliases w:val="EMI Footnote Text"/>
    <w:basedOn w:val="Normal"/>
    <w:link w:val="FootnoteTextChar"/>
    <w:qFormat/>
    <w:rsid w:val="007475AA"/>
    <w:rPr>
      <w:sz w:val="20"/>
      <w:szCs w:val="20"/>
    </w:rPr>
  </w:style>
  <w:style w:type="character" w:styleId="FootnoteReference">
    <w:name w:val="footnote reference"/>
    <w:aliases w:val="o,fr,Style 3,o1,o2,o3,o4,o5,o6,o11,o21,o7"/>
    <w:uiPriority w:val="99"/>
    <w:rsid w:val="007475AA"/>
    <w:rPr>
      <w:vertAlign w:val="superscript"/>
    </w:rPr>
  </w:style>
  <w:style w:type="paragraph" w:customStyle="1" w:styleId="Reminders">
    <w:name w:val="Reminders"/>
    <w:basedOn w:val="Normal"/>
    <w:link w:val="RemindersChar"/>
    <w:rsid w:val="001C2942"/>
    <w:pPr>
      <w:spacing w:before="40" w:after="40"/>
    </w:pPr>
    <w:rPr>
      <w:rFonts w:ascii="Trebuchet MS" w:eastAsia="Calibri" w:hAnsi="Trebuchet MS"/>
      <w:i/>
      <w:color w:val="FF0000"/>
    </w:rPr>
  </w:style>
  <w:style w:type="paragraph" w:customStyle="1" w:styleId="Reminder">
    <w:name w:val="Reminder"/>
    <w:basedOn w:val="Reminders"/>
    <w:link w:val="ReminderChar"/>
    <w:rsid w:val="001C2942"/>
  </w:style>
  <w:style w:type="character" w:customStyle="1" w:styleId="RemindersChar">
    <w:name w:val="Reminders Char"/>
    <w:link w:val="Reminders"/>
    <w:locked/>
    <w:rsid w:val="001C2942"/>
    <w:rPr>
      <w:rFonts w:ascii="Trebuchet MS" w:eastAsia="Calibri" w:hAnsi="Trebuchet MS"/>
      <w:i/>
      <w:color w:val="FF0000"/>
      <w:sz w:val="24"/>
      <w:szCs w:val="24"/>
      <w:lang w:val="en-US" w:eastAsia="en-US" w:bidi="ar-SA"/>
    </w:rPr>
  </w:style>
  <w:style w:type="character" w:customStyle="1" w:styleId="ReminderChar">
    <w:name w:val="Reminder Char"/>
    <w:link w:val="Reminder"/>
    <w:locked/>
    <w:rsid w:val="001C2942"/>
    <w:rPr>
      <w:rFonts w:ascii="Trebuchet MS" w:eastAsia="Calibri" w:hAnsi="Trebuchet MS"/>
      <w:i/>
      <w:color w:val="FF0000"/>
      <w:sz w:val="24"/>
      <w:szCs w:val="24"/>
      <w:lang w:val="en-US" w:eastAsia="en-US" w:bidi="ar-SA"/>
    </w:rPr>
  </w:style>
  <w:style w:type="character" w:customStyle="1" w:styleId="CaptionChar">
    <w:name w:val="Caption Char"/>
    <w:link w:val="Caption"/>
    <w:uiPriority w:val="35"/>
    <w:locked/>
    <w:rsid w:val="001C2942"/>
    <w:rPr>
      <w:b/>
      <w:bCs/>
      <w:lang w:val="en-US" w:eastAsia="en-US" w:bidi="ar-SA"/>
    </w:rPr>
  </w:style>
  <w:style w:type="character" w:styleId="Strong">
    <w:name w:val="Strong"/>
    <w:qFormat/>
    <w:rsid w:val="00003527"/>
    <w:rPr>
      <w:rFonts w:ascii="Arial" w:hAnsi="Arial"/>
      <w:b/>
      <w:bCs/>
      <w:sz w:val="22"/>
    </w:rPr>
  </w:style>
  <w:style w:type="character" w:customStyle="1" w:styleId="TitleChar">
    <w:name w:val="Title Char"/>
    <w:link w:val="Title"/>
    <w:uiPriority w:val="9"/>
    <w:locked/>
    <w:rsid w:val="000E22C9"/>
    <w:rPr>
      <w:rFonts w:ascii="Arial" w:hAnsi="Arial"/>
      <w:b/>
      <w:color w:val="17365D"/>
      <w:spacing w:val="5"/>
      <w:kern w:val="28"/>
      <w:sz w:val="48"/>
      <w:szCs w:val="52"/>
      <w:lang w:eastAsia="ko-KR"/>
    </w:rPr>
  </w:style>
  <w:style w:type="character" w:customStyle="1" w:styleId="Heading1Char">
    <w:name w:val="Heading 1 Char"/>
    <w:link w:val="Heading1"/>
    <w:uiPriority w:val="9"/>
    <w:locked/>
    <w:rsid w:val="002F3610"/>
    <w:rPr>
      <w:rFonts w:ascii="Arial" w:hAnsi="Arial" w:cs="Arial"/>
      <w:b/>
      <w:bCs/>
      <w:kern w:val="32"/>
      <w:sz w:val="32"/>
      <w:szCs w:val="32"/>
      <w:lang w:val="en-US" w:eastAsia="en-US" w:bidi="ar-SA"/>
    </w:rPr>
  </w:style>
  <w:style w:type="character" w:customStyle="1" w:styleId="Strong1">
    <w:name w:val="Strong1"/>
    <w:qFormat/>
    <w:rsid w:val="00A55DD1"/>
    <w:rPr>
      <w:b/>
      <w:bCs/>
    </w:rPr>
  </w:style>
  <w:style w:type="character" w:customStyle="1" w:styleId="SubtitleChar">
    <w:name w:val="Subtitle Char"/>
    <w:rsid w:val="000E22C9"/>
    <w:rPr>
      <w:rFonts w:ascii="Arial" w:eastAsia="Times New Roman" w:hAnsi="Arial" w:cs="Times New Roman"/>
      <w:b/>
      <w:sz w:val="36"/>
      <w:szCs w:val="24"/>
    </w:rPr>
  </w:style>
  <w:style w:type="paragraph" w:styleId="TOCHeading">
    <w:name w:val="TOC Heading"/>
    <w:basedOn w:val="Heading1"/>
    <w:next w:val="Normal"/>
    <w:uiPriority w:val="39"/>
    <w:unhideWhenUsed/>
    <w:qFormat/>
    <w:rsid w:val="00FA47E6"/>
    <w:pPr>
      <w:keepLines/>
      <w:spacing w:before="480" w:after="0" w:line="276" w:lineRule="auto"/>
      <w:outlineLvl w:val="9"/>
    </w:pPr>
    <w:rPr>
      <w:rFonts w:ascii="Cambria" w:eastAsia="MS Gothic" w:hAnsi="Cambria" w:cs="Times New Roman"/>
      <w:color w:val="365F91"/>
      <w:kern w:val="0"/>
      <w:sz w:val="28"/>
      <w:szCs w:val="28"/>
      <w:lang w:eastAsia="ja-JP"/>
    </w:rPr>
  </w:style>
  <w:style w:type="table" w:customStyle="1" w:styleId="PGEWorkPaper">
    <w:name w:val="PG&amp;E Work Paper"/>
    <w:basedOn w:val="TableContemporary"/>
    <w:uiPriority w:val="99"/>
    <w:rsid w:val="009B1863"/>
    <w:pPr>
      <w:jc w:val="center"/>
    </w:pPr>
    <w:rPr>
      <w:rFonts w:ascii="Arial" w:hAnsi="Arial"/>
    </w:rPr>
    <w:tblPr>
      <w:tblBorders>
        <w:top w:val="single" w:sz="18" w:space="0" w:color="FFFFFF"/>
        <w:left w:val="single" w:sz="18" w:space="0" w:color="FFFFFF"/>
        <w:bottom w:val="single" w:sz="18" w:space="0" w:color="FFFFFF"/>
        <w:right w:val="single" w:sz="18" w:space="0" w:color="FFFFFF"/>
        <w:insideH w:val="none" w:sz="0" w:space="0" w:color="auto"/>
        <w:insideV w:val="none" w:sz="0" w:space="0" w:color="auto"/>
      </w:tblBorders>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Revision">
    <w:name w:val="Revision"/>
    <w:hidden/>
    <w:uiPriority w:val="99"/>
    <w:semiHidden/>
    <w:rsid w:val="001E4C31"/>
    <w:rPr>
      <w:rFonts w:ascii="Arial" w:hAnsi="Arial"/>
      <w:sz w:val="22"/>
    </w:rPr>
  </w:style>
  <w:style w:type="character" w:customStyle="1" w:styleId="breadcrumbs">
    <w:name w:val="breadcrumbs"/>
    <w:rsid w:val="007B2E26"/>
  </w:style>
  <w:style w:type="character" w:customStyle="1" w:styleId="FooterChar">
    <w:name w:val="Footer Char"/>
    <w:link w:val="Footer"/>
    <w:uiPriority w:val="99"/>
    <w:rsid w:val="00E9724F"/>
    <w:rPr>
      <w:rFonts w:ascii="Arial" w:hAnsi="Arial"/>
      <w:sz w:val="22"/>
      <w:szCs w:val="24"/>
    </w:rPr>
  </w:style>
  <w:style w:type="paragraph" w:styleId="ListParagraph">
    <w:name w:val="List Paragraph"/>
    <w:basedOn w:val="Normal"/>
    <w:uiPriority w:val="34"/>
    <w:qFormat/>
    <w:rsid w:val="00761007"/>
    <w:pPr>
      <w:ind w:left="720"/>
      <w:contextualSpacing/>
    </w:pPr>
    <w:rPr>
      <w:rFonts w:ascii="Times New Roman" w:hAnsi="Times New Roman"/>
      <w:sz w:val="24"/>
    </w:rPr>
  </w:style>
  <w:style w:type="paragraph" w:customStyle="1" w:styleId="Default">
    <w:name w:val="Default"/>
    <w:rsid w:val="00E4452C"/>
    <w:pPr>
      <w:autoSpaceDE w:val="0"/>
      <w:autoSpaceDN w:val="0"/>
      <w:adjustRightInd w:val="0"/>
    </w:pPr>
    <w:rPr>
      <w:rFonts w:ascii="Times" w:hAnsi="Times" w:cs="Times"/>
      <w:color w:val="000000"/>
    </w:rPr>
  </w:style>
  <w:style w:type="character" w:styleId="PlaceholderText">
    <w:name w:val="Placeholder Text"/>
    <w:basedOn w:val="DefaultParagraphFont"/>
    <w:uiPriority w:val="99"/>
    <w:semiHidden/>
    <w:rsid w:val="00A433CB"/>
    <w:rPr>
      <w:color w:val="808080"/>
    </w:rPr>
  </w:style>
  <w:style w:type="character" w:customStyle="1" w:styleId="HeaderChar">
    <w:name w:val="Header Char"/>
    <w:basedOn w:val="DefaultParagraphFont"/>
    <w:link w:val="Header"/>
    <w:uiPriority w:val="99"/>
    <w:rsid w:val="00DA288B"/>
    <w:rPr>
      <w:rFonts w:ascii="Arial" w:hAnsi="Arial"/>
      <w:sz w:val="22"/>
      <w:szCs w:val="24"/>
    </w:rPr>
  </w:style>
  <w:style w:type="paragraph" w:customStyle="1" w:styleId="CalTFHeading1">
    <w:name w:val="Cal TF Heading 1"/>
    <w:basedOn w:val="Heading1"/>
    <w:link w:val="CalTFHeading1Char"/>
    <w:rsid w:val="001D4579"/>
  </w:style>
  <w:style w:type="paragraph" w:customStyle="1" w:styleId="Heading1-CalTF">
    <w:name w:val="Heading 1 - Cal TF"/>
    <w:basedOn w:val="CalTFHeading1"/>
    <w:link w:val="Heading1-CalTFChar"/>
    <w:qFormat/>
    <w:rsid w:val="003E7CC9"/>
    <w:pPr>
      <w:numPr>
        <w:numId w:val="4"/>
      </w:numPr>
      <w:tabs>
        <w:tab w:val="left" w:pos="1620"/>
      </w:tabs>
      <w:spacing w:before="400" w:after="200"/>
    </w:pPr>
  </w:style>
  <w:style w:type="paragraph" w:customStyle="1" w:styleId="Heading2-CalTF">
    <w:name w:val="Heading 2 - Cal TF"/>
    <w:basedOn w:val="Heading2"/>
    <w:rsid w:val="007112FD"/>
    <w:rPr>
      <w:b w:val="0"/>
      <w:i w:val="0"/>
      <w:color w:val="0000FF"/>
      <w:sz w:val="24"/>
    </w:rPr>
  </w:style>
  <w:style w:type="numbering" w:customStyle="1" w:styleId="Style1-Header2">
    <w:name w:val="Style1 - Header 2"/>
    <w:uiPriority w:val="99"/>
    <w:rsid w:val="00960D9F"/>
    <w:pPr>
      <w:numPr>
        <w:numId w:val="2"/>
      </w:numPr>
    </w:pPr>
  </w:style>
  <w:style w:type="character" w:customStyle="1" w:styleId="Heading4Char">
    <w:name w:val="Heading 4 Char"/>
    <w:basedOn w:val="DefaultParagraphFont"/>
    <w:link w:val="Heading4"/>
    <w:rsid w:val="00960D9F"/>
    <w:rPr>
      <w:rFonts w:asciiTheme="majorHAnsi" w:eastAsiaTheme="majorEastAsia" w:hAnsiTheme="majorHAnsi" w:cstheme="majorBidi"/>
      <w:i/>
      <w:iCs/>
      <w:color w:val="365F91" w:themeColor="accent1" w:themeShade="BF"/>
      <w:sz w:val="22"/>
      <w:szCs w:val="24"/>
    </w:rPr>
  </w:style>
  <w:style w:type="character" w:customStyle="1" w:styleId="Heading5Char">
    <w:name w:val="Heading 5 Char"/>
    <w:basedOn w:val="DefaultParagraphFont"/>
    <w:link w:val="Heading5"/>
    <w:rsid w:val="00960D9F"/>
    <w:rPr>
      <w:rFonts w:asciiTheme="majorHAnsi" w:eastAsiaTheme="majorEastAsia" w:hAnsiTheme="majorHAnsi" w:cstheme="majorBidi"/>
      <w:color w:val="365F91" w:themeColor="accent1" w:themeShade="BF"/>
      <w:sz w:val="22"/>
      <w:szCs w:val="24"/>
    </w:rPr>
  </w:style>
  <w:style w:type="character" w:customStyle="1" w:styleId="Heading6Char">
    <w:name w:val="Heading 6 Char"/>
    <w:basedOn w:val="DefaultParagraphFont"/>
    <w:link w:val="Heading6"/>
    <w:rsid w:val="00960D9F"/>
    <w:rPr>
      <w:rFonts w:asciiTheme="majorHAnsi" w:eastAsiaTheme="majorEastAsia" w:hAnsiTheme="majorHAnsi" w:cstheme="majorBidi"/>
      <w:color w:val="243F60" w:themeColor="accent1" w:themeShade="7F"/>
      <w:sz w:val="22"/>
      <w:szCs w:val="24"/>
    </w:rPr>
  </w:style>
  <w:style w:type="character" w:customStyle="1" w:styleId="Heading7Char">
    <w:name w:val="Heading 7 Char"/>
    <w:basedOn w:val="DefaultParagraphFont"/>
    <w:link w:val="Heading7"/>
    <w:rsid w:val="00960D9F"/>
    <w:rPr>
      <w:rFonts w:asciiTheme="majorHAnsi" w:eastAsiaTheme="majorEastAsia" w:hAnsiTheme="majorHAnsi" w:cstheme="majorBidi"/>
      <w:i/>
      <w:iCs/>
      <w:color w:val="243F60" w:themeColor="accent1" w:themeShade="7F"/>
      <w:sz w:val="22"/>
      <w:szCs w:val="24"/>
    </w:rPr>
  </w:style>
  <w:style w:type="character" w:customStyle="1" w:styleId="Heading8Char">
    <w:name w:val="Heading 8 Char"/>
    <w:basedOn w:val="DefaultParagraphFont"/>
    <w:link w:val="Heading8"/>
    <w:semiHidden/>
    <w:rsid w:val="00960D9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960D9F"/>
    <w:rPr>
      <w:rFonts w:asciiTheme="majorHAnsi" w:eastAsiaTheme="majorEastAsia" w:hAnsiTheme="majorHAnsi" w:cstheme="majorBidi"/>
      <w:i/>
      <w:iCs/>
      <w:color w:val="272727" w:themeColor="text1" w:themeTint="D8"/>
      <w:sz w:val="21"/>
      <w:szCs w:val="21"/>
    </w:rPr>
  </w:style>
  <w:style w:type="paragraph" w:customStyle="1" w:styleId="StyleCalTF2">
    <w:name w:val="StyleCalTF2"/>
    <w:basedOn w:val="Heading1-CalTF"/>
    <w:link w:val="StyleCalTF2Char"/>
    <w:qFormat/>
    <w:rsid w:val="009341FB"/>
    <w:pPr>
      <w:numPr>
        <w:numId w:val="0"/>
      </w:numPr>
    </w:pPr>
    <w:rPr>
      <w:b w:val="0"/>
      <w:color w:val="0000FF"/>
      <w:sz w:val="24"/>
      <w:szCs w:val="24"/>
    </w:rPr>
  </w:style>
  <w:style w:type="paragraph" w:customStyle="1" w:styleId="Heading2-CalTF2">
    <w:name w:val="Heading 2 - CalTF2"/>
    <w:basedOn w:val="StyleCalTF2"/>
    <w:qFormat/>
    <w:rsid w:val="00271E01"/>
    <w:pPr>
      <w:numPr>
        <w:ilvl w:val="1"/>
        <w:numId w:val="4"/>
      </w:numPr>
      <w:spacing w:before="300" w:after="260"/>
    </w:pPr>
  </w:style>
  <w:style w:type="character" w:customStyle="1" w:styleId="CalTFHeading1Char">
    <w:name w:val="Cal TF Heading 1 Char"/>
    <w:basedOn w:val="Heading1Char"/>
    <w:link w:val="CalTFHeading1"/>
    <w:rsid w:val="009341FB"/>
    <w:rPr>
      <w:rFonts w:ascii="Arial" w:hAnsi="Arial" w:cs="Arial"/>
      <w:b/>
      <w:bCs/>
      <w:kern w:val="32"/>
      <w:sz w:val="32"/>
      <w:szCs w:val="32"/>
      <w:lang w:val="en-US" w:eastAsia="en-US" w:bidi="ar-SA"/>
    </w:rPr>
  </w:style>
  <w:style w:type="character" w:customStyle="1" w:styleId="Heading1-CalTFChar">
    <w:name w:val="Heading 1 - Cal TF Char"/>
    <w:basedOn w:val="CalTFHeading1Char"/>
    <w:link w:val="Heading1-CalTF"/>
    <w:rsid w:val="003E7CC9"/>
    <w:rPr>
      <w:rFonts w:ascii="Arial" w:hAnsi="Arial" w:cs="Arial"/>
      <w:b/>
      <w:bCs/>
      <w:kern w:val="32"/>
      <w:sz w:val="32"/>
      <w:szCs w:val="32"/>
      <w:lang w:val="en-US" w:eastAsia="en-US" w:bidi="ar-SA"/>
    </w:rPr>
  </w:style>
  <w:style w:type="character" w:customStyle="1" w:styleId="StyleCalTF2Char">
    <w:name w:val="StyleCalTF2 Char"/>
    <w:basedOn w:val="Heading1-CalTFChar"/>
    <w:link w:val="StyleCalTF2"/>
    <w:rsid w:val="009341FB"/>
    <w:rPr>
      <w:rFonts w:ascii="Arial" w:hAnsi="Arial" w:cs="Arial"/>
      <w:b w:val="0"/>
      <w:bCs/>
      <w:color w:val="0000FF"/>
      <w:kern w:val="32"/>
      <w:sz w:val="24"/>
      <w:szCs w:val="24"/>
      <w:lang w:val="en-US" w:eastAsia="en-US" w:bidi="ar-SA"/>
    </w:rPr>
  </w:style>
  <w:style w:type="paragraph" w:customStyle="1" w:styleId="Heading3-CalTFStyle3">
    <w:name w:val="Heading 3 - CalTFStyle3"/>
    <w:basedOn w:val="StyleCalTF2"/>
    <w:link w:val="Heading3-CalTFStyle3Char"/>
    <w:rsid w:val="003F526B"/>
    <w:pPr>
      <w:numPr>
        <w:ilvl w:val="2"/>
        <w:numId w:val="3"/>
      </w:numPr>
    </w:pPr>
    <w:rPr>
      <w:i/>
      <w:sz w:val="20"/>
      <w:szCs w:val="20"/>
    </w:rPr>
  </w:style>
  <w:style w:type="paragraph" w:customStyle="1" w:styleId="Heading3-CalTFStyle31">
    <w:name w:val="Heading 3 - CalTFStyle3.1"/>
    <w:basedOn w:val="Heading3-CalTFStyle3"/>
    <w:link w:val="Heading3-CalTFStyle31Char"/>
    <w:qFormat/>
    <w:rsid w:val="00F81AAE"/>
    <w:pPr>
      <w:numPr>
        <w:numId w:val="4"/>
      </w:numPr>
      <w:tabs>
        <w:tab w:val="clear" w:pos="1620"/>
        <w:tab w:val="left" w:pos="1260"/>
      </w:tabs>
      <w:spacing w:after="100"/>
    </w:pPr>
    <w:rPr>
      <w:b/>
    </w:rPr>
  </w:style>
  <w:style w:type="character" w:customStyle="1" w:styleId="Heading3-CalTFStyle3Char">
    <w:name w:val="Heading 3 - CalTFStyle3 Char"/>
    <w:basedOn w:val="StyleCalTF2Char"/>
    <w:link w:val="Heading3-CalTFStyle3"/>
    <w:rsid w:val="003F526B"/>
    <w:rPr>
      <w:rFonts w:ascii="Arial" w:hAnsi="Arial" w:cs="Arial"/>
      <w:b w:val="0"/>
      <w:bCs/>
      <w:i/>
      <w:color w:val="0000FF"/>
      <w:kern w:val="32"/>
      <w:sz w:val="24"/>
      <w:szCs w:val="24"/>
      <w:lang w:val="en-US" w:eastAsia="en-US" w:bidi="ar-SA"/>
    </w:rPr>
  </w:style>
  <w:style w:type="character" w:customStyle="1" w:styleId="Heading3-CalTFStyle31Char">
    <w:name w:val="Heading 3 - CalTFStyle3.1 Char"/>
    <w:basedOn w:val="Heading3-CalTFStyle3Char"/>
    <w:link w:val="Heading3-CalTFStyle31"/>
    <w:rsid w:val="00F81AAE"/>
    <w:rPr>
      <w:rFonts w:ascii="Arial" w:hAnsi="Arial" w:cs="Arial"/>
      <w:b/>
      <w:bCs/>
      <w:i/>
      <w:color w:val="0000FF"/>
      <w:kern w:val="32"/>
      <w:sz w:val="24"/>
      <w:szCs w:val="24"/>
      <w:lang w:val="en-US" w:eastAsia="en-US" w:bidi="ar-SA"/>
    </w:rPr>
  </w:style>
  <w:style w:type="character" w:customStyle="1" w:styleId="FootnoteTextChar">
    <w:name w:val="Footnote Text Char"/>
    <w:aliases w:val="EMI Footnote Text Char"/>
    <w:basedOn w:val="DefaultParagraphFont"/>
    <w:link w:val="FootnoteText"/>
    <w:rsid w:val="00695C6D"/>
    <w:rPr>
      <w:rFonts w:ascii="Arial" w:hAnsi="Arial"/>
    </w:rPr>
  </w:style>
  <w:style w:type="paragraph" w:customStyle="1" w:styleId="Heading1-NoSectionNo">
    <w:name w:val="Heading 1 - No Section No"/>
    <w:basedOn w:val="Heading1"/>
    <w:qFormat/>
    <w:rsid w:val="006D318D"/>
    <w:pPr>
      <w:spacing w:before="400" w:after="200"/>
      <w:ind w:left="432" w:hanging="432"/>
    </w:pPr>
  </w:style>
  <w:style w:type="table" w:customStyle="1" w:styleId="TableGrid1">
    <w:name w:val="Table Grid1"/>
    <w:basedOn w:val="TableNormal"/>
    <w:next w:val="TableGrid"/>
    <w:uiPriority w:val="59"/>
    <w:rsid w:val="0006220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uiPriority w:val="99"/>
    <w:rsid w:val="00677FB9"/>
    <w:rPr>
      <w:rFonts w:ascii="Arial" w:hAnsi="Arial"/>
    </w:rPr>
  </w:style>
  <w:style w:type="table" w:customStyle="1" w:styleId="EMITable">
    <w:name w:val="EMI Table"/>
    <w:basedOn w:val="TableNormal"/>
    <w:uiPriority w:val="99"/>
    <w:rsid w:val="00491572"/>
    <w:pPr>
      <w:keepNext/>
      <w:spacing w:before="40" w:after="40"/>
      <w:jc w:val="right"/>
    </w:pPr>
    <w:rPr>
      <w:rFonts w:asciiTheme="minorHAnsi" w:eastAsiaTheme="minorEastAsia" w:hAnsiTheme="minorHAnsi" w:cstheme="minorBidi"/>
      <w:sz w:val="18"/>
      <w:szCs w:val="18"/>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V w:val="single" w:sz="4" w:space="0" w:color="D9D9D9" w:themeColor="background1" w:themeShade="D9"/>
      </w:tblBorders>
    </w:tblPr>
    <w:tcPr>
      <w:shd w:val="clear" w:color="auto" w:fill="F2F9F8"/>
      <w:vAlign w:val="center"/>
    </w:tcPr>
    <w:tblStylePr w:type="firstRow">
      <w:pPr>
        <w:wordWrap/>
        <w:spacing w:beforeLines="0" w:beforeAutospacing="0" w:afterLines="0" w:afterAutospacing="0"/>
        <w:ind w:leftChars="0" w:left="0" w:rightChars="0" w:right="0"/>
        <w:jc w:val="center"/>
      </w:pPr>
      <w:rPr>
        <w:rFonts w:asciiTheme="majorHAnsi" w:hAnsiTheme="majorHAnsi"/>
        <w:b w:val="0"/>
        <w:i w:val="0"/>
        <w:color w:val="auto"/>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E4E5E6"/>
      </w:tcPr>
    </w:tblStylePr>
    <w:tblStylePr w:type="lastRow">
      <w:pPr>
        <w:wordWrap/>
        <w:ind w:rightChars="0" w:right="0"/>
      </w:pPr>
      <w:rPr>
        <w:rFonts w:asciiTheme="majorHAnsi" w:hAnsiTheme="majorHAnsi"/>
        <w:b w:val="0"/>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auto"/>
      </w:tcPr>
    </w:tblStylePr>
    <w:tblStylePr w:type="firstCol">
      <w:pPr>
        <w:wordWrap/>
        <w:ind w:firstLineChars="0" w:firstLine="0"/>
        <w:jc w:val="left"/>
      </w:pPr>
      <w:rPr>
        <w:rFonts w:asciiTheme="minorHAnsi" w:hAnsiTheme="minorHAnsi"/>
        <w:b w:val="0"/>
        <w:i w:val="0"/>
        <w:sz w:val="18"/>
      </w:rPr>
    </w:tblStylePr>
    <w:tblStylePr w:type="lastCol">
      <w:rPr>
        <w:sz w:val="18"/>
      </w:rPr>
    </w:tblStylePr>
    <w:tblStylePr w:type="band1Vert">
      <w:rPr>
        <w:sz w:val="18"/>
      </w:rPr>
    </w:tblStylePr>
    <w:tblStylePr w:type="band2Vert">
      <w:rPr>
        <w:sz w:val="18"/>
      </w:rPr>
    </w:tblStylePr>
    <w:tblStylePr w:type="band1Horz">
      <w:pPr>
        <w:keepNext/>
        <w:wordWrap/>
        <w:ind w:rightChars="0" w:right="0" w:firstLineChars="0" w:firstLine="0"/>
      </w:pPr>
      <w:rPr>
        <w:color w:val="auto"/>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FFFFFF" w:themeFill="background1"/>
      </w:tcPr>
    </w:tblStylePr>
    <w:tblStylePr w:type="band2Horz">
      <w:pPr>
        <w:keepNext/>
        <w:wordWrap/>
        <w:ind w:rightChars="0" w:right="0"/>
      </w:pPr>
      <w:rPr>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F9F9F8"/>
      </w:tcPr>
    </w:tblStylePr>
    <w:tblStylePr w:type="neCell">
      <w:rPr>
        <w:sz w:val="18"/>
      </w:rPr>
    </w:tblStylePr>
    <w:tblStylePr w:type="nwCell">
      <w:rPr>
        <w:sz w:val="18"/>
      </w:rPr>
    </w:tblStylePr>
    <w:tblStylePr w:type="seCell">
      <w:rPr>
        <w:sz w:val="18"/>
      </w:rPr>
    </w:tblStylePr>
    <w:tblStylePr w:type="swCell">
      <w:rPr>
        <w:sz w:val="18"/>
      </w:rPr>
    </w:tblStylePr>
  </w:style>
  <w:style w:type="paragraph" w:styleId="BodyText">
    <w:name w:val="Body Text"/>
    <w:basedOn w:val="Normal"/>
    <w:link w:val="BodyTextChar"/>
    <w:uiPriority w:val="1"/>
    <w:qFormat/>
    <w:rsid w:val="00963898"/>
    <w:pPr>
      <w:widowControl w:val="0"/>
      <w:ind w:left="140"/>
    </w:pPr>
    <w:rPr>
      <w:rFonts w:ascii="Times New Roman" w:hAnsi="Times New Roman" w:cstheme="minorBidi"/>
      <w:sz w:val="24"/>
    </w:rPr>
  </w:style>
  <w:style w:type="character" w:customStyle="1" w:styleId="BodyTextChar">
    <w:name w:val="Body Text Char"/>
    <w:basedOn w:val="DefaultParagraphFont"/>
    <w:link w:val="BodyText"/>
    <w:uiPriority w:val="1"/>
    <w:rsid w:val="00963898"/>
    <w:rPr>
      <w:rFonts w:cstheme="minorBidi"/>
      <w:sz w:val="24"/>
      <w:szCs w:val="24"/>
    </w:rPr>
  </w:style>
  <w:style w:type="character" w:customStyle="1" w:styleId="ListBulletChar">
    <w:name w:val="List Bullet Char"/>
    <w:basedOn w:val="DefaultParagraphFont"/>
    <w:link w:val="ListBullet"/>
    <w:rsid w:val="008C3903"/>
    <w:rPr>
      <w:szCs w:val="24"/>
    </w:rPr>
  </w:style>
  <w:style w:type="paragraph" w:styleId="ListBullet">
    <w:name w:val="List Bullet"/>
    <w:basedOn w:val="Normal"/>
    <w:link w:val="ListBulletChar"/>
    <w:rsid w:val="008C3903"/>
    <w:pPr>
      <w:numPr>
        <w:numId w:val="10"/>
      </w:numPr>
      <w:spacing w:before="160" w:line="360" w:lineRule="auto"/>
    </w:pPr>
    <w:rPr>
      <w:rFonts w:ascii="Times New Roman" w:hAnsi="Times New Roman"/>
      <w:sz w:val="20"/>
    </w:rPr>
  </w:style>
  <w:style w:type="paragraph" w:customStyle="1" w:styleId="msolistparagraph0">
    <w:name w:val="msolistparagraph"/>
    <w:basedOn w:val="Normal"/>
    <w:rsid w:val="006E60CF"/>
    <w:pPr>
      <w:ind w:left="720"/>
    </w:pPr>
    <w:rPr>
      <w:rFonts w:ascii="Calibri" w:eastAsia="MS Mincho" w:hAnsi="Calibri"/>
      <w:szCs w:val="22"/>
      <w:lang w:eastAsia="ja-JP"/>
    </w:rPr>
  </w:style>
  <w:style w:type="character" w:customStyle="1" w:styleId="BalloonTextChar">
    <w:name w:val="Balloon Text Char"/>
    <w:link w:val="BalloonText"/>
    <w:uiPriority w:val="99"/>
    <w:rsid w:val="006E60CF"/>
    <w:rPr>
      <w:rFonts w:ascii="Tahoma" w:hAnsi="Tahoma" w:cs="Tahoma"/>
      <w:sz w:val="16"/>
      <w:szCs w:val="16"/>
    </w:rPr>
  </w:style>
  <w:style w:type="character" w:customStyle="1" w:styleId="CommentSubjectChar">
    <w:name w:val="Comment Subject Char"/>
    <w:link w:val="CommentSubject"/>
    <w:rsid w:val="006E60CF"/>
    <w:rPr>
      <w:rFonts w:ascii="Arial" w:hAnsi="Arial"/>
      <w:b/>
      <w:bCs/>
    </w:rPr>
  </w:style>
  <w:style w:type="character" w:customStyle="1" w:styleId="FootnoteTextChar1">
    <w:name w:val="Footnote Text Char1"/>
    <w:semiHidden/>
    <w:locked/>
    <w:rsid w:val="006E60CF"/>
    <w:rPr>
      <w:rFonts w:eastAsia="MS Mincho"/>
      <w:lang w:val="en-US" w:eastAsia="ja-JP" w:bidi="ar-SA"/>
    </w:rPr>
  </w:style>
  <w:style w:type="paragraph" w:customStyle="1" w:styleId="ColorfulList-Accent11">
    <w:name w:val="Colorful List - Accent 11"/>
    <w:basedOn w:val="Normal"/>
    <w:qFormat/>
    <w:rsid w:val="006E60CF"/>
    <w:pPr>
      <w:ind w:left="720"/>
      <w:contextualSpacing/>
    </w:pPr>
    <w:rPr>
      <w:rFonts w:ascii="Times New Roman" w:eastAsia="MS Mincho" w:hAnsi="Times New Roman"/>
      <w:sz w:val="24"/>
      <w:lang w:eastAsia="ja-JP"/>
    </w:rPr>
  </w:style>
  <w:style w:type="paragraph" w:customStyle="1" w:styleId="ColorfulShading-Accent11">
    <w:name w:val="Colorful Shading - Accent 11"/>
    <w:hidden/>
    <w:uiPriority w:val="99"/>
    <w:semiHidden/>
    <w:rsid w:val="006E60CF"/>
    <w:rPr>
      <w:rFonts w:eastAsia="MS Mincho"/>
      <w:lang w:eastAsia="ja-JP"/>
    </w:rPr>
  </w:style>
  <w:style w:type="paragraph" w:customStyle="1" w:styleId="MediumGrid21">
    <w:name w:val="Medium Grid 21"/>
    <w:basedOn w:val="Normal"/>
    <w:uiPriority w:val="1"/>
    <w:qFormat/>
    <w:rsid w:val="006E60CF"/>
    <w:pPr>
      <w:keepNext/>
      <w:numPr>
        <w:ilvl w:val="1"/>
        <w:numId w:val="12"/>
      </w:numPr>
      <w:contextualSpacing/>
      <w:outlineLvl w:val="1"/>
    </w:pPr>
    <w:rPr>
      <w:rFonts w:ascii="Verdana" w:eastAsia="MS Mincho" w:hAnsi="Verdana"/>
      <w:sz w:val="24"/>
      <w:lang w:eastAsia="ja-JP"/>
    </w:rPr>
  </w:style>
  <w:style w:type="paragraph" w:customStyle="1" w:styleId="ColorfulShading-Accent12">
    <w:name w:val="Colorful Shading - Accent 12"/>
    <w:hidden/>
    <w:uiPriority w:val="99"/>
    <w:semiHidden/>
    <w:rsid w:val="006E60CF"/>
    <w:rPr>
      <w:rFonts w:eastAsia="MS Mincho"/>
      <w:lang w:eastAsia="ja-JP"/>
    </w:rPr>
  </w:style>
  <w:style w:type="paragraph" w:customStyle="1" w:styleId="ColorfulShading-Accent13">
    <w:name w:val="Colorful Shading - Accent 13"/>
    <w:hidden/>
    <w:uiPriority w:val="99"/>
    <w:semiHidden/>
    <w:rsid w:val="006E60CF"/>
    <w:rPr>
      <w:rFonts w:eastAsia="MS Mincho"/>
      <w:lang w:eastAsia="ja-JP"/>
    </w:rPr>
  </w:style>
  <w:style w:type="paragraph" w:customStyle="1" w:styleId="ColorfulShading-Accent14">
    <w:name w:val="Colorful Shading - Accent 14"/>
    <w:hidden/>
    <w:uiPriority w:val="71"/>
    <w:rsid w:val="006E60CF"/>
    <w:rPr>
      <w:rFonts w:eastAsia="MS Mincho"/>
      <w:lang w:eastAsia="ja-JP"/>
    </w:rPr>
  </w:style>
  <w:style w:type="paragraph" w:customStyle="1" w:styleId="Style1">
    <w:name w:val="Style1"/>
    <w:basedOn w:val="Heading1"/>
    <w:qFormat/>
    <w:rsid w:val="006E60CF"/>
    <w:rPr>
      <w:rFonts w:ascii="Calibri" w:eastAsia="MS Gothic" w:hAnsi="Calibri" w:cs="Times New Roman"/>
      <w:sz w:val="28"/>
      <w:szCs w:val="24"/>
      <w:lang w:eastAsia="ja-JP"/>
    </w:rPr>
  </w:style>
  <w:style w:type="paragraph" w:customStyle="1" w:styleId="Style2">
    <w:name w:val="Style2"/>
    <w:basedOn w:val="Heading1"/>
    <w:autoRedefine/>
    <w:qFormat/>
    <w:rsid w:val="006E60CF"/>
    <w:rPr>
      <w:rFonts w:ascii="Calibri" w:eastAsia="MS Gothic" w:hAnsi="Calibri" w:cs="Times New Roman"/>
      <w:sz w:val="24"/>
      <w:szCs w:val="24"/>
      <w:lang w:eastAsia="ja-JP"/>
    </w:rPr>
  </w:style>
  <w:style w:type="character" w:customStyle="1" w:styleId="Heading2Char">
    <w:name w:val="Heading 2 Char"/>
    <w:link w:val="Heading2"/>
    <w:uiPriority w:val="1"/>
    <w:rsid w:val="006E60CF"/>
    <w:rPr>
      <w:rFonts w:ascii="Arial" w:hAnsi="Arial" w:cs="Arial"/>
      <w:b/>
      <w:bCs/>
      <w:i/>
      <w:iCs/>
      <w:sz w:val="28"/>
      <w:szCs w:val="28"/>
    </w:rPr>
  </w:style>
  <w:style w:type="paragraph" w:customStyle="1" w:styleId="Style3">
    <w:name w:val="Style3"/>
    <w:basedOn w:val="Heading1"/>
    <w:qFormat/>
    <w:rsid w:val="006E60CF"/>
    <w:rPr>
      <w:rFonts w:ascii="Calibri" w:eastAsia="MS Gothic" w:hAnsi="Calibri" w:cs="Times New Roman"/>
      <w:b w:val="0"/>
      <w:i/>
      <w:sz w:val="24"/>
      <w:szCs w:val="24"/>
      <w:lang w:eastAsia="ja-JP"/>
    </w:rPr>
  </w:style>
  <w:style w:type="character" w:customStyle="1" w:styleId="Heading3Char">
    <w:name w:val="Heading 3 Char"/>
    <w:link w:val="Heading3"/>
    <w:uiPriority w:val="9"/>
    <w:rsid w:val="006E60CF"/>
    <w:rPr>
      <w:rFonts w:ascii="Arial" w:hAnsi="Arial" w:cs="Arial"/>
      <w:b/>
      <w:bCs/>
      <w:sz w:val="26"/>
      <w:szCs w:val="26"/>
    </w:rPr>
  </w:style>
  <w:style w:type="paragraph" w:styleId="TOC4">
    <w:name w:val="toc 4"/>
    <w:basedOn w:val="Normal"/>
    <w:next w:val="Normal"/>
    <w:autoRedefine/>
    <w:rsid w:val="006E60CF"/>
    <w:pPr>
      <w:ind w:left="720"/>
    </w:pPr>
    <w:rPr>
      <w:rFonts w:ascii="Cambria" w:eastAsia="MS Mincho" w:hAnsi="Cambria"/>
      <w:sz w:val="20"/>
      <w:szCs w:val="20"/>
      <w:lang w:eastAsia="ja-JP"/>
    </w:rPr>
  </w:style>
  <w:style w:type="paragraph" w:styleId="TOC5">
    <w:name w:val="toc 5"/>
    <w:basedOn w:val="Normal"/>
    <w:next w:val="Normal"/>
    <w:autoRedefine/>
    <w:rsid w:val="006E60CF"/>
    <w:pPr>
      <w:ind w:left="960"/>
    </w:pPr>
    <w:rPr>
      <w:rFonts w:ascii="Cambria" w:eastAsia="MS Mincho" w:hAnsi="Cambria"/>
      <w:sz w:val="20"/>
      <w:szCs w:val="20"/>
      <w:lang w:eastAsia="ja-JP"/>
    </w:rPr>
  </w:style>
  <w:style w:type="paragraph" w:styleId="TOC6">
    <w:name w:val="toc 6"/>
    <w:basedOn w:val="Normal"/>
    <w:next w:val="Normal"/>
    <w:autoRedefine/>
    <w:rsid w:val="006E60CF"/>
    <w:pPr>
      <w:ind w:left="1200"/>
    </w:pPr>
    <w:rPr>
      <w:rFonts w:ascii="Cambria" w:eastAsia="MS Mincho" w:hAnsi="Cambria"/>
      <w:sz w:val="20"/>
      <w:szCs w:val="20"/>
      <w:lang w:eastAsia="ja-JP"/>
    </w:rPr>
  </w:style>
  <w:style w:type="paragraph" w:styleId="TOC7">
    <w:name w:val="toc 7"/>
    <w:basedOn w:val="Normal"/>
    <w:next w:val="Normal"/>
    <w:autoRedefine/>
    <w:rsid w:val="006E60CF"/>
    <w:pPr>
      <w:ind w:left="1440"/>
    </w:pPr>
    <w:rPr>
      <w:rFonts w:ascii="Cambria" w:eastAsia="MS Mincho" w:hAnsi="Cambria"/>
      <w:sz w:val="20"/>
      <w:szCs w:val="20"/>
      <w:lang w:eastAsia="ja-JP"/>
    </w:rPr>
  </w:style>
  <w:style w:type="paragraph" w:styleId="TOC8">
    <w:name w:val="toc 8"/>
    <w:basedOn w:val="Normal"/>
    <w:next w:val="Normal"/>
    <w:autoRedefine/>
    <w:rsid w:val="006E60CF"/>
    <w:pPr>
      <w:ind w:left="1680"/>
    </w:pPr>
    <w:rPr>
      <w:rFonts w:ascii="Cambria" w:eastAsia="MS Mincho" w:hAnsi="Cambria"/>
      <w:sz w:val="20"/>
      <w:szCs w:val="20"/>
      <w:lang w:eastAsia="ja-JP"/>
    </w:rPr>
  </w:style>
  <w:style w:type="paragraph" w:styleId="TOC9">
    <w:name w:val="toc 9"/>
    <w:basedOn w:val="Normal"/>
    <w:next w:val="Normal"/>
    <w:autoRedefine/>
    <w:rsid w:val="006E60CF"/>
    <w:pPr>
      <w:ind w:left="1920"/>
    </w:pPr>
    <w:rPr>
      <w:rFonts w:ascii="Cambria" w:eastAsia="MS Mincho" w:hAnsi="Cambria"/>
      <w:sz w:val="20"/>
      <w:szCs w:val="20"/>
      <w:lang w:eastAsia="ja-JP"/>
    </w:rPr>
  </w:style>
  <w:style w:type="character" w:customStyle="1" w:styleId="EndnoteTextChar">
    <w:name w:val="Endnote Text Char"/>
    <w:link w:val="EndnoteText"/>
    <w:rsid w:val="006E60CF"/>
    <w:rPr>
      <w:rFonts w:ascii="Arial" w:hAnsi="Arial"/>
    </w:rPr>
  </w:style>
  <w:style w:type="paragraph" w:styleId="Title">
    <w:name w:val="Title"/>
    <w:basedOn w:val="Normal"/>
    <w:link w:val="TitleChar"/>
    <w:uiPriority w:val="9"/>
    <w:qFormat/>
    <w:rsid w:val="00116887"/>
    <w:pPr>
      <w:spacing w:after="240"/>
      <w:ind w:firstLine="720"/>
      <w:jc w:val="center"/>
      <w:outlineLvl w:val="0"/>
    </w:pPr>
    <w:rPr>
      <w:rFonts w:ascii="Times New Roman" w:hAnsi="Times New Roman"/>
      <w:b/>
      <w:kern w:val="28"/>
      <w:sz w:val="28"/>
      <w:szCs w:val="20"/>
    </w:rPr>
  </w:style>
  <w:style w:type="character" w:customStyle="1" w:styleId="TitleChar1">
    <w:name w:val="Title Char1"/>
    <w:basedOn w:val="DefaultParagraphFont"/>
    <w:rsid w:val="00116887"/>
    <w:rPr>
      <w:rFonts w:asciiTheme="majorHAnsi" w:eastAsiaTheme="majorEastAsia" w:hAnsiTheme="majorHAnsi" w:cstheme="majorBidi"/>
      <w:color w:val="17365D" w:themeColor="text2" w:themeShade="BF"/>
      <w:spacing w:val="5"/>
      <w:kern w:val="28"/>
      <w:sz w:val="52"/>
      <w:szCs w:val="52"/>
    </w:rPr>
  </w:style>
  <w:style w:type="paragraph" w:customStyle="1" w:styleId="Tabletitle">
    <w:name w:val="Table title"/>
    <w:basedOn w:val="Normal"/>
    <w:uiPriority w:val="5"/>
    <w:qFormat/>
    <w:rsid w:val="00116887"/>
    <w:pPr>
      <w:keepLines/>
      <w:spacing w:before="120"/>
      <w:ind w:left="2340"/>
    </w:pPr>
    <w:rPr>
      <w:rFonts w:ascii="Times New Roman" w:hAnsi="Times New Roman"/>
      <w:sz w:val="20"/>
      <w:szCs w:val="20"/>
    </w:rPr>
  </w:style>
  <w:style w:type="paragraph" w:customStyle="1" w:styleId="Abstractheading">
    <w:name w:val="Abstract heading"/>
    <w:basedOn w:val="Title"/>
    <w:uiPriority w:val="11"/>
    <w:qFormat/>
    <w:rsid w:val="00116887"/>
    <w:pPr>
      <w:ind w:firstLine="0"/>
      <w:jc w:val="left"/>
    </w:pPr>
    <w:rPr>
      <w:caps/>
      <w:sz w:val="24"/>
    </w:rPr>
  </w:style>
  <w:style w:type="paragraph" w:customStyle="1" w:styleId="Reference">
    <w:name w:val="Reference"/>
    <w:qFormat/>
    <w:rsid w:val="00116887"/>
    <w:pPr>
      <w:spacing w:after="120"/>
      <w:ind w:left="446" w:hanging="446"/>
    </w:pPr>
    <w:rPr>
      <w:rFonts w:ascii="Calibri" w:hAnsi="Calibri"/>
      <w:sz w:val="22"/>
      <w:szCs w:val="22"/>
    </w:rPr>
  </w:style>
  <w:style w:type="character" w:customStyle="1" w:styleId="DocumentMapChar">
    <w:name w:val="Document Map Char"/>
    <w:basedOn w:val="DefaultParagraphFont"/>
    <w:link w:val="DocumentMap"/>
    <w:uiPriority w:val="99"/>
    <w:semiHidden/>
    <w:rsid w:val="00B93A3F"/>
    <w:rPr>
      <w:rFonts w:ascii="Tahoma" w:hAnsi="Tahoma" w:cs="Tahoma"/>
      <w:shd w:val="clear" w:color="auto" w:fill="000080"/>
    </w:rPr>
  </w:style>
  <w:style w:type="paragraph" w:styleId="Bibliography">
    <w:name w:val="Bibliography"/>
    <w:basedOn w:val="Normal"/>
    <w:next w:val="Normal"/>
    <w:uiPriority w:val="37"/>
    <w:unhideWhenUsed/>
    <w:rsid w:val="00F028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16269">
      <w:bodyDiv w:val="1"/>
      <w:marLeft w:val="0"/>
      <w:marRight w:val="0"/>
      <w:marTop w:val="0"/>
      <w:marBottom w:val="0"/>
      <w:divBdr>
        <w:top w:val="none" w:sz="0" w:space="0" w:color="auto"/>
        <w:left w:val="none" w:sz="0" w:space="0" w:color="auto"/>
        <w:bottom w:val="none" w:sz="0" w:space="0" w:color="auto"/>
        <w:right w:val="none" w:sz="0" w:space="0" w:color="auto"/>
      </w:divBdr>
    </w:div>
    <w:div w:id="19943175">
      <w:bodyDiv w:val="1"/>
      <w:marLeft w:val="0"/>
      <w:marRight w:val="0"/>
      <w:marTop w:val="0"/>
      <w:marBottom w:val="0"/>
      <w:divBdr>
        <w:top w:val="none" w:sz="0" w:space="0" w:color="auto"/>
        <w:left w:val="none" w:sz="0" w:space="0" w:color="auto"/>
        <w:bottom w:val="none" w:sz="0" w:space="0" w:color="auto"/>
        <w:right w:val="none" w:sz="0" w:space="0" w:color="auto"/>
      </w:divBdr>
    </w:div>
    <w:div w:id="27609898">
      <w:bodyDiv w:val="1"/>
      <w:marLeft w:val="0"/>
      <w:marRight w:val="0"/>
      <w:marTop w:val="0"/>
      <w:marBottom w:val="0"/>
      <w:divBdr>
        <w:top w:val="none" w:sz="0" w:space="0" w:color="auto"/>
        <w:left w:val="none" w:sz="0" w:space="0" w:color="auto"/>
        <w:bottom w:val="none" w:sz="0" w:space="0" w:color="auto"/>
        <w:right w:val="none" w:sz="0" w:space="0" w:color="auto"/>
      </w:divBdr>
    </w:div>
    <w:div w:id="33309277">
      <w:bodyDiv w:val="1"/>
      <w:marLeft w:val="0"/>
      <w:marRight w:val="0"/>
      <w:marTop w:val="0"/>
      <w:marBottom w:val="0"/>
      <w:divBdr>
        <w:top w:val="none" w:sz="0" w:space="0" w:color="auto"/>
        <w:left w:val="none" w:sz="0" w:space="0" w:color="auto"/>
        <w:bottom w:val="none" w:sz="0" w:space="0" w:color="auto"/>
        <w:right w:val="none" w:sz="0" w:space="0" w:color="auto"/>
      </w:divBdr>
    </w:div>
    <w:div w:id="35009932">
      <w:bodyDiv w:val="1"/>
      <w:marLeft w:val="0"/>
      <w:marRight w:val="0"/>
      <w:marTop w:val="0"/>
      <w:marBottom w:val="0"/>
      <w:divBdr>
        <w:top w:val="none" w:sz="0" w:space="0" w:color="auto"/>
        <w:left w:val="none" w:sz="0" w:space="0" w:color="auto"/>
        <w:bottom w:val="none" w:sz="0" w:space="0" w:color="auto"/>
        <w:right w:val="none" w:sz="0" w:space="0" w:color="auto"/>
      </w:divBdr>
    </w:div>
    <w:div w:id="35084313">
      <w:bodyDiv w:val="1"/>
      <w:marLeft w:val="0"/>
      <w:marRight w:val="0"/>
      <w:marTop w:val="0"/>
      <w:marBottom w:val="0"/>
      <w:divBdr>
        <w:top w:val="none" w:sz="0" w:space="0" w:color="auto"/>
        <w:left w:val="none" w:sz="0" w:space="0" w:color="auto"/>
        <w:bottom w:val="none" w:sz="0" w:space="0" w:color="auto"/>
        <w:right w:val="none" w:sz="0" w:space="0" w:color="auto"/>
      </w:divBdr>
    </w:div>
    <w:div w:id="38818925">
      <w:bodyDiv w:val="1"/>
      <w:marLeft w:val="0"/>
      <w:marRight w:val="0"/>
      <w:marTop w:val="0"/>
      <w:marBottom w:val="0"/>
      <w:divBdr>
        <w:top w:val="none" w:sz="0" w:space="0" w:color="auto"/>
        <w:left w:val="none" w:sz="0" w:space="0" w:color="auto"/>
        <w:bottom w:val="none" w:sz="0" w:space="0" w:color="auto"/>
        <w:right w:val="none" w:sz="0" w:space="0" w:color="auto"/>
      </w:divBdr>
    </w:div>
    <w:div w:id="44063097">
      <w:bodyDiv w:val="1"/>
      <w:marLeft w:val="0"/>
      <w:marRight w:val="0"/>
      <w:marTop w:val="0"/>
      <w:marBottom w:val="0"/>
      <w:divBdr>
        <w:top w:val="none" w:sz="0" w:space="0" w:color="auto"/>
        <w:left w:val="none" w:sz="0" w:space="0" w:color="auto"/>
        <w:bottom w:val="none" w:sz="0" w:space="0" w:color="auto"/>
        <w:right w:val="none" w:sz="0" w:space="0" w:color="auto"/>
      </w:divBdr>
    </w:div>
    <w:div w:id="48575820">
      <w:bodyDiv w:val="1"/>
      <w:marLeft w:val="0"/>
      <w:marRight w:val="0"/>
      <w:marTop w:val="0"/>
      <w:marBottom w:val="0"/>
      <w:divBdr>
        <w:top w:val="none" w:sz="0" w:space="0" w:color="auto"/>
        <w:left w:val="none" w:sz="0" w:space="0" w:color="auto"/>
        <w:bottom w:val="none" w:sz="0" w:space="0" w:color="auto"/>
        <w:right w:val="none" w:sz="0" w:space="0" w:color="auto"/>
      </w:divBdr>
    </w:div>
    <w:div w:id="62794892">
      <w:bodyDiv w:val="1"/>
      <w:marLeft w:val="0"/>
      <w:marRight w:val="0"/>
      <w:marTop w:val="0"/>
      <w:marBottom w:val="0"/>
      <w:divBdr>
        <w:top w:val="none" w:sz="0" w:space="0" w:color="auto"/>
        <w:left w:val="none" w:sz="0" w:space="0" w:color="auto"/>
        <w:bottom w:val="none" w:sz="0" w:space="0" w:color="auto"/>
        <w:right w:val="none" w:sz="0" w:space="0" w:color="auto"/>
      </w:divBdr>
    </w:div>
    <w:div w:id="78991460">
      <w:bodyDiv w:val="1"/>
      <w:marLeft w:val="0"/>
      <w:marRight w:val="0"/>
      <w:marTop w:val="0"/>
      <w:marBottom w:val="0"/>
      <w:divBdr>
        <w:top w:val="none" w:sz="0" w:space="0" w:color="auto"/>
        <w:left w:val="none" w:sz="0" w:space="0" w:color="auto"/>
        <w:bottom w:val="none" w:sz="0" w:space="0" w:color="auto"/>
        <w:right w:val="none" w:sz="0" w:space="0" w:color="auto"/>
      </w:divBdr>
    </w:div>
    <w:div w:id="86390792">
      <w:bodyDiv w:val="1"/>
      <w:marLeft w:val="0"/>
      <w:marRight w:val="0"/>
      <w:marTop w:val="0"/>
      <w:marBottom w:val="0"/>
      <w:divBdr>
        <w:top w:val="none" w:sz="0" w:space="0" w:color="auto"/>
        <w:left w:val="none" w:sz="0" w:space="0" w:color="auto"/>
        <w:bottom w:val="none" w:sz="0" w:space="0" w:color="auto"/>
        <w:right w:val="none" w:sz="0" w:space="0" w:color="auto"/>
      </w:divBdr>
    </w:div>
    <w:div w:id="105471551">
      <w:bodyDiv w:val="1"/>
      <w:marLeft w:val="0"/>
      <w:marRight w:val="0"/>
      <w:marTop w:val="0"/>
      <w:marBottom w:val="0"/>
      <w:divBdr>
        <w:top w:val="none" w:sz="0" w:space="0" w:color="auto"/>
        <w:left w:val="none" w:sz="0" w:space="0" w:color="auto"/>
        <w:bottom w:val="none" w:sz="0" w:space="0" w:color="auto"/>
        <w:right w:val="none" w:sz="0" w:space="0" w:color="auto"/>
      </w:divBdr>
    </w:div>
    <w:div w:id="110517248">
      <w:bodyDiv w:val="1"/>
      <w:marLeft w:val="0"/>
      <w:marRight w:val="0"/>
      <w:marTop w:val="0"/>
      <w:marBottom w:val="0"/>
      <w:divBdr>
        <w:top w:val="none" w:sz="0" w:space="0" w:color="auto"/>
        <w:left w:val="none" w:sz="0" w:space="0" w:color="auto"/>
        <w:bottom w:val="none" w:sz="0" w:space="0" w:color="auto"/>
        <w:right w:val="none" w:sz="0" w:space="0" w:color="auto"/>
      </w:divBdr>
    </w:div>
    <w:div w:id="110828559">
      <w:bodyDiv w:val="1"/>
      <w:marLeft w:val="0"/>
      <w:marRight w:val="0"/>
      <w:marTop w:val="0"/>
      <w:marBottom w:val="0"/>
      <w:divBdr>
        <w:top w:val="none" w:sz="0" w:space="0" w:color="auto"/>
        <w:left w:val="none" w:sz="0" w:space="0" w:color="auto"/>
        <w:bottom w:val="none" w:sz="0" w:space="0" w:color="auto"/>
        <w:right w:val="none" w:sz="0" w:space="0" w:color="auto"/>
      </w:divBdr>
      <w:divsChild>
        <w:div w:id="936443911">
          <w:marLeft w:val="0"/>
          <w:marRight w:val="0"/>
          <w:marTop w:val="0"/>
          <w:marBottom w:val="0"/>
          <w:divBdr>
            <w:top w:val="none" w:sz="0" w:space="0" w:color="auto"/>
            <w:left w:val="none" w:sz="0" w:space="0" w:color="auto"/>
            <w:bottom w:val="none" w:sz="0" w:space="0" w:color="auto"/>
            <w:right w:val="none" w:sz="0" w:space="0" w:color="auto"/>
          </w:divBdr>
          <w:divsChild>
            <w:div w:id="427774139">
              <w:marLeft w:val="0"/>
              <w:marRight w:val="0"/>
              <w:marTop w:val="0"/>
              <w:marBottom w:val="0"/>
              <w:divBdr>
                <w:top w:val="none" w:sz="0" w:space="0" w:color="auto"/>
                <w:left w:val="none" w:sz="0" w:space="0" w:color="auto"/>
                <w:bottom w:val="none" w:sz="0" w:space="0" w:color="auto"/>
                <w:right w:val="none" w:sz="0" w:space="0" w:color="auto"/>
              </w:divBdr>
              <w:divsChild>
                <w:div w:id="27278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12711">
      <w:bodyDiv w:val="1"/>
      <w:marLeft w:val="0"/>
      <w:marRight w:val="0"/>
      <w:marTop w:val="0"/>
      <w:marBottom w:val="0"/>
      <w:divBdr>
        <w:top w:val="none" w:sz="0" w:space="0" w:color="auto"/>
        <w:left w:val="none" w:sz="0" w:space="0" w:color="auto"/>
        <w:bottom w:val="none" w:sz="0" w:space="0" w:color="auto"/>
        <w:right w:val="none" w:sz="0" w:space="0" w:color="auto"/>
      </w:divBdr>
    </w:div>
    <w:div w:id="123542570">
      <w:bodyDiv w:val="1"/>
      <w:marLeft w:val="0"/>
      <w:marRight w:val="0"/>
      <w:marTop w:val="0"/>
      <w:marBottom w:val="0"/>
      <w:divBdr>
        <w:top w:val="none" w:sz="0" w:space="0" w:color="auto"/>
        <w:left w:val="none" w:sz="0" w:space="0" w:color="auto"/>
        <w:bottom w:val="none" w:sz="0" w:space="0" w:color="auto"/>
        <w:right w:val="none" w:sz="0" w:space="0" w:color="auto"/>
      </w:divBdr>
    </w:div>
    <w:div w:id="126968711">
      <w:bodyDiv w:val="1"/>
      <w:marLeft w:val="0"/>
      <w:marRight w:val="0"/>
      <w:marTop w:val="0"/>
      <w:marBottom w:val="0"/>
      <w:divBdr>
        <w:top w:val="none" w:sz="0" w:space="0" w:color="auto"/>
        <w:left w:val="none" w:sz="0" w:space="0" w:color="auto"/>
        <w:bottom w:val="none" w:sz="0" w:space="0" w:color="auto"/>
        <w:right w:val="none" w:sz="0" w:space="0" w:color="auto"/>
      </w:divBdr>
    </w:div>
    <w:div w:id="153182629">
      <w:bodyDiv w:val="1"/>
      <w:marLeft w:val="0"/>
      <w:marRight w:val="0"/>
      <w:marTop w:val="0"/>
      <w:marBottom w:val="0"/>
      <w:divBdr>
        <w:top w:val="none" w:sz="0" w:space="0" w:color="auto"/>
        <w:left w:val="none" w:sz="0" w:space="0" w:color="auto"/>
        <w:bottom w:val="none" w:sz="0" w:space="0" w:color="auto"/>
        <w:right w:val="none" w:sz="0" w:space="0" w:color="auto"/>
      </w:divBdr>
    </w:div>
    <w:div w:id="156113756">
      <w:bodyDiv w:val="1"/>
      <w:marLeft w:val="0"/>
      <w:marRight w:val="0"/>
      <w:marTop w:val="0"/>
      <w:marBottom w:val="0"/>
      <w:divBdr>
        <w:top w:val="none" w:sz="0" w:space="0" w:color="auto"/>
        <w:left w:val="none" w:sz="0" w:space="0" w:color="auto"/>
        <w:bottom w:val="none" w:sz="0" w:space="0" w:color="auto"/>
        <w:right w:val="none" w:sz="0" w:space="0" w:color="auto"/>
      </w:divBdr>
      <w:divsChild>
        <w:div w:id="570195570">
          <w:marLeft w:val="0"/>
          <w:marRight w:val="0"/>
          <w:marTop w:val="0"/>
          <w:marBottom w:val="0"/>
          <w:divBdr>
            <w:top w:val="none" w:sz="0" w:space="0" w:color="auto"/>
            <w:left w:val="none" w:sz="0" w:space="0" w:color="auto"/>
            <w:bottom w:val="none" w:sz="0" w:space="0" w:color="auto"/>
            <w:right w:val="none" w:sz="0" w:space="0" w:color="auto"/>
          </w:divBdr>
          <w:divsChild>
            <w:div w:id="1525438091">
              <w:marLeft w:val="0"/>
              <w:marRight w:val="0"/>
              <w:marTop w:val="0"/>
              <w:marBottom w:val="0"/>
              <w:divBdr>
                <w:top w:val="none" w:sz="0" w:space="0" w:color="auto"/>
                <w:left w:val="none" w:sz="0" w:space="0" w:color="auto"/>
                <w:bottom w:val="none" w:sz="0" w:space="0" w:color="auto"/>
                <w:right w:val="none" w:sz="0" w:space="0" w:color="auto"/>
              </w:divBdr>
              <w:divsChild>
                <w:div w:id="195035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25078">
      <w:bodyDiv w:val="1"/>
      <w:marLeft w:val="0"/>
      <w:marRight w:val="0"/>
      <w:marTop w:val="0"/>
      <w:marBottom w:val="0"/>
      <w:divBdr>
        <w:top w:val="none" w:sz="0" w:space="0" w:color="auto"/>
        <w:left w:val="none" w:sz="0" w:space="0" w:color="auto"/>
        <w:bottom w:val="none" w:sz="0" w:space="0" w:color="auto"/>
        <w:right w:val="none" w:sz="0" w:space="0" w:color="auto"/>
      </w:divBdr>
      <w:divsChild>
        <w:div w:id="1282230421">
          <w:marLeft w:val="0"/>
          <w:marRight w:val="0"/>
          <w:marTop w:val="0"/>
          <w:marBottom w:val="0"/>
          <w:divBdr>
            <w:top w:val="none" w:sz="0" w:space="0" w:color="auto"/>
            <w:left w:val="none" w:sz="0" w:space="0" w:color="auto"/>
            <w:bottom w:val="none" w:sz="0" w:space="0" w:color="auto"/>
            <w:right w:val="none" w:sz="0" w:space="0" w:color="auto"/>
          </w:divBdr>
          <w:divsChild>
            <w:div w:id="580136678">
              <w:marLeft w:val="0"/>
              <w:marRight w:val="0"/>
              <w:marTop w:val="0"/>
              <w:marBottom w:val="0"/>
              <w:divBdr>
                <w:top w:val="none" w:sz="0" w:space="0" w:color="auto"/>
                <w:left w:val="none" w:sz="0" w:space="0" w:color="auto"/>
                <w:bottom w:val="none" w:sz="0" w:space="0" w:color="auto"/>
                <w:right w:val="none" w:sz="0" w:space="0" w:color="auto"/>
              </w:divBdr>
              <w:divsChild>
                <w:div w:id="187488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142096">
      <w:bodyDiv w:val="1"/>
      <w:marLeft w:val="0"/>
      <w:marRight w:val="0"/>
      <w:marTop w:val="0"/>
      <w:marBottom w:val="0"/>
      <w:divBdr>
        <w:top w:val="none" w:sz="0" w:space="0" w:color="auto"/>
        <w:left w:val="none" w:sz="0" w:space="0" w:color="auto"/>
        <w:bottom w:val="none" w:sz="0" w:space="0" w:color="auto"/>
        <w:right w:val="none" w:sz="0" w:space="0" w:color="auto"/>
      </w:divBdr>
      <w:divsChild>
        <w:div w:id="387463916">
          <w:marLeft w:val="0"/>
          <w:marRight w:val="0"/>
          <w:marTop w:val="0"/>
          <w:marBottom w:val="0"/>
          <w:divBdr>
            <w:top w:val="none" w:sz="0" w:space="0" w:color="auto"/>
            <w:left w:val="none" w:sz="0" w:space="0" w:color="auto"/>
            <w:bottom w:val="none" w:sz="0" w:space="0" w:color="auto"/>
            <w:right w:val="none" w:sz="0" w:space="0" w:color="auto"/>
          </w:divBdr>
          <w:divsChild>
            <w:div w:id="1419137594">
              <w:marLeft w:val="0"/>
              <w:marRight w:val="0"/>
              <w:marTop w:val="0"/>
              <w:marBottom w:val="0"/>
              <w:divBdr>
                <w:top w:val="none" w:sz="0" w:space="0" w:color="auto"/>
                <w:left w:val="none" w:sz="0" w:space="0" w:color="auto"/>
                <w:bottom w:val="none" w:sz="0" w:space="0" w:color="auto"/>
                <w:right w:val="none" w:sz="0" w:space="0" w:color="auto"/>
              </w:divBdr>
              <w:divsChild>
                <w:div w:id="1526291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91347">
      <w:bodyDiv w:val="1"/>
      <w:marLeft w:val="0"/>
      <w:marRight w:val="0"/>
      <w:marTop w:val="0"/>
      <w:marBottom w:val="0"/>
      <w:divBdr>
        <w:top w:val="none" w:sz="0" w:space="0" w:color="auto"/>
        <w:left w:val="none" w:sz="0" w:space="0" w:color="auto"/>
        <w:bottom w:val="none" w:sz="0" w:space="0" w:color="auto"/>
        <w:right w:val="none" w:sz="0" w:space="0" w:color="auto"/>
      </w:divBdr>
    </w:div>
    <w:div w:id="173301512">
      <w:bodyDiv w:val="1"/>
      <w:marLeft w:val="0"/>
      <w:marRight w:val="0"/>
      <w:marTop w:val="0"/>
      <w:marBottom w:val="0"/>
      <w:divBdr>
        <w:top w:val="none" w:sz="0" w:space="0" w:color="auto"/>
        <w:left w:val="none" w:sz="0" w:space="0" w:color="auto"/>
        <w:bottom w:val="none" w:sz="0" w:space="0" w:color="auto"/>
        <w:right w:val="none" w:sz="0" w:space="0" w:color="auto"/>
      </w:divBdr>
    </w:div>
    <w:div w:id="173695066">
      <w:bodyDiv w:val="1"/>
      <w:marLeft w:val="0"/>
      <w:marRight w:val="0"/>
      <w:marTop w:val="0"/>
      <w:marBottom w:val="0"/>
      <w:divBdr>
        <w:top w:val="none" w:sz="0" w:space="0" w:color="auto"/>
        <w:left w:val="none" w:sz="0" w:space="0" w:color="auto"/>
        <w:bottom w:val="none" w:sz="0" w:space="0" w:color="auto"/>
        <w:right w:val="none" w:sz="0" w:space="0" w:color="auto"/>
      </w:divBdr>
    </w:div>
    <w:div w:id="179052491">
      <w:bodyDiv w:val="1"/>
      <w:marLeft w:val="0"/>
      <w:marRight w:val="0"/>
      <w:marTop w:val="0"/>
      <w:marBottom w:val="0"/>
      <w:divBdr>
        <w:top w:val="none" w:sz="0" w:space="0" w:color="auto"/>
        <w:left w:val="none" w:sz="0" w:space="0" w:color="auto"/>
        <w:bottom w:val="none" w:sz="0" w:space="0" w:color="auto"/>
        <w:right w:val="none" w:sz="0" w:space="0" w:color="auto"/>
      </w:divBdr>
    </w:div>
    <w:div w:id="203100043">
      <w:bodyDiv w:val="1"/>
      <w:marLeft w:val="0"/>
      <w:marRight w:val="0"/>
      <w:marTop w:val="0"/>
      <w:marBottom w:val="0"/>
      <w:divBdr>
        <w:top w:val="none" w:sz="0" w:space="0" w:color="auto"/>
        <w:left w:val="none" w:sz="0" w:space="0" w:color="auto"/>
        <w:bottom w:val="none" w:sz="0" w:space="0" w:color="auto"/>
        <w:right w:val="none" w:sz="0" w:space="0" w:color="auto"/>
      </w:divBdr>
    </w:div>
    <w:div w:id="208500405">
      <w:bodyDiv w:val="1"/>
      <w:marLeft w:val="0"/>
      <w:marRight w:val="0"/>
      <w:marTop w:val="0"/>
      <w:marBottom w:val="0"/>
      <w:divBdr>
        <w:top w:val="none" w:sz="0" w:space="0" w:color="auto"/>
        <w:left w:val="none" w:sz="0" w:space="0" w:color="auto"/>
        <w:bottom w:val="none" w:sz="0" w:space="0" w:color="auto"/>
        <w:right w:val="none" w:sz="0" w:space="0" w:color="auto"/>
      </w:divBdr>
    </w:div>
    <w:div w:id="218715517">
      <w:bodyDiv w:val="1"/>
      <w:marLeft w:val="0"/>
      <w:marRight w:val="0"/>
      <w:marTop w:val="0"/>
      <w:marBottom w:val="0"/>
      <w:divBdr>
        <w:top w:val="none" w:sz="0" w:space="0" w:color="auto"/>
        <w:left w:val="none" w:sz="0" w:space="0" w:color="auto"/>
        <w:bottom w:val="none" w:sz="0" w:space="0" w:color="auto"/>
        <w:right w:val="none" w:sz="0" w:space="0" w:color="auto"/>
      </w:divBdr>
    </w:div>
    <w:div w:id="220554123">
      <w:bodyDiv w:val="1"/>
      <w:marLeft w:val="0"/>
      <w:marRight w:val="0"/>
      <w:marTop w:val="0"/>
      <w:marBottom w:val="0"/>
      <w:divBdr>
        <w:top w:val="none" w:sz="0" w:space="0" w:color="auto"/>
        <w:left w:val="none" w:sz="0" w:space="0" w:color="auto"/>
        <w:bottom w:val="none" w:sz="0" w:space="0" w:color="auto"/>
        <w:right w:val="none" w:sz="0" w:space="0" w:color="auto"/>
      </w:divBdr>
    </w:div>
    <w:div w:id="243104931">
      <w:bodyDiv w:val="1"/>
      <w:marLeft w:val="0"/>
      <w:marRight w:val="0"/>
      <w:marTop w:val="0"/>
      <w:marBottom w:val="0"/>
      <w:divBdr>
        <w:top w:val="none" w:sz="0" w:space="0" w:color="auto"/>
        <w:left w:val="none" w:sz="0" w:space="0" w:color="auto"/>
        <w:bottom w:val="none" w:sz="0" w:space="0" w:color="auto"/>
        <w:right w:val="none" w:sz="0" w:space="0" w:color="auto"/>
      </w:divBdr>
    </w:div>
    <w:div w:id="266885445">
      <w:bodyDiv w:val="1"/>
      <w:marLeft w:val="0"/>
      <w:marRight w:val="0"/>
      <w:marTop w:val="0"/>
      <w:marBottom w:val="0"/>
      <w:divBdr>
        <w:top w:val="none" w:sz="0" w:space="0" w:color="auto"/>
        <w:left w:val="none" w:sz="0" w:space="0" w:color="auto"/>
        <w:bottom w:val="none" w:sz="0" w:space="0" w:color="auto"/>
        <w:right w:val="none" w:sz="0" w:space="0" w:color="auto"/>
      </w:divBdr>
    </w:div>
    <w:div w:id="280650238">
      <w:bodyDiv w:val="1"/>
      <w:marLeft w:val="0"/>
      <w:marRight w:val="0"/>
      <w:marTop w:val="0"/>
      <w:marBottom w:val="0"/>
      <w:divBdr>
        <w:top w:val="none" w:sz="0" w:space="0" w:color="auto"/>
        <w:left w:val="none" w:sz="0" w:space="0" w:color="auto"/>
        <w:bottom w:val="none" w:sz="0" w:space="0" w:color="auto"/>
        <w:right w:val="none" w:sz="0" w:space="0" w:color="auto"/>
      </w:divBdr>
    </w:div>
    <w:div w:id="286668460">
      <w:bodyDiv w:val="1"/>
      <w:marLeft w:val="0"/>
      <w:marRight w:val="0"/>
      <w:marTop w:val="0"/>
      <w:marBottom w:val="0"/>
      <w:divBdr>
        <w:top w:val="none" w:sz="0" w:space="0" w:color="auto"/>
        <w:left w:val="none" w:sz="0" w:space="0" w:color="auto"/>
        <w:bottom w:val="none" w:sz="0" w:space="0" w:color="auto"/>
        <w:right w:val="none" w:sz="0" w:space="0" w:color="auto"/>
      </w:divBdr>
    </w:div>
    <w:div w:id="288438879">
      <w:bodyDiv w:val="1"/>
      <w:marLeft w:val="0"/>
      <w:marRight w:val="0"/>
      <w:marTop w:val="0"/>
      <w:marBottom w:val="0"/>
      <w:divBdr>
        <w:top w:val="none" w:sz="0" w:space="0" w:color="auto"/>
        <w:left w:val="none" w:sz="0" w:space="0" w:color="auto"/>
        <w:bottom w:val="none" w:sz="0" w:space="0" w:color="auto"/>
        <w:right w:val="none" w:sz="0" w:space="0" w:color="auto"/>
      </w:divBdr>
    </w:div>
    <w:div w:id="292565922">
      <w:bodyDiv w:val="1"/>
      <w:marLeft w:val="0"/>
      <w:marRight w:val="0"/>
      <w:marTop w:val="0"/>
      <w:marBottom w:val="0"/>
      <w:divBdr>
        <w:top w:val="none" w:sz="0" w:space="0" w:color="auto"/>
        <w:left w:val="none" w:sz="0" w:space="0" w:color="auto"/>
        <w:bottom w:val="none" w:sz="0" w:space="0" w:color="auto"/>
        <w:right w:val="none" w:sz="0" w:space="0" w:color="auto"/>
      </w:divBdr>
    </w:div>
    <w:div w:id="298850117">
      <w:bodyDiv w:val="1"/>
      <w:marLeft w:val="0"/>
      <w:marRight w:val="0"/>
      <w:marTop w:val="0"/>
      <w:marBottom w:val="0"/>
      <w:divBdr>
        <w:top w:val="none" w:sz="0" w:space="0" w:color="auto"/>
        <w:left w:val="none" w:sz="0" w:space="0" w:color="auto"/>
        <w:bottom w:val="none" w:sz="0" w:space="0" w:color="auto"/>
        <w:right w:val="none" w:sz="0" w:space="0" w:color="auto"/>
      </w:divBdr>
    </w:div>
    <w:div w:id="302394618">
      <w:bodyDiv w:val="1"/>
      <w:marLeft w:val="0"/>
      <w:marRight w:val="0"/>
      <w:marTop w:val="0"/>
      <w:marBottom w:val="0"/>
      <w:divBdr>
        <w:top w:val="none" w:sz="0" w:space="0" w:color="auto"/>
        <w:left w:val="none" w:sz="0" w:space="0" w:color="auto"/>
        <w:bottom w:val="none" w:sz="0" w:space="0" w:color="auto"/>
        <w:right w:val="none" w:sz="0" w:space="0" w:color="auto"/>
      </w:divBdr>
    </w:div>
    <w:div w:id="332488632">
      <w:bodyDiv w:val="1"/>
      <w:marLeft w:val="0"/>
      <w:marRight w:val="0"/>
      <w:marTop w:val="0"/>
      <w:marBottom w:val="0"/>
      <w:divBdr>
        <w:top w:val="none" w:sz="0" w:space="0" w:color="auto"/>
        <w:left w:val="none" w:sz="0" w:space="0" w:color="auto"/>
        <w:bottom w:val="none" w:sz="0" w:space="0" w:color="auto"/>
        <w:right w:val="none" w:sz="0" w:space="0" w:color="auto"/>
      </w:divBdr>
    </w:div>
    <w:div w:id="344746999">
      <w:bodyDiv w:val="1"/>
      <w:marLeft w:val="0"/>
      <w:marRight w:val="0"/>
      <w:marTop w:val="0"/>
      <w:marBottom w:val="0"/>
      <w:divBdr>
        <w:top w:val="none" w:sz="0" w:space="0" w:color="auto"/>
        <w:left w:val="none" w:sz="0" w:space="0" w:color="auto"/>
        <w:bottom w:val="none" w:sz="0" w:space="0" w:color="auto"/>
        <w:right w:val="none" w:sz="0" w:space="0" w:color="auto"/>
      </w:divBdr>
    </w:div>
    <w:div w:id="345208229">
      <w:bodyDiv w:val="1"/>
      <w:marLeft w:val="0"/>
      <w:marRight w:val="0"/>
      <w:marTop w:val="0"/>
      <w:marBottom w:val="0"/>
      <w:divBdr>
        <w:top w:val="none" w:sz="0" w:space="0" w:color="auto"/>
        <w:left w:val="none" w:sz="0" w:space="0" w:color="auto"/>
        <w:bottom w:val="none" w:sz="0" w:space="0" w:color="auto"/>
        <w:right w:val="none" w:sz="0" w:space="0" w:color="auto"/>
      </w:divBdr>
    </w:div>
    <w:div w:id="352195217">
      <w:bodyDiv w:val="1"/>
      <w:marLeft w:val="0"/>
      <w:marRight w:val="0"/>
      <w:marTop w:val="0"/>
      <w:marBottom w:val="0"/>
      <w:divBdr>
        <w:top w:val="none" w:sz="0" w:space="0" w:color="auto"/>
        <w:left w:val="none" w:sz="0" w:space="0" w:color="auto"/>
        <w:bottom w:val="none" w:sz="0" w:space="0" w:color="auto"/>
        <w:right w:val="none" w:sz="0" w:space="0" w:color="auto"/>
      </w:divBdr>
    </w:div>
    <w:div w:id="355274662">
      <w:bodyDiv w:val="1"/>
      <w:marLeft w:val="0"/>
      <w:marRight w:val="0"/>
      <w:marTop w:val="0"/>
      <w:marBottom w:val="0"/>
      <w:divBdr>
        <w:top w:val="none" w:sz="0" w:space="0" w:color="auto"/>
        <w:left w:val="none" w:sz="0" w:space="0" w:color="auto"/>
        <w:bottom w:val="none" w:sz="0" w:space="0" w:color="auto"/>
        <w:right w:val="none" w:sz="0" w:space="0" w:color="auto"/>
      </w:divBdr>
    </w:div>
    <w:div w:id="357512931">
      <w:bodyDiv w:val="1"/>
      <w:marLeft w:val="0"/>
      <w:marRight w:val="0"/>
      <w:marTop w:val="0"/>
      <w:marBottom w:val="0"/>
      <w:divBdr>
        <w:top w:val="none" w:sz="0" w:space="0" w:color="auto"/>
        <w:left w:val="none" w:sz="0" w:space="0" w:color="auto"/>
        <w:bottom w:val="none" w:sz="0" w:space="0" w:color="auto"/>
        <w:right w:val="none" w:sz="0" w:space="0" w:color="auto"/>
      </w:divBdr>
      <w:divsChild>
        <w:div w:id="820654838">
          <w:marLeft w:val="0"/>
          <w:marRight w:val="0"/>
          <w:marTop w:val="0"/>
          <w:marBottom w:val="0"/>
          <w:divBdr>
            <w:top w:val="none" w:sz="0" w:space="0" w:color="auto"/>
            <w:left w:val="none" w:sz="0" w:space="0" w:color="auto"/>
            <w:bottom w:val="none" w:sz="0" w:space="0" w:color="auto"/>
            <w:right w:val="none" w:sz="0" w:space="0" w:color="auto"/>
          </w:divBdr>
          <w:divsChild>
            <w:div w:id="657150993">
              <w:marLeft w:val="0"/>
              <w:marRight w:val="0"/>
              <w:marTop w:val="0"/>
              <w:marBottom w:val="0"/>
              <w:divBdr>
                <w:top w:val="none" w:sz="0" w:space="0" w:color="auto"/>
                <w:left w:val="none" w:sz="0" w:space="0" w:color="auto"/>
                <w:bottom w:val="none" w:sz="0" w:space="0" w:color="auto"/>
                <w:right w:val="none" w:sz="0" w:space="0" w:color="auto"/>
              </w:divBdr>
              <w:divsChild>
                <w:div w:id="87655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401890">
      <w:bodyDiv w:val="1"/>
      <w:marLeft w:val="0"/>
      <w:marRight w:val="0"/>
      <w:marTop w:val="0"/>
      <w:marBottom w:val="0"/>
      <w:divBdr>
        <w:top w:val="none" w:sz="0" w:space="0" w:color="auto"/>
        <w:left w:val="none" w:sz="0" w:space="0" w:color="auto"/>
        <w:bottom w:val="none" w:sz="0" w:space="0" w:color="auto"/>
        <w:right w:val="none" w:sz="0" w:space="0" w:color="auto"/>
      </w:divBdr>
    </w:div>
    <w:div w:id="359550558">
      <w:bodyDiv w:val="1"/>
      <w:marLeft w:val="0"/>
      <w:marRight w:val="0"/>
      <w:marTop w:val="0"/>
      <w:marBottom w:val="0"/>
      <w:divBdr>
        <w:top w:val="none" w:sz="0" w:space="0" w:color="auto"/>
        <w:left w:val="none" w:sz="0" w:space="0" w:color="auto"/>
        <w:bottom w:val="none" w:sz="0" w:space="0" w:color="auto"/>
        <w:right w:val="none" w:sz="0" w:space="0" w:color="auto"/>
      </w:divBdr>
    </w:div>
    <w:div w:id="363602388">
      <w:bodyDiv w:val="1"/>
      <w:marLeft w:val="0"/>
      <w:marRight w:val="0"/>
      <w:marTop w:val="0"/>
      <w:marBottom w:val="0"/>
      <w:divBdr>
        <w:top w:val="none" w:sz="0" w:space="0" w:color="auto"/>
        <w:left w:val="none" w:sz="0" w:space="0" w:color="auto"/>
        <w:bottom w:val="none" w:sz="0" w:space="0" w:color="auto"/>
        <w:right w:val="none" w:sz="0" w:space="0" w:color="auto"/>
      </w:divBdr>
    </w:div>
    <w:div w:id="366565002">
      <w:bodyDiv w:val="1"/>
      <w:marLeft w:val="0"/>
      <w:marRight w:val="0"/>
      <w:marTop w:val="0"/>
      <w:marBottom w:val="0"/>
      <w:divBdr>
        <w:top w:val="none" w:sz="0" w:space="0" w:color="auto"/>
        <w:left w:val="none" w:sz="0" w:space="0" w:color="auto"/>
        <w:bottom w:val="none" w:sz="0" w:space="0" w:color="auto"/>
        <w:right w:val="none" w:sz="0" w:space="0" w:color="auto"/>
      </w:divBdr>
    </w:div>
    <w:div w:id="380062926">
      <w:bodyDiv w:val="1"/>
      <w:marLeft w:val="0"/>
      <w:marRight w:val="0"/>
      <w:marTop w:val="0"/>
      <w:marBottom w:val="0"/>
      <w:divBdr>
        <w:top w:val="none" w:sz="0" w:space="0" w:color="auto"/>
        <w:left w:val="none" w:sz="0" w:space="0" w:color="auto"/>
        <w:bottom w:val="none" w:sz="0" w:space="0" w:color="auto"/>
        <w:right w:val="none" w:sz="0" w:space="0" w:color="auto"/>
      </w:divBdr>
    </w:div>
    <w:div w:id="387267022">
      <w:bodyDiv w:val="1"/>
      <w:marLeft w:val="0"/>
      <w:marRight w:val="0"/>
      <w:marTop w:val="0"/>
      <w:marBottom w:val="0"/>
      <w:divBdr>
        <w:top w:val="none" w:sz="0" w:space="0" w:color="auto"/>
        <w:left w:val="none" w:sz="0" w:space="0" w:color="auto"/>
        <w:bottom w:val="none" w:sz="0" w:space="0" w:color="auto"/>
        <w:right w:val="none" w:sz="0" w:space="0" w:color="auto"/>
      </w:divBdr>
    </w:div>
    <w:div w:id="391196819">
      <w:bodyDiv w:val="1"/>
      <w:marLeft w:val="0"/>
      <w:marRight w:val="0"/>
      <w:marTop w:val="0"/>
      <w:marBottom w:val="0"/>
      <w:divBdr>
        <w:top w:val="none" w:sz="0" w:space="0" w:color="auto"/>
        <w:left w:val="none" w:sz="0" w:space="0" w:color="auto"/>
        <w:bottom w:val="none" w:sz="0" w:space="0" w:color="auto"/>
        <w:right w:val="none" w:sz="0" w:space="0" w:color="auto"/>
      </w:divBdr>
    </w:div>
    <w:div w:id="411394156">
      <w:bodyDiv w:val="1"/>
      <w:marLeft w:val="0"/>
      <w:marRight w:val="0"/>
      <w:marTop w:val="0"/>
      <w:marBottom w:val="0"/>
      <w:divBdr>
        <w:top w:val="none" w:sz="0" w:space="0" w:color="auto"/>
        <w:left w:val="none" w:sz="0" w:space="0" w:color="auto"/>
        <w:bottom w:val="none" w:sz="0" w:space="0" w:color="auto"/>
        <w:right w:val="none" w:sz="0" w:space="0" w:color="auto"/>
      </w:divBdr>
    </w:div>
    <w:div w:id="419254829">
      <w:bodyDiv w:val="1"/>
      <w:marLeft w:val="0"/>
      <w:marRight w:val="0"/>
      <w:marTop w:val="0"/>
      <w:marBottom w:val="0"/>
      <w:divBdr>
        <w:top w:val="none" w:sz="0" w:space="0" w:color="auto"/>
        <w:left w:val="none" w:sz="0" w:space="0" w:color="auto"/>
        <w:bottom w:val="none" w:sz="0" w:space="0" w:color="auto"/>
        <w:right w:val="none" w:sz="0" w:space="0" w:color="auto"/>
      </w:divBdr>
    </w:div>
    <w:div w:id="431631108">
      <w:bodyDiv w:val="1"/>
      <w:marLeft w:val="0"/>
      <w:marRight w:val="0"/>
      <w:marTop w:val="0"/>
      <w:marBottom w:val="0"/>
      <w:divBdr>
        <w:top w:val="none" w:sz="0" w:space="0" w:color="auto"/>
        <w:left w:val="none" w:sz="0" w:space="0" w:color="auto"/>
        <w:bottom w:val="none" w:sz="0" w:space="0" w:color="auto"/>
        <w:right w:val="none" w:sz="0" w:space="0" w:color="auto"/>
      </w:divBdr>
    </w:div>
    <w:div w:id="445390592">
      <w:bodyDiv w:val="1"/>
      <w:marLeft w:val="0"/>
      <w:marRight w:val="0"/>
      <w:marTop w:val="0"/>
      <w:marBottom w:val="0"/>
      <w:divBdr>
        <w:top w:val="none" w:sz="0" w:space="0" w:color="auto"/>
        <w:left w:val="none" w:sz="0" w:space="0" w:color="auto"/>
        <w:bottom w:val="none" w:sz="0" w:space="0" w:color="auto"/>
        <w:right w:val="none" w:sz="0" w:space="0" w:color="auto"/>
      </w:divBdr>
    </w:div>
    <w:div w:id="451629795">
      <w:bodyDiv w:val="1"/>
      <w:marLeft w:val="0"/>
      <w:marRight w:val="0"/>
      <w:marTop w:val="0"/>
      <w:marBottom w:val="0"/>
      <w:divBdr>
        <w:top w:val="none" w:sz="0" w:space="0" w:color="auto"/>
        <w:left w:val="none" w:sz="0" w:space="0" w:color="auto"/>
        <w:bottom w:val="none" w:sz="0" w:space="0" w:color="auto"/>
        <w:right w:val="none" w:sz="0" w:space="0" w:color="auto"/>
      </w:divBdr>
    </w:div>
    <w:div w:id="455684610">
      <w:bodyDiv w:val="1"/>
      <w:marLeft w:val="0"/>
      <w:marRight w:val="0"/>
      <w:marTop w:val="0"/>
      <w:marBottom w:val="0"/>
      <w:divBdr>
        <w:top w:val="none" w:sz="0" w:space="0" w:color="auto"/>
        <w:left w:val="none" w:sz="0" w:space="0" w:color="auto"/>
        <w:bottom w:val="none" w:sz="0" w:space="0" w:color="auto"/>
        <w:right w:val="none" w:sz="0" w:space="0" w:color="auto"/>
      </w:divBdr>
    </w:div>
    <w:div w:id="456679645">
      <w:bodyDiv w:val="1"/>
      <w:marLeft w:val="0"/>
      <w:marRight w:val="0"/>
      <w:marTop w:val="0"/>
      <w:marBottom w:val="0"/>
      <w:divBdr>
        <w:top w:val="none" w:sz="0" w:space="0" w:color="auto"/>
        <w:left w:val="none" w:sz="0" w:space="0" w:color="auto"/>
        <w:bottom w:val="none" w:sz="0" w:space="0" w:color="auto"/>
        <w:right w:val="none" w:sz="0" w:space="0" w:color="auto"/>
      </w:divBdr>
    </w:div>
    <w:div w:id="461312187">
      <w:bodyDiv w:val="1"/>
      <w:marLeft w:val="0"/>
      <w:marRight w:val="0"/>
      <w:marTop w:val="0"/>
      <w:marBottom w:val="0"/>
      <w:divBdr>
        <w:top w:val="none" w:sz="0" w:space="0" w:color="auto"/>
        <w:left w:val="none" w:sz="0" w:space="0" w:color="auto"/>
        <w:bottom w:val="none" w:sz="0" w:space="0" w:color="auto"/>
        <w:right w:val="none" w:sz="0" w:space="0" w:color="auto"/>
      </w:divBdr>
    </w:div>
    <w:div w:id="478229962">
      <w:bodyDiv w:val="1"/>
      <w:marLeft w:val="0"/>
      <w:marRight w:val="0"/>
      <w:marTop w:val="0"/>
      <w:marBottom w:val="0"/>
      <w:divBdr>
        <w:top w:val="none" w:sz="0" w:space="0" w:color="auto"/>
        <w:left w:val="none" w:sz="0" w:space="0" w:color="auto"/>
        <w:bottom w:val="none" w:sz="0" w:space="0" w:color="auto"/>
        <w:right w:val="none" w:sz="0" w:space="0" w:color="auto"/>
      </w:divBdr>
    </w:div>
    <w:div w:id="480729170">
      <w:bodyDiv w:val="1"/>
      <w:marLeft w:val="0"/>
      <w:marRight w:val="0"/>
      <w:marTop w:val="0"/>
      <w:marBottom w:val="0"/>
      <w:divBdr>
        <w:top w:val="none" w:sz="0" w:space="0" w:color="auto"/>
        <w:left w:val="none" w:sz="0" w:space="0" w:color="auto"/>
        <w:bottom w:val="none" w:sz="0" w:space="0" w:color="auto"/>
        <w:right w:val="none" w:sz="0" w:space="0" w:color="auto"/>
      </w:divBdr>
    </w:div>
    <w:div w:id="486171513">
      <w:bodyDiv w:val="1"/>
      <w:marLeft w:val="0"/>
      <w:marRight w:val="0"/>
      <w:marTop w:val="0"/>
      <w:marBottom w:val="0"/>
      <w:divBdr>
        <w:top w:val="none" w:sz="0" w:space="0" w:color="auto"/>
        <w:left w:val="none" w:sz="0" w:space="0" w:color="auto"/>
        <w:bottom w:val="none" w:sz="0" w:space="0" w:color="auto"/>
        <w:right w:val="none" w:sz="0" w:space="0" w:color="auto"/>
      </w:divBdr>
    </w:div>
    <w:div w:id="499741143">
      <w:bodyDiv w:val="1"/>
      <w:marLeft w:val="0"/>
      <w:marRight w:val="0"/>
      <w:marTop w:val="0"/>
      <w:marBottom w:val="0"/>
      <w:divBdr>
        <w:top w:val="none" w:sz="0" w:space="0" w:color="auto"/>
        <w:left w:val="none" w:sz="0" w:space="0" w:color="auto"/>
        <w:bottom w:val="none" w:sz="0" w:space="0" w:color="auto"/>
        <w:right w:val="none" w:sz="0" w:space="0" w:color="auto"/>
      </w:divBdr>
    </w:div>
    <w:div w:id="500320824">
      <w:bodyDiv w:val="1"/>
      <w:marLeft w:val="0"/>
      <w:marRight w:val="0"/>
      <w:marTop w:val="0"/>
      <w:marBottom w:val="0"/>
      <w:divBdr>
        <w:top w:val="none" w:sz="0" w:space="0" w:color="auto"/>
        <w:left w:val="none" w:sz="0" w:space="0" w:color="auto"/>
        <w:bottom w:val="none" w:sz="0" w:space="0" w:color="auto"/>
        <w:right w:val="none" w:sz="0" w:space="0" w:color="auto"/>
      </w:divBdr>
    </w:div>
    <w:div w:id="506096921">
      <w:bodyDiv w:val="1"/>
      <w:marLeft w:val="0"/>
      <w:marRight w:val="0"/>
      <w:marTop w:val="0"/>
      <w:marBottom w:val="0"/>
      <w:divBdr>
        <w:top w:val="none" w:sz="0" w:space="0" w:color="auto"/>
        <w:left w:val="none" w:sz="0" w:space="0" w:color="auto"/>
        <w:bottom w:val="none" w:sz="0" w:space="0" w:color="auto"/>
        <w:right w:val="none" w:sz="0" w:space="0" w:color="auto"/>
      </w:divBdr>
    </w:div>
    <w:div w:id="514077139">
      <w:bodyDiv w:val="1"/>
      <w:marLeft w:val="0"/>
      <w:marRight w:val="0"/>
      <w:marTop w:val="0"/>
      <w:marBottom w:val="0"/>
      <w:divBdr>
        <w:top w:val="none" w:sz="0" w:space="0" w:color="auto"/>
        <w:left w:val="none" w:sz="0" w:space="0" w:color="auto"/>
        <w:bottom w:val="none" w:sz="0" w:space="0" w:color="auto"/>
        <w:right w:val="none" w:sz="0" w:space="0" w:color="auto"/>
      </w:divBdr>
    </w:div>
    <w:div w:id="523717093">
      <w:bodyDiv w:val="1"/>
      <w:marLeft w:val="0"/>
      <w:marRight w:val="0"/>
      <w:marTop w:val="0"/>
      <w:marBottom w:val="0"/>
      <w:divBdr>
        <w:top w:val="none" w:sz="0" w:space="0" w:color="auto"/>
        <w:left w:val="none" w:sz="0" w:space="0" w:color="auto"/>
        <w:bottom w:val="none" w:sz="0" w:space="0" w:color="auto"/>
        <w:right w:val="none" w:sz="0" w:space="0" w:color="auto"/>
      </w:divBdr>
    </w:div>
    <w:div w:id="530189908">
      <w:bodyDiv w:val="1"/>
      <w:marLeft w:val="0"/>
      <w:marRight w:val="0"/>
      <w:marTop w:val="0"/>
      <w:marBottom w:val="0"/>
      <w:divBdr>
        <w:top w:val="none" w:sz="0" w:space="0" w:color="auto"/>
        <w:left w:val="none" w:sz="0" w:space="0" w:color="auto"/>
        <w:bottom w:val="none" w:sz="0" w:space="0" w:color="auto"/>
        <w:right w:val="none" w:sz="0" w:space="0" w:color="auto"/>
      </w:divBdr>
      <w:divsChild>
        <w:div w:id="1892493949">
          <w:marLeft w:val="0"/>
          <w:marRight w:val="0"/>
          <w:marTop w:val="0"/>
          <w:marBottom w:val="0"/>
          <w:divBdr>
            <w:top w:val="none" w:sz="0" w:space="0" w:color="auto"/>
            <w:left w:val="none" w:sz="0" w:space="0" w:color="auto"/>
            <w:bottom w:val="none" w:sz="0" w:space="0" w:color="auto"/>
            <w:right w:val="none" w:sz="0" w:space="0" w:color="auto"/>
          </w:divBdr>
          <w:divsChild>
            <w:div w:id="458499314">
              <w:marLeft w:val="0"/>
              <w:marRight w:val="0"/>
              <w:marTop w:val="0"/>
              <w:marBottom w:val="0"/>
              <w:divBdr>
                <w:top w:val="none" w:sz="0" w:space="0" w:color="auto"/>
                <w:left w:val="none" w:sz="0" w:space="0" w:color="auto"/>
                <w:bottom w:val="none" w:sz="0" w:space="0" w:color="auto"/>
                <w:right w:val="none" w:sz="0" w:space="0" w:color="auto"/>
              </w:divBdr>
              <w:divsChild>
                <w:div w:id="81179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249328">
      <w:bodyDiv w:val="1"/>
      <w:marLeft w:val="0"/>
      <w:marRight w:val="0"/>
      <w:marTop w:val="0"/>
      <w:marBottom w:val="0"/>
      <w:divBdr>
        <w:top w:val="none" w:sz="0" w:space="0" w:color="auto"/>
        <w:left w:val="none" w:sz="0" w:space="0" w:color="auto"/>
        <w:bottom w:val="none" w:sz="0" w:space="0" w:color="auto"/>
        <w:right w:val="none" w:sz="0" w:space="0" w:color="auto"/>
      </w:divBdr>
    </w:div>
    <w:div w:id="550504625">
      <w:bodyDiv w:val="1"/>
      <w:marLeft w:val="0"/>
      <w:marRight w:val="0"/>
      <w:marTop w:val="0"/>
      <w:marBottom w:val="0"/>
      <w:divBdr>
        <w:top w:val="none" w:sz="0" w:space="0" w:color="auto"/>
        <w:left w:val="none" w:sz="0" w:space="0" w:color="auto"/>
        <w:bottom w:val="none" w:sz="0" w:space="0" w:color="auto"/>
        <w:right w:val="none" w:sz="0" w:space="0" w:color="auto"/>
      </w:divBdr>
    </w:div>
    <w:div w:id="556472996">
      <w:bodyDiv w:val="1"/>
      <w:marLeft w:val="0"/>
      <w:marRight w:val="0"/>
      <w:marTop w:val="0"/>
      <w:marBottom w:val="0"/>
      <w:divBdr>
        <w:top w:val="none" w:sz="0" w:space="0" w:color="auto"/>
        <w:left w:val="none" w:sz="0" w:space="0" w:color="auto"/>
        <w:bottom w:val="none" w:sz="0" w:space="0" w:color="auto"/>
        <w:right w:val="none" w:sz="0" w:space="0" w:color="auto"/>
      </w:divBdr>
    </w:div>
    <w:div w:id="557204002">
      <w:bodyDiv w:val="1"/>
      <w:marLeft w:val="0"/>
      <w:marRight w:val="0"/>
      <w:marTop w:val="0"/>
      <w:marBottom w:val="0"/>
      <w:divBdr>
        <w:top w:val="none" w:sz="0" w:space="0" w:color="auto"/>
        <w:left w:val="none" w:sz="0" w:space="0" w:color="auto"/>
        <w:bottom w:val="none" w:sz="0" w:space="0" w:color="auto"/>
        <w:right w:val="none" w:sz="0" w:space="0" w:color="auto"/>
      </w:divBdr>
    </w:div>
    <w:div w:id="587815635">
      <w:bodyDiv w:val="1"/>
      <w:marLeft w:val="0"/>
      <w:marRight w:val="0"/>
      <w:marTop w:val="0"/>
      <w:marBottom w:val="0"/>
      <w:divBdr>
        <w:top w:val="none" w:sz="0" w:space="0" w:color="auto"/>
        <w:left w:val="none" w:sz="0" w:space="0" w:color="auto"/>
        <w:bottom w:val="none" w:sz="0" w:space="0" w:color="auto"/>
        <w:right w:val="none" w:sz="0" w:space="0" w:color="auto"/>
      </w:divBdr>
    </w:div>
    <w:div w:id="592013452">
      <w:bodyDiv w:val="1"/>
      <w:marLeft w:val="0"/>
      <w:marRight w:val="0"/>
      <w:marTop w:val="0"/>
      <w:marBottom w:val="0"/>
      <w:divBdr>
        <w:top w:val="none" w:sz="0" w:space="0" w:color="auto"/>
        <w:left w:val="none" w:sz="0" w:space="0" w:color="auto"/>
        <w:bottom w:val="none" w:sz="0" w:space="0" w:color="auto"/>
        <w:right w:val="none" w:sz="0" w:space="0" w:color="auto"/>
      </w:divBdr>
    </w:div>
    <w:div w:id="608121675">
      <w:bodyDiv w:val="1"/>
      <w:marLeft w:val="0"/>
      <w:marRight w:val="0"/>
      <w:marTop w:val="0"/>
      <w:marBottom w:val="0"/>
      <w:divBdr>
        <w:top w:val="none" w:sz="0" w:space="0" w:color="auto"/>
        <w:left w:val="none" w:sz="0" w:space="0" w:color="auto"/>
        <w:bottom w:val="none" w:sz="0" w:space="0" w:color="auto"/>
        <w:right w:val="none" w:sz="0" w:space="0" w:color="auto"/>
      </w:divBdr>
    </w:div>
    <w:div w:id="609166920">
      <w:bodyDiv w:val="1"/>
      <w:marLeft w:val="0"/>
      <w:marRight w:val="0"/>
      <w:marTop w:val="0"/>
      <w:marBottom w:val="0"/>
      <w:divBdr>
        <w:top w:val="none" w:sz="0" w:space="0" w:color="auto"/>
        <w:left w:val="none" w:sz="0" w:space="0" w:color="auto"/>
        <w:bottom w:val="none" w:sz="0" w:space="0" w:color="auto"/>
        <w:right w:val="none" w:sz="0" w:space="0" w:color="auto"/>
      </w:divBdr>
    </w:div>
    <w:div w:id="613488657">
      <w:bodyDiv w:val="1"/>
      <w:marLeft w:val="0"/>
      <w:marRight w:val="0"/>
      <w:marTop w:val="0"/>
      <w:marBottom w:val="0"/>
      <w:divBdr>
        <w:top w:val="none" w:sz="0" w:space="0" w:color="auto"/>
        <w:left w:val="none" w:sz="0" w:space="0" w:color="auto"/>
        <w:bottom w:val="none" w:sz="0" w:space="0" w:color="auto"/>
        <w:right w:val="none" w:sz="0" w:space="0" w:color="auto"/>
      </w:divBdr>
    </w:div>
    <w:div w:id="629671831">
      <w:bodyDiv w:val="1"/>
      <w:marLeft w:val="0"/>
      <w:marRight w:val="0"/>
      <w:marTop w:val="0"/>
      <w:marBottom w:val="0"/>
      <w:divBdr>
        <w:top w:val="none" w:sz="0" w:space="0" w:color="auto"/>
        <w:left w:val="none" w:sz="0" w:space="0" w:color="auto"/>
        <w:bottom w:val="none" w:sz="0" w:space="0" w:color="auto"/>
        <w:right w:val="none" w:sz="0" w:space="0" w:color="auto"/>
      </w:divBdr>
    </w:div>
    <w:div w:id="643314052">
      <w:bodyDiv w:val="1"/>
      <w:marLeft w:val="0"/>
      <w:marRight w:val="0"/>
      <w:marTop w:val="0"/>
      <w:marBottom w:val="0"/>
      <w:divBdr>
        <w:top w:val="none" w:sz="0" w:space="0" w:color="auto"/>
        <w:left w:val="none" w:sz="0" w:space="0" w:color="auto"/>
        <w:bottom w:val="none" w:sz="0" w:space="0" w:color="auto"/>
        <w:right w:val="none" w:sz="0" w:space="0" w:color="auto"/>
      </w:divBdr>
    </w:div>
    <w:div w:id="648091865">
      <w:bodyDiv w:val="1"/>
      <w:marLeft w:val="0"/>
      <w:marRight w:val="0"/>
      <w:marTop w:val="0"/>
      <w:marBottom w:val="0"/>
      <w:divBdr>
        <w:top w:val="none" w:sz="0" w:space="0" w:color="auto"/>
        <w:left w:val="none" w:sz="0" w:space="0" w:color="auto"/>
        <w:bottom w:val="none" w:sz="0" w:space="0" w:color="auto"/>
        <w:right w:val="none" w:sz="0" w:space="0" w:color="auto"/>
      </w:divBdr>
      <w:divsChild>
        <w:div w:id="1472669776">
          <w:marLeft w:val="0"/>
          <w:marRight w:val="0"/>
          <w:marTop w:val="0"/>
          <w:marBottom w:val="0"/>
          <w:divBdr>
            <w:top w:val="none" w:sz="0" w:space="0" w:color="auto"/>
            <w:left w:val="none" w:sz="0" w:space="0" w:color="auto"/>
            <w:bottom w:val="none" w:sz="0" w:space="0" w:color="auto"/>
            <w:right w:val="none" w:sz="0" w:space="0" w:color="auto"/>
          </w:divBdr>
          <w:divsChild>
            <w:div w:id="447238365">
              <w:marLeft w:val="0"/>
              <w:marRight w:val="0"/>
              <w:marTop w:val="0"/>
              <w:marBottom w:val="0"/>
              <w:divBdr>
                <w:top w:val="none" w:sz="0" w:space="0" w:color="auto"/>
                <w:left w:val="none" w:sz="0" w:space="0" w:color="auto"/>
                <w:bottom w:val="none" w:sz="0" w:space="0" w:color="auto"/>
                <w:right w:val="none" w:sz="0" w:space="0" w:color="auto"/>
              </w:divBdr>
              <w:divsChild>
                <w:div w:id="676808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3508611">
      <w:bodyDiv w:val="1"/>
      <w:marLeft w:val="0"/>
      <w:marRight w:val="0"/>
      <w:marTop w:val="0"/>
      <w:marBottom w:val="0"/>
      <w:divBdr>
        <w:top w:val="none" w:sz="0" w:space="0" w:color="auto"/>
        <w:left w:val="none" w:sz="0" w:space="0" w:color="auto"/>
        <w:bottom w:val="none" w:sz="0" w:space="0" w:color="auto"/>
        <w:right w:val="none" w:sz="0" w:space="0" w:color="auto"/>
      </w:divBdr>
      <w:divsChild>
        <w:div w:id="1113212620">
          <w:marLeft w:val="0"/>
          <w:marRight w:val="0"/>
          <w:marTop w:val="0"/>
          <w:marBottom w:val="0"/>
          <w:divBdr>
            <w:top w:val="none" w:sz="0" w:space="0" w:color="auto"/>
            <w:left w:val="none" w:sz="0" w:space="0" w:color="auto"/>
            <w:bottom w:val="none" w:sz="0" w:space="0" w:color="auto"/>
            <w:right w:val="none" w:sz="0" w:space="0" w:color="auto"/>
          </w:divBdr>
          <w:divsChild>
            <w:div w:id="910121685">
              <w:marLeft w:val="0"/>
              <w:marRight w:val="0"/>
              <w:marTop w:val="0"/>
              <w:marBottom w:val="0"/>
              <w:divBdr>
                <w:top w:val="none" w:sz="0" w:space="0" w:color="auto"/>
                <w:left w:val="none" w:sz="0" w:space="0" w:color="auto"/>
                <w:bottom w:val="none" w:sz="0" w:space="0" w:color="auto"/>
                <w:right w:val="none" w:sz="0" w:space="0" w:color="auto"/>
              </w:divBdr>
              <w:divsChild>
                <w:div w:id="75682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790711">
      <w:bodyDiv w:val="1"/>
      <w:marLeft w:val="0"/>
      <w:marRight w:val="0"/>
      <w:marTop w:val="0"/>
      <w:marBottom w:val="0"/>
      <w:divBdr>
        <w:top w:val="none" w:sz="0" w:space="0" w:color="auto"/>
        <w:left w:val="none" w:sz="0" w:space="0" w:color="auto"/>
        <w:bottom w:val="none" w:sz="0" w:space="0" w:color="auto"/>
        <w:right w:val="none" w:sz="0" w:space="0" w:color="auto"/>
      </w:divBdr>
    </w:div>
    <w:div w:id="691034635">
      <w:bodyDiv w:val="1"/>
      <w:marLeft w:val="0"/>
      <w:marRight w:val="0"/>
      <w:marTop w:val="0"/>
      <w:marBottom w:val="0"/>
      <w:divBdr>
        <w:top w:val="none" w:sz="0" w:space="0" w:color="auto"/>
        <w:left w:val="none" w:sz="0" w:space="0" w:color="auto"/>
        <w:bottom w:val="none" w:sz="0" w:space="0" w:color="auto"/>
        <w:right w:val="none" w:sz="0" w:space="0" w:color="auto"/>
      </w:divBdr>
    </w:div>
    <w:div w:id="694189492">
      <w:bodyDiv w:val="1"/>
      <w:marLeft w:val="0"/>
      <w:marRight w:val="0"/>
      <w:marTop w:val="0"/>
      <w:marBottom w:val="0"/>
      <w:divBdr>
        <w:top w:val="none" w:sz="0" w:space="0" w:color="auto"/>
        <w:left w:val="none" w:sz="0" w:space="0" w:color="auto"/>
        <w:bottom w:val="none" w:sz="0" w:space="0" w:color="auto"/>
        <w:right w:val="none" w:sz="0" w:space="0" w:color="auto"/>
      </w:divBdr>
      <w:divsChild>
        <w:div w:id="346561042">
          <w:marLeft w:val="0"/>
          <w:marRight w:val="0"/>
          <w:marTop w:val="0"/>
          <w:marBottom w:val="0"/>
          <w:divBdr>
            <w:top w:val="none" w:sz="0" w:space="0" w:color="auto"/>
            <w:left w:val="none" w:sz="0" w:space="0" w:color="auto"/>
            <w:bottom w:val="none" w:sz="0" w:space="0" w:color="auto"/>
            <w:right w:val="none" w:sz="0" w:space="0" w:color="auto"/>
          </w:divBdr>
          <w:divsChild>
            <w:div w:id="806167635">
              <w:marLeft w:val="0"/>
              <w:marRight w:val="0"/>
              <w:marTop w:val="0"/>
              <w:marBottom w:val="0"/>
              <w:divBdr>
                <w:top w:val="none" w:sz="0" w:space="0" w:color="auto"/>
                <w:left w:val="none" w:sz="0" w:space="0" w:color="auto"/>
                <w:bottom w:val="none" w:sz="0" w:space="0" w:color="auto"/>
                <w:right w:val="none" w:sz="0" w:space="0" w:color="auto"/>
              </w:divBdr>
              <w:divsChild>
                <w:div w:id="134717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6739605">
      <w:bodyDiv w:val="1"/>
      <w:marLeft w:val="0"/>
      <w:marRight w:val="0"/>
      <w:marTop w:val="0"/>
      <w:marBottom w:val="0"/>
      <w:divBdr>
        <w:top w:val="none" w:sz="0" w:space="0" w:color="auto"/>
        <w:left w:val="none" w:sz="0" w:space="0" w:color="auto"/>
        <w:bottom w:val="none" w:sz="0" w:space="0" w:color="auto"/>
        <w:right w:val="none" w:sz="0" w:space="0" w:color="auto"/>
      </w:divBdr>
    </w:div>
    <w:div w:id="705837205">
      <w:bodyDiv w:val="1"/>
      <w:marLeft w:val="0"/>
      <w:marRight w:val="0"/>
      <w:marTop w:val="0"/>
      <w:marBottom w:val="0"/>
      <w:divBdr>
        <w:top w:val="none" w:sz="0" w:space="0" w:color="auto"/>
        <w:left w:val="none" w:sz="0" w:space="0" w:color="auto"/>
        <w:bottom w:val="none" w:sz="0" w:space="0" w:color="auto"/>
        <w:right w:val="none" w:sz="0" w:space="0" w:color="auto"/>
      </w:divBdr>
    </w:div>
    <w:div w:id="715541707">
      <w:bodyDiv w:val="1"/>
      <w:marLeft w:val="0"/>
      <w:marRight w:val="0"/>
      <w:marTop w:val="0"/>
      <w:marBottom w:val="0"/>
      <w:divBdr>
        <w:top w:val="none" w:sz="0" w:space="0" w:color="auto"/>
        <w:left w:val="none" w:sz="0" w:space="0" w:color="auto"/>
        <w:bottom w:val="none" w:sz="0" w:space="0" w:color="auto"/>
        <w:right w:val="none" w:sz="0" w:space="0" w:color="auto"/>
      </w:divBdr>
    </w:div>
    <w:div w:id="724722616">
      <w:bodyDiv w:val="1"/>
      <w:marLeft w:val="0"/>
      <w:marRight w:val="0"/>
      <w:marTop w:val="0"/>
      <w:marBottom w:val="0"/>
      <w:divBdr>
        <w:top w:val="none" w:sz="0" w:space="0" w:color="auto"/>
        <w:left w:val="none" w:sz="0" w:space="0" w:color="auto"/>
        <w:bottom w:val="none" w:sz="0" w:space="0" w:color="auto"/>
        <w:right w:val="none" w:sz="0" w:space="0" w:color="auto"/>
      </w:divBdr>
    </w:div>
    <w:div w:id="729352654">
      <w:bodyDiv w:val="1"/>
      <w:marLeft w:val="0"/>
      <w:marRight w:val="0"/>
      <w:marTop w:val="0"/>
      <w:marBottom w:val="0"/>
      <w:divBdr>
        <w:top w:val="none" w:sz="0" w:space="0" w:color="auto"/>
        <w:left w:val="none" w:sz="0" w:space="0" w:color="auto"/>
        <w:bottom w:val="none" w:sz="0" w:space="0" w:color="auto"/>
        <w:right w:val="none" w:sz="0" w:space="0" w:color="auto"/>
      </w:divBdr>
      <w:divsChild>
        <w:div w:id="1233737121">
          <w:marLeft w:val="0"/>
          <w:marRight w:val="0"/>
          <w:marTop w:val="0"/>
          <w:marBottom w:val="0"/>
          <w:divBdr>
            <w:top w:val="none" w:sz="0" w:space="0" w:color="auto"/>
            <w:left w:val="none" w:sz="0" w:space="0" w:color="auto"/>
            <w:bottom w:val="none" w:sz="0" w:space="0" w:color="auto"/>
            <w:right w:val="none" w:sz="0" w:space="0" w:color="auto"/>
          </w:divBdr>
          <w:divsChild>
            <w:div w:id="1610771549">
              <w:marLeft w:val="0"/>
              <w:marRight w:val="0"/>
              <w:marTop w:val="0"/>
              <w:marBottom w:val="0"/>
              <w:divBdr>
                <w:top w:val="none" w:sz="0" w:space="0" w:color="auto"/>
                <w:left w:val="none" w:sz="0" w:space="0" w:color="auto"/>
                <w:bottom w:val="none" w:sz="0" w:space="0" w:color="auto"/>
                <w:right w:val="none" w:sz="0" w:space="0" w:color="auto"/>
              </w:divBdr>
              <w:divsChild>
                <w:div w:id="552232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492594">
      <w:bodyDiv w:val="1"/>
      <w:marLeft w:val="0"/>
      <w:marRight w:val="0"/>
      <w:marTop w:val="0"/>
      <w:marBottom w:val="0"/>
      <w:divBdr>
        <w:top w:val="none" w:sz="0" w:space="0" w:color="auto"/>
        <w:left w:val="none" w:sz="0" w:space="0" w:color="auto"/>
        <w:bottom w:val="none" w:sz="0" w:space="0" w:color="auto"/>
        <w:right w:val="none" w:sz="0" w:space="0" w:color="auto"/>
      </w:divBdr>
      <w:divsChild>
        <w:div w:id="1437796117">
          <w:marLeft w:val="0"/>
          <w:marRight w:val="0"/>
          <w:marTop w:val="0"/>
          <w:marBottom w:val="0"/>
          <w:divBdr>
            <w:top w:val="none" w:sz="0" w:space="0" w:color="auto"/>
            <w:left w:val="none" w:sz="0" w:space="0" w:color="auto"/>
            <w:bottom w:val="none" w:sz="0" w:space="0" w:color="auto"/>
            <w:right w:val="none" w:sz="0" w:space="0" w:color="auto"/>
          </w:divBdr>
          <w:divsChild>
            <w:div w:id="1653489751">
              <w:marLeft w:val="0"/>
              <w:marRight w:val="0"/>
              <w:marTop w:val="0"/>
              <w:marBottom w:val="0"/>
              <w:divBdr>
                <w:top w:val="none" w:sz="0" w:space="0" w:color="auto"/>
                <w:left w:val="none" w:sz="0" w:space="0" w:color="auto"/>
                <w:bottom w:val="none" w:sz="0" w:space="0" w:color="auto"/>
                <w:right w:val="none" w:sz="0" w:space="0" w:color="auto"/>
              </w:divBdr>
              <w:divsChild>
                <w:div w:id="184728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760005">
      <w:bodyDiv w:val="1"/>
      <w:marLeft w:val="0"/>
      <w:marRight w:val="0"/>
      <w:marTop w:val="0"/>
      <w:marBottom w:val="0"/>
      <w:divBdr>
        <w:top w:val="none" w:sz="0" w:space="0" w:color="auto"/>
        <w:left w:val="none" w:sz="0" w:space="0" w:color="auto"/>
        <w:bottom w:val="none" w:sz="0" w:space="0" w:color="auto"/>
        <w:right w:val="none" w:sz="0" w:space="0" w:color="auto"/>
      </w:divBdr>
    </w:div>
    <w:div w:id="760952783">
      <w:bodyDiv w:val="1"/>
      <w:marLeft w:val="0"/>
      <w:marRight w:val="0"/>
      <w:marTop w:val="0"/>
      <w:marBottom w:val="0"/>
      <w:divBdr>
        <w:top w:val="none" w:sz="0" w:space="0" w:color="auto"/>
        <w:left w:val="none" w:sz="0" w:space="0" w:color="auto"/>
        <w:bottom w:val="none" w:sz="0" w:space="0" w:color="auto"/>
        <w:right w:val="none" w:sz="0" w:space="0" w:color="auto"/>
      </w:divBdr>
    </w:div>
    <w:div w:id="765462337">
      <w:bodyDiv w:val="1"/>
      <w:marLeft w:val="0"/>
      <w:marRight w:val="0"/>
      <w:marTop w:val="0"/>
      <w:marBottom w:val="0"/>
      <w:divBdr>
        <w:top w:val="none" w:sz="0" w:space="0" w:color="auto"/>
        <w:left w:val="none" w:sz="0" w:space="0" w:color="auto"/>
        <w:bottom w:val="none" w:sz="0" w:space="0" w:color="auto"/>
        <w:right w:val="none" w:sz="0" w:space="0" w:color="auto"/>
      </w:divBdr>
    </w:div>
    <w:div w:id="770927915">
      <w:bodyDiv w:val="1"/>
      <w:marLeft w:val="0"/>
      <w:marRight w:val="0"/>
      <w:marTop w:val="0"/>
      <w:marBottom w:val="0"/>
      <w:divBdr>
        <w:top w:val="none" w:sz="0" w:space="0" w:color="auto"/>
        <w:left w:val="none" w:sz="0" w:space="0" w:color="auto"/>
        <w:bottom w:val="none" w:sz="0" w:space="0" w:color="auto"/>
        <w:right w:val="none" w:sz="0" w:space="0" w:color="auto"/>
      </w:divBdr>
    </w:div>
    <w:div w:id="791092033">
      <w:bodyDiv w:val="1"/>
      <w:marLeft w:val="0"/>
      <w:marRight w:val="0"/>
      <w:marTop w:val="0"/>
      <w:marBottom w:val="0"/>
      <w:divBdr>
        <w:top w:val="none" w:sz="0" w:space="0" w:color="auto"/>
        <w:left w:val="none" w:sz="0" w:space="0" w:color="auto"/>
        <w:bottom w:val="none" w:sz="0" w:space="0" w:color="auto"/>
        <w:right w:val="none" w:sz="0" w:space="0" w:color="auto"/>
      </w:divBdr>
    </w:div>
    <w:div w:id="798454835">
      <w:bodyDiv w:val="1"/>
      <w:marLeft w:val="0"/>
      <w:marRight w:val="0"/>
      <w:marTop w:val="0"/>
      <w:marBottom w:val="0"/>
      <w:divBdr>
        <w:top w:val="none" w:sz="0" w:space="0" w:color="auto"/>
        <w:left w:val="none" w:sz="0" w:space="0" w:color="auto"/>
        <w:bottom w:val="none" w:sz="0" w:space="0" w:color="auto"/>
        <w:right w:val="none" w:sz="0" w:space="0" w:color="auto"/>
      </w:divBdr>
    </w:div>
    <w:div w:id="809590091">
      <w:bodyDiv w:val="1"/>
      <w:marLeft w:val="0"/>
      <w:marRight w:val="0"/>
      <w:marTop w:val="0"/>
      <w:marBottom w:val="0"/>
      <w:divBdr>
        <w:top w:val="none" w:sz="0" w:space="0" w:color="auto"/>
        <w:left w:val="none" w:sz="0" w:space="0" w:color="auto"/>
        <w:bottom w:val="none" w:sz="0" w:space="0" w:color="auto"/>
        <w:right w:val="none" w:sz="0" w:space="0" w:color="auto"/>
      </w:divBdr>
    </w:div>
    <w:div w:id="824128256">
      <w:bodyDiv w:val="1"/>
      <w:marLeft w:val="0"/>
      <w:marRight w:val="0"/>
      <w:marTop w:val="0"/>
      <w:marBottom w:val="0"/>
      <w:divBdr>
        <w:top w:val="none" w:sz="0" w:space="0" w:color="auto"/>
        <w:left w:val="none" w:sz="0" w:space="0" w:color="auto"/>
        <w:bottom w:val="none" w:sz="0" w:space="0" w:color="auto"/>
        <w:right w:val="none" w:sz="0" w:space="0" w:color="auto"/>
      </w:divBdr>
      <w:divsChild>
        <w:div w:id="851722105">
          <w:marLeft w:val="0"/>
          <w:marRight w:val="0"/>
          <w:marTop w:val="0"/>
          <w:marBottom w:val="0"/>
          <w:divBdr>
            <w:top w:val="none" w:sz="0" w:space="0" w:color="auto"/>
            <w:left w:val="none" w:sz="0" w:space="0" w:color="auto"/>
            <w:bottom w:val="none" w:sz="0" w:space="0" w:color="auto"/>
            <w:right w:val="none" w:sz="0" w:space="0" w:color="auto"/>
          </w:divBdr>
          <w:divsChild>
            <w:div w:id="1328896514">
              <w:marLeft w:val="0"/>
              <w:marRight w:val="0"/>
              <w:marTop w:val="0"/>
              <w:marBottom w:val="0"/>
              <w:divBdr>
                <w:top w:val="none" w:sz="0" w:space="0" w:color="auto"/>
                <w:left w:val="none" w:sz="0" w:space="0" w:color="auto"/>
                <w:bottom w:val="none" w:sz="0" w:space="0" w:color="auto"/>
                <w:right w:val="none" w:sz="0" w:space="0" w:color="auto"/>
              </w:divBdr>
              <w:divsChild>
                <w:div w:id="95737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015235">
      <w:bodyDiv w:val="1"/>
      <w:marLeft w:val="0"/>
      <w:marRight w:val="0"/>
      <w:marTop w:val="0"/>
      <w:marBottom w:val="0"/>
      <w:divBdr>
        <w:top w:val="none" w:sz="0" w:space="0" w:color="auto"/>
        <w:left w:val="none" w:sz="0" w:space="0" w:color="auto"/>
        <w:bottom w:val="none" w:sz="0" w:space="0" w:color="auto"/>
        <w:right w:val="none" w:sz="0" w:space="0" w:color="auto"/>
      </w:divBdr>
    </w:div>
    <w:div w:id="836311552">
      <w:bodyDiv w:val="1"/>
      <w:marLeft w:val="0"/>
      <w:marRight w:val="0"/>
      <w:marTop w:val="0"/>
      <w:marBottom w:val="0"/>
      <w:divBdr>
        <w:top w:val="none" w:sz="0" w:space="0" w:color="auto"/>
        <w:left w:val="none" w:sz="0" w:space="0" w:color="auto"/>
        <w:bottom w:val="none" w:sz="0" w:space="0" w:color="auto"/>
        <w:right w:val="none" w:sz="0" w:space="0" w:color="auto"/>
      </w:divBdr>
    </w:div>
    <w:div w:id="869607699">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879978038">
      <w:bodyDiv w:val="1"/>
      <w:marLeft w:val="0"/>
      <w:marRight w:val="0"/>
      <w:marTop w:val="0"/>
      <w:marBottom w:val="0"/>
      <w:divBdr>
        <w:top w:val="none" w:sz="0" w:space="0" w:color="auto"/>
        <w:left w:val="none" w:sz="0" w:space="0" w:color="auto"/>
        <w:bottom w:val="none" w:sz="0" w:space="0" w:color="auto"/>
        <w:right w:val="none" w:sz="0" w:space="0" w:color="auto"/>
      </w:divBdr>
    </w:div>
    <w:div w:id="894002381">
      <w:bodyDiv w:val="1"/>
      <w:marLeft w:val="0"/>
      <w:marRight w:val="0"/>
      <w:marTop w:val="0"/>
      <w:marBottom w:val="0"/>
      <w:divBdr>
        <w:top w:val="none" w:sz="0" w:space="0" w:color="auto"/>
        <w:left w:val="none" w:sz="0" w:space="0" w:color="auto"/>
        <w:bottom w:val="none" w:sz="0" w:space="0" w:color="auto"/>
        <w:right w:val="none" w:sz="0" w:space="0" w:color="auto"/>
      </w:divBdr>
    </w:div>
    <w:div w:id="894926487">
      <w:bodyDiv w:val="1"/>
      <w:marLeft w:val="0"/>
      <w:marRight w:val="0"/>
      <w:marTop w:val="0"/>
      <w:marBottom w:val="0"/>
      <w:divBdr>
        <w:top w:val="none" w:sz="0" w:space="0" w:color="auto"/>
        <w:left w:val="none" w:sz="0" w:space="0" w:color="auto"/>
        <w:bottom w:val="none" w:sz="0" w:space="0" w:color="auto"/>
        <w:right w:val="none" w:sz="0" w:space="0" w:color="auto"/>
      </w:divBdr>
    </w:div>
    <w:div w:id="895628288">
      <w:bodyDiv w:val="1"/>
      <w:marLeft w:val="0"/>
      <w:marRight w:val="0"/>
      <w:marTop w:val="0"/>
      <w:marBottom w:val="0"/>
      <w:divBdr>
        <w:top w:val="none" w:sz="0" w:space="0" w:color="auto"/>
        <w:left w:val="none" w:sz="0" w:space="0" w:color="auto"/>
        <w:bottom w:val="none" w:sz="0" w:space="0" w:color="auto"/>
        <w:right w:val="none" w:sz="0" w:space="0" w:color="auto"/>
      </w:divBdr>
    </w:div>
    <w:div w:id="907106095">
      <w:bodyDiv w:val="1"/>
      <w:marLeft w:val="0"/>
      <w:marRight w:val="0"/>
      <w:marTop w:val="0"/>
      <w:marBottom w:val="0"/>
      <w:divBdr>
        <w:top w:val="none" w:sz="0" w:space="0" w:color="auto"/>
        <w:left w:val="none" w:sz="0" w:space="0" w:color="auto"/>
        <w:bottom w:val="none" w:sz="0" w:space="0" w:color="auto"/>
        <w:right w:val="none" w:sz="0" w:space="0" w:color="auto"/>
      </w:divBdr>
      <w:divsChild>
        <w:div w:id="1323386322">
          <w:marLeft w:val="0"/>
          <w:marRight w:val="0"/>
          <w:marTop w:val="0"/>
          <w:marBottom w:val="0"/>
          <w:divBdr>
            <w:top w:val="none" w:sz="0" w:space="0" w:color="auto"/>
            <w:left w:val="none" w:sz="0" w:space="0" w:color="auto"/>
            <w:bottom w:val="none" w:sz="0" w:space="0" w:color="auto"/>
            <w:right w:val="none" w:sz="0" w:space="0" w:color="auto"/>
          </w:divBdr>
          <w:divsChild>
            <w:div w:id="1245603566">
              <w:marLeft w:val="0"/>
              <w:marRight w:val="0"/>
              <w:marTop w:val="0"/>
              <w:marBottom w:val="0"/>
              <w:divBdr>
                <w:top w:val="none" w:sz="0" w:space="0" w:color="auto"/>
                <w:left w:val="none" w:sz="0" w:space="0" w:color="auto"/>
                <w:bottom w:val="none" w:sz="0" w:space="0" w:color="auto"/>
                <w:right w:val="none" w:sz="0" w:space="0" w:color="auto"/>
              </w:divBdr>
              <w:divsChild>
                <w:div w:id="1789011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708445">
      <w:bodyDiv w:val="1"/>
      <w:marLeft w:val="0"/>
      <w:marRight w:val="0"/>
      <w:marTop w:val="0"/>
      <w:marBottom w:val="0"/>
      <w:divBdr>
        <w:top w:val="none" w:sz="0" w:space="0" w:color="auto"/>
        <w:left w:val="none" w:sz="0" w:space="0" w:color="auto"/>
        <w:bottom w:val="none" w:sz="0" w:space="0" w:color="auto"/>
        <w:right w:val="none" w:sz="0" w:space="0" w:color="auto"/>
      </w:divBdr>
    </w:div>
    <w:div w:id="933560481">
      <w:bodyDiv w:val="1"/>
      <w:marLeft w:val="0"/>
      <w:marRight w:val="0"/>
      <w:marTop w:val="0"/>
      <w:marBottom w:val="0"/>
      <w:divBdr>
        <w:top w:val="none" w:sz="0" w:space="0" w:color="auto"/>
        <w:left w:val="none" w:sz="0" w:space="0" w:color="auto"/>
        <w:bottom w:val="none" w:sz="0" w:space="0" w:color="auto"/>
        <w:right w:val="none" w:sz="0" w:space="0" w:color="auto"/>
      </w:divBdr>
    </w:div>
    <w:div w:id="939532680">
      <w:bodyDiv w:val="1"/>
      <w:marLeft w:val="0"/>
      <w:marRight w:val="0"/>
      <w:marTop w:val="0"/>
      <w:marBottom w:val="0"/>
      <w:divBdr>
        <w:top w:val="none" w:sz="0" w:space="0" w:color="auto"/>
        <w:left w:val="none" w:sz="0" w:space="0" w:color="auto"/>
        <w:bottom w:val="none" w:sz="0" w:space="0" w:color="auto"/>
        <w:right w:val="none" w:sz="0" w:space="0" w:color="auto"/>
      </w:divBdr>
    </w:div>
    <w:div w:id="944965103">
      <w:bodyDiv w:val="1"/>
      <w:marLeft w:val="0"/>
      <w:marRight w:val="0"/>
      <w:marTop w:val="0"/>
      <w:marBottom w:val="0"/>
      <w:divBdr>
        <w:top w:val="none" w:sz="0" w:space="0" w:color="auto"/>
        <w:left w:val="none" w:sz="0" w:space="0" w:color="auto"/>
        <w:bottom w:val="none" w:sz="0" w:space="0" w:color="auto"/>
        <w:right w:val="none" w:sz="0" w:space="0" w:color="auto"/>
      </w:divBdr>
    </w:div>
    <w:div w:id="945767164">
      <w:bodyDiv w:val="1"/>
      <w:marLeft w:val="0"/>
      <w:marRight w:val="0"/>
      <w:marTop w:val="0"/>
      <w:marBottom w:val="0"/>
      <w:divBdr>
        <w:top w:val="none" w:sz="0" w:space="0" w:color="auto"/>
        <w:left w:val="none" w:sz="0" w:space="0" w:color="auto"/>
        <w:bottom w:val="none" w:sz="0" w:space="0" w:color="auto"/>
        <w:right w:val="none" w:sz="0" w:space="0" w:color="auto"/>
      </w:divBdr>
    </w:div>
    <w:div w:id="949898582">
      <w:bodyDiv w:val="1"/>
      <w:marLeft w:val="0"/>
      <w:marRight w:val="0"/>
      <w:marTop w:val="0"/>
      <w:marBottom w:val="0"/>
      <w:divBdr>
        <w:top w:val="none" w:sz="0" w:space="0" w:color="auto"/>
        <w:left w:val="none" w:sz="0" w:space="0" w:color="auto"/>
        <w:bottom w:val="none" w:sz="0" w:space="0" w:color="auto"/>
        <w:right w:val="none" w:sz="0" w:space="0" w:color="auto"/>
      </w:divBdr>
    </w:div>
    <w:div w:id="958494538">
      <w:bodyDiv w:val="1"/>
      <w:marLeft w:val="0"/>
      <w:marRight w:val="0"/>
      <w:marTop w:val="0"/>
      <w:marBottom w:val="0"/>
      <w:divBdr>
        <w:top w:val="none" w:sz="0" w:space="0" w:color="auto"/>
        <w:left w:val="none" w:sz="0" w:space="0" w:color="auto"/>
        <w:bottom w:val="none" w:sz="0" w:space="0" w:color="auto"/>
        <w:right w:val="none" w:sz="0" w:space="0" w:color="auto"/>
      </w:divBdr>
    </w:div>
    <w:div w:id="966545955">
      <w:bodyDiv w:val="1"/>
      <w:marLeft w:val="0"/>
      <w:marRight w:val="0"/>
      <w:marTop w:val="0"/>
      <w:marBottom w:val="0"/>
      <w:divBdr>
        <w:top w:val="none" w:sz="0" w:space="0" w:color="auto"/>
        <w:left w:val="none" w:sz="0" w:space="0" w:color="auto"/>
        <w:bottom w:val="none" w:sz="0" w:space="0" w:color="auto"/>
        <w:right w:val="none" w:sz="0" w:space="0" w:color="auto"/>
      </w:divBdr>
    </w:div>
    <w:div w:id="975065185">
      <w:bodyDiv w:val="1"/>
      <w:marLeft w:val="0"/>
      <w:marRight w:val="0"/>
      <w:marTop w:val="0"/>
      <w:marBottom w:val="0"/>
      <w:divBdr>
        <w:top w:val="none" w:sz="0" w:space="0" w:color="auto"/>
        <w:left w:val="none" w:sz="0" w:space="0" w:color="auto"/>
        <w:bottom w:val="none" w:sz="0" w:space="0" w:color="auto"/>
        <w:right w:val="none" w:sz="0" w:space="0" w:color="auto"/>
      </w:divBdr>
    </w:div>
    <w:div w:id="975180114">
      <w:bodyDiv w:val="1"/>
      <w:marLeft w:val="0"/>
      <w:marRight w:val="0"/>
      <w:marTop w:val="0"/>
      <w:marBottom w:val="0"/>
      <w:divBdr>
        <w:top w:val="none" w:sz="0" w:space="0" w:color="auto"/>
        <w:left w:val="none" w:sz="0" w:space="0" w:color="auto"/>
        <w:bottom w:val="none" w:sz="0" w:space="0" w:color="auto"/>
        <w:right w:val="none" w:sz="0" w:space="0" w:color="auto"/>
      </w:divBdr>
    </w:div>
    <w:div w:id="981151252">
      <w:bodyDiv w:val="1"/>
      <w:marLeft w:val="0"/>
      <w:marRight w:val="0"/>
      <w:marTop w:val="0"/>
      <w:marBottom w:val="0"/>
      <w:divBdr>
        <w:top w:val="none" w:sz="0" w:space="0" w:color="auto"/>
        <w:left w:val="none" w:sz="0" w:space="0" w:color="auto"/>
        <w:bottom w:val="none" w:sz="0" w:space="0" w:color="auto"/>
        <w:right w:val="none" w:sz="0" w:space="0" w:color="auto"/>
      </w:divBdr>
    </w:div>
    <w:div w:id="1023215292">
      <w:bodyDiv w:val="1"/>
      <w:marLeft w:val="0"/>
      <w:marRight w:val="0"/>
      <w:marTop w:val="0"/>
      <w:marBottom w:val="0"/>
      <w:divBdr>
        <w:top w:val="none" w:sz="0" w:space="0" w:color="auto"/>
        <w:left w:val="none" w:sz="0" w:space="0" w:color="auto"/>
        <w:bottom w:val="none" w:sz="0" w:space="0" w:color="auto"/>
        <w:right w:val="none" w:sz="0" w:space="0" w:color="auto"/>
      </w:divBdr>
    </w:div>
    <w:div w:id="1029182362">
      <w:bodyDiv w:val="1"/>
      <w:marLeft w:val="0"/>
      <w:marRight w:val="0"/>
      <w:marTop w:val="0"/>
      <w:marBottom w:val="0"/>
      <w:divBdr>
        <w:top w:val="none" w:sz="0" w:space="0" w:color="auto"/>
        <w:left w:val="none" w:sz="0" w:space="0" w:color="auto"/>
        <w:bottom w:val="none" w:sz="0" w:space="0" w:color="auto"/>
        <w:right w:val="none" w:sz="0" w:space="0" w:color="auto"/>
      </w:divBdr>
    </w:div>
    <w:div w:id="1044213102">
      <w:bodyDiv w:val="1"/>
      <w:marLeft w:val="0"/>
      <w:marRight w:val="0"/>
      <w:marTop w:val="0"/>
      <w:marBottom w:val="0"/>
      <w:divBdr>
        <w:top w:val="none" w:sz="0" w:space="0" w:color="auto"/>
        <w:left w:val="none" w:sz="0" w:space="0" w:color="auto"/>
        <w:bottom w:val="none" w:sz="0" w:space="0" w:color="auto"/>
        <w:right w:val="none" w:sz="0" w:space="0" w:color="auto"/>
      </w:divBdr>
    </w:div>
    <w:div w:id="1048914526">
      <w:bodyDiv w:val="1"/>
      <w:marLeft w:val="0"/>
      <w:marRight w:val="0"/>
      <w:marTop w:val="0"/>
      <w:marBottom w:val="0"/>
      <w:divBdr>
        <w:top w:val="none" w:sz="0" w:space="0" w:color="auto"/>
        <w:left w:val="none" w:sz="0" w:space="0" w:color="auto"/>
        <w:bottom w:val="none" w:sz="0" w:space="0" w:color="auto"/>
        <w:right w:val="none" w:sz="0" w:space="0" w:color="auto"/>
      </w:divBdr>
    </w:div>
    <w:div w:id="1058044817">
      <w:bodyDiv w:val="1"/>
      <w:marLeft w:val="0"/>
      <w:marRight w:val="0"/>
      <w:marTop w:val="0"/>
      <w:marBottom w:val="0"/>
      <w:divBdr>
        <w:top w:val="none" w:sz="0" w:space="0" w:color="auto"/>
        <w:left w:val="none" w:sz="0" w:space="0" w:color="auto"/>
        <w:bottom w:val="none" w:sz="0" w:space="0" w:color="auto"/>
        <w:right w:val="none" w:sz="0" w:space="0" w:color="auto"/>
      </w:divBdr>
    </w:div>
    <w:div w:id="1067459966">
      <w:bodyDiv w:val="1"/>
      <w:marLeft w:val="0"/>
      <w:marRight w:val="0"/>
      <w:marTop w:val="0"/>
      <w:marBottom w:val="0"/>
      <w:divBdr>
        <w:top w:val="none" w:sz="0" w:space="0" w:color="auto"/>
        <w:left w:val="none" w:sz="0" w:space="0" w:color="auto"/>
        <w:bottom w:val="none" w:sz="0" w:space="0" w:color="auto"/>
        <w:right w:val="none" w:sz="0" w:space="0" w:color="auto"/>
      </w:divBdr>
    </w:div>
    <w:div w:id="1080559426">
      <w:bodyDiv w:val="1"/>
      <w:marLeft w:val="0"/>
      <w:marRight w:val="0"/>
      <w:marTop w:val="0"/>
      <w:marBottom w:val="0"/>
      <w:divBdr>
        <w:top w:val="none" w:sz="0" w:space="0" w:color="auto"/>
        <w:left w:val="none" w:sz="0" w:space="0" w:color="auto"/>
        <w:bottom w:val="none" w:sz="0" w:space="0" w:color="auto"/>
        <w:right w:val="none" w:sz="0" w:space="0" w:color="auto"/>
      </w:divBdr>
    </w:div>
    <w:div w:id="1088651169">
      <w:bodyDiv w:val="1"/>
      <w:marLeft w:val="0"/>
      <w:marRight w:val="0"/>
      <w:marTop w:val="0"/>
      <w:marBottom w:val="0"/>
      <w:divBdr>
        <w:top w:val="none" w:sz="0" w:space="0" w:color="auto"/>
        <w:left w:val="none" w:sz="0" w:space="0" w:color="auto"/>
        <w:bottom w:val="none" w:sz="0" w:space="0" w:color="auto"/>
        <w:right w:val="none" w:sz="0" w:space="0" w:color="auto"/>
      </w:divBdr>
    </w:div>
    <w:div w:id="1110274640">
      <w:bodyDiv w:val="1"/>
      <w:marLeft w:val="0"/>
      <w:marRight w:val="0"/>
      <w:marTop w:val="0"/>
      <w:marBottom w:val="0"/>
      <w:divBdr>
        <w:top w:val="none" w:sz="0" w:space="0" w:color="auto"/>
        <w:left w:val="none" w:sz="0" w:space="0" w:color="auto"/>
        <w:bottom w:val="none" w:sz="0" w:space="0" w:color="auto"/>
        <w:right w:val="none" w:sz="0" w:space="0" w:color="auto"/>
      </w:divBdr>
    </w:div>
    <w:div w:id="1120534869">
      <w:bodyDiv w:val="1"/>
      <w:marLeft w:val="0"/>
      <w:marRight w:val="0"/>
      <w:marTop w:val="0"/>
      <w:marBottom w:val="0"/>
      <w:divBdr>
        <w:top w:val="none" w:sz="0" w:space="0" w:color="auto"/>
        <w:left w:val="none" w:sz="0" w:space="0" w:color="auto"/>
        <w:bottom w:val="none" w:sz="0" w:space="0" w:color="auto"/>
        <w:right w:val="none" w:sz="0" w:space="0" w:color="auto"/>
      </w:divBdr>
    </w:div>
    <w:div w:id="1125662379">
      <w:bodyDiv w:val="1"/>
      <w:marLeft w:val="0"/>
      <w:marRight w:val="0"/>
      <w:marTop w:val="0"/>
      <w:marBottom w:val="0"/>
      <w:divBdr>
        <w:top w:val="none" w:sz="0" w:space="0" w:color="auto"/>
        <w:left w:val="none" w:sz="0" w:space="0" w:color="auto"/>
        <w:bottom w:val="none" w:sz="0" w:space="0" w:color="auto"/>
        <w:right w:val="none" w:sz="0" w:space="0" w:color="auto"/>
      </w:divBdr>
    </w:div>
    <w:div w:id="1129593880">
      <w:bodyDiv w:val="1"/>
      <w:marLeft w:val="0"/>
      <w:marRight w:val="0"/>
      <w:marTop w:val="0"/>
      <w:marBottom w:val="0"/>
      <w:divBdr>
        <w:top w:val="none" w:sz="0" w:space="0" w:color="auto"/>
        <w:left w:val="none" w:sz="0" w:space="0" w:color="auto"/>
        <w:bottom w:val="none" w:sz="0" w:space="0" w:color="auto"/>
        <w:right w:val="none" w:sz="0" w:space="0" w:color="auto"/>
      </w:divBdr>
    </w:div>
    <w:div w:id="1139954112">
      <w:bodyDiv w:val="1"/>
      <w:marLeft w:val="0"/>
      <w:marRight w:val="0"/>
      <w:marTop w:val="0"/>
      <w:marBottom w:val="0"/>
      <w:divBdr>
        <w:top w:val="none" w:sz="0" w:space="0" w:color="auto"/>
        <w:left w:val="none" w:sz="0" w:space="0" w:color="auto"/>
        <w:bottom w:val="none" w:sz="0" w:space="0" w:color="auto"/>
        <w:right w:val="none" w:sz="0" w:space="0" w:color="auto"/>
      </w:divBdr>
    </w:div>
    <w:div w:id="1140462738">
      <w:bodyDiv w:val="1"/>
      <w:marLeft w:val="0"/>
      <w:marRight w:val="0"/>
      <w:marTop w:val="0"/>
      <w:marBottom w:val="0"/>
      <w:divBdr>
        <w:top w:val="none" w:sz="0" w:space="0" w:color="auto"/>
        <w:left w:val="none" w:sz="0" w:space="0" w:color="auto"/>
        <w:bottom w:val="none" w:sz="0" w:space="0" w:color="auto"/>
        <w:right w:val="none" w:sz="0" w:space="0" w:color="auto"/>
      </w:divBdr>
    </w:div>
    <w:div w:id="1143043101">
      <w:bodyDiv w:val="1"/>
      <w:marLeft w:val="0"/>
      <w:marRight w:val="0"/>
      <w:marTop w:val="0"/>
      <w:marBottom w:val="0"/>
      <w:divBdr>
        <w:top w:val="none" w:sz="0" w:space="0" w:color="auto"/>
        <w:left w:val="none" w:sz="0" w:space="0" w:color="auto"/>
        <w:bottom w:val="none" w:sz="0" w:space="0" w:color="auto"/>
        <w:right w:val="none" w:sz="0" w:space="0" w:color="auto"/>
      </w:divBdr>
    </w:div>
    <w:div w:id="1146356870">
      <w:bodyDiv w:val="1"/>
      <w:marLeft w:val="0"/>
      <w:marRight w:val="0"/>
      <w:marTop w:val="0"/>
      <w:marBottom w:val="0"/>
      <w:divBdr>
        <w:top w:val="none" w:sz="0" w:space="0" w:color="auto"/>
        <w:left w:val="none" w:sz="0" w:space="0" w:color="auto"/>
        <w:bottom w:val="none" w:sz="0" w:space="0" w:color="auto"/>
        <w:right w:val="none" w:sz="0" w:space="0" w:color="auto"/>
      </w:divBdr>
    </w:div>
    <w:div w:id="1159809651">
      <w:bodyDiv w:val="1"/>
      <w:marLeft w:val="0"/>
      <w:marRight w:val="0"/>
      <w:marTop w:val="0"/>
      <w:marBottom w:val="0"/>
      <w:divBdr>
        <w:top w:val="none" w:sz="0" w:space="0" w:color="auto"/>
        <w:left w:val="none" w:sz="0" w:space="0" w:color="auto"/>
        <w:bottom w:val="none" w:sz="0" w:space="0" w:color="auto"/>
        <w:right w:val="none" w:sz="0" w:space="0" w:color="auto"/>
      </w:divBdr>
    </w:div>
    <w:div w:id="1175802191">
      <w:bodyDiv w:val="1"/>
      <w:marLeft w:val="0"/>
      <w:marRight w:val="0"/>
      <w:marTop w:val="0"/>
      <w:marBottom w:val="0"/>
      <w:divBdr>
        <w:top w:val="none" w:sz="0" w:space="0" w:color="auto"/>
        <w:left w:val="none" w:sz="0" w:space="0" w:color="auto"/>
        <w:bottom w:val="none" w:sz="0" w:space="0" w:color="auto"/>
        <w:right w:val="none" w:sz="0" w:space="0" w:color="auto"/>
      </w:divBdr>
    </w:div>
    <w:div w:id="1188250933">
      <w:bodyDiv w:val="1"/>
      <w:marLeft w:val="0"/>
      <w:marRight w:val="0"/>
      <w:marTop w:val="0"/>
      <w:marBottom w:val="0"/>
      <w:divBdr>
        <w:top w:val="none" w:sz="0" w:space="0" w:color="auto"/>
        <w:left w:val="none" w:sz="0" w:space="0" w:color="auto"/>
        <w:bottom w:val="none" w:sz="0" w:space="0" w:color="auto"/>
        <w:right w:val="none" w:sz="0" w:space="0" w:color="auto"/>
      </w:divBdr>
    </w:div>
    <w:div w:id="1193109886">
      <w:bodyDiv w:val="1"/>
      <w:marLeft w:val="0"/>
      <w:marRight w:val="0"/>
      <w:marTop w:val="0"/>
      <w:marBottom w:val="0"/>
      <w:divBdr>
        <w:top w:val="none" w:sz="0" w:space="0" w:color="auto"/>
        <w:left w:val="none" w:sz="0" w:space="0" w:color="auto"/>
        <w:bottom w:val="none" w:sz="0" w:space="0" w:color="auto"/>
        <w:right w:val="none" w:sz="0" w:space="0" w:color="auto"/>
      </w:divBdr>
    </w:div>
    <w:div w:id="1196113111">
      <w:bodyDiv w:val="1"/>
      <w:marLeft w:val="0"/>
      <w:marRight w:val="0"/>
      <w:marTop w:val="0"/>
      <w:marBottom w:val="0"/>
      <w:divBdr>
        <w:top w:val="none" w:sz="0" w:space="0" w:color="auto"/>
        <w:left w:val="none" w:sz="0" w:space="0" w:color="auto"/>
        <w:bottom w:val="none" w:sz="0" w:space="0" w:color="auto"/>
        <w:right w:val="none" w:sz="0" w:space="0" w:color="auto"/>
      </w:divBdr>
      <w:divsChild>
        <w:div w:id="267929200">
          <w:marLeft w:val="0"/>
          <w:marRight w:val="0"/>
          <w:marTop w:val="0"/>
          <w:marBottom w:val="0"/>
          <w:divBdr>
            <w:top w:val="none" w:sz="0" w:space="0" w:color="auto"/>
            <w:left w:val="none" w:sz="0" w:space="0" w:color="auto"/>
            <w:bottom w:val="none" w:sz="0" w:space="0" w:color="auto"/>
            <w:right w:val="none" w:sz="0" w:space="0" w:color="auto"/>
          </w:divBdr>
          <w:divsChild>
            <w:div w:id="1245844775">
              <w:marLeft w:val="0"/>
              <w:marRight w:val="0"/>
              <w:marTop w:val="0"/>
              <w:marBottom w:val="0"/>
              <w:divBdr>
                <w:top w:val="none" w:sz="0" w:space="0" w:color="auto"/>
                <w:left w:val="none" w:sz="0" w:space="0" w:color="auto"/>
                <w:bottom w:val="none" w:sz="0" w:space="0" w:color="auto"/>
                <w:right w:val="none" w:sz="0" w:space="0" w:color="auto"/>
              </w:divBdr>
              <w:divsChild>
                <w:div w:id="19176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113632">
      <w:bodyDiv w:val="1"/>
      <w:marLeft w:val="0"/>
      <w:marRight w:val="0"/>
      <w:marTop w:val="0"/>
      <w:marBottom w:val="0"/>
      <w:divBdr>
        <w:top w:val="none" w:sz="0" w:space="0" w:color="auto"/>
        <w:left w:val="none" w:sz="0" w:space="0" w:color="auto"/>
        <w:bottom w:val="none" w:sz="0" w:space="0" w:color="auto"/>
        <w:right w:val="none" w:sz="0" w:space="0" w:color="auto"/>
      </w:divBdr>
      <w:divsChild>
        <w:div w:id="1209997726">
          <w:marLeft w:val="0"/>
          <w:marRight w:val="0"/>
          <w:marTop w:val="0"/>
          <w:marBottom w:val="0"/>
          <w:divBdr>
            <w:top w:val="none" w:sz="0" w:space="0" w:color="auto"/>
            <w:left w:val="none" w:sz="0" w:space="0" w:color="auto"/>
            <w:bottom w:val="none" w:sz="0" w:space="0" w:color="auto"/>
            <w:right w:val="none" w:sz="0" w:space="0" w:color="auto"/>
          </w:divBdr>
          <w:divsChild>
            <w:div w:id="621150603">
              <w:marLeft w:val="0"/>
              <w:marRight w:val="0"/>
              <w:marTop w:val="0"/>
              <w:marBottom w:val="0"/>
              <w:divBdr>
                <w:top w:val="none" w:sz="0" w:space="0" w:color="auto"/>
                <w:left w:val="none" w:sz="0" w:space="0" w:color="auto"/>
                <w:bottom w:val="none" w:sz="0" w:space="0" w:color="auto"/>
                <w:right w:val="none" w:sz="0" w:space="0" w:color="auto"/>
              </w:divBdr>
              <w:divsChild>
                <w:div w:id="1158037326">
                  <w:marLeft w:val="2928"/>
                  <w:marRight w:val="0"/>
                  <w:marTop w:val="720"/>
                  <w:marBottom w:val="0"/>
                  <w:divBdr>
                    <w:top w:val="none" w:sz="0" w:space="0" w:color="auto"/>
                    <w:left w:val="none" w:sz="0" w:space="0" w:color="auto"/>
                    <w:bottom w:val="none" w:sz="0" w:space="0" w:color="auto"/>
                    <w:right w:val="none" w:sz="0" w:space="0" w:color="auto"/>
                  </w:divBdr>
                  <w:divsChild>
                    <w:div w:id="417793153">
                      <w:marLeft w:val="2928"/>
                      <w:marRight w:val="0"/>
                      <w:marTop w:val="720"/>
                      <w:marBottom w:val="0"/>
                      <w:divBdr>
                        <w:top w:val="none" w:sz="0" w:space="0" w:color="auto"/>
                        <w:left w:val="none" w:sz="0" w:space="0" w:color="auto"/>
                        <w:bottom w:val="none" w:sz="0" w:space="0" w:color="auto"/>
                        <w:right w:val="none" w:sz="0" w:space="0" w:color="auto"/>
                      </w:divBdr>
                    </w:div>
                  </w:divsChild>
                </w:div>
              </w:divsChild>
            </w:div>
          </w:divsChild>
        </w:div>
      </w:divsChild>
    </w:div>
    <w:div w:id="1213617788">
      <w:bodyDiv w:val="1"/>
      <w:marLeft w:val="0"/>
      <w:marRight w:val="0"/>
      <w:marTop w:val="0"/>
      <w:marBottom w:val="0"/>
      <w:divBdr>
        <w:top w:val="none" w:sz="0" w:space="0" w:color="auto"/>
        <w:left w:val="none" w:sz="0" w:space="0" w:color="auto"/>
        <w:bottom w:val="none" w:sz="0" w:space="0" w:color="auto"/>
        <w:right w:val="none" w:sz="0" w:space="0" w:color="auto"/>
      </w:divBdr>
    </w:div>
    <w:div w:id="1220440230">
      <w:bodyDiv w:val="1"/>
      <w:marLeft w:val="0"/>
      <w:marRight w:val="0"/>
      <w:marTop w:val="0"/>
      <w:marBottom w:val="0"/>
      <w:divBdr>
        <w:top w:val="none" w:sz="0" w:space="0" w:color="auto"/>
        <w:left w:val="none" w:sz="0" w:space="0" w:color="auto"/>
        <w:bottom w:val="none" w:sz="0" w:space="0" w:color="auto"/>
        <w:right w:val="none" w:sz="0" w:space="0" w:color="auto"/>
      </w:divBdr>
    </w:div>
    <w:div w:id="1225094619">
      <w:bodyDiv w:val="1"/>
      <w:marLeft w:val="0"/>
      <w:marRight w:val="0"/>
      <w:marTop w:val="0"/>
      <w:marBottom w:val="0"/>
      <w:divBdr>
        <w:top w:val="none" w:sz="0" w:space="0" w:color="auto"/>
        <w:left w:val="none" w:sz="0" w:space="0" w:color="auto"/>
        <w:bottom w:val="none" w:sz="0" w:space="0" w:color="auto"/>
        <w:right w:val="none" w:sz="0" w:space="0" w:color="auto"/>
      </w:divBdr>
    </w:div>
    <w:div w:id="1235553932">
      <w:bodyDiv w:val="1"/>
      <w:marLeft w:val="0"/>
      <w:marRight w:val="0"/>
      <w:marTop w:val="0"/>
      <w:marBottom w:val="0"/>
      <w:divBdr>
        <w:top w:val="none" w:sz="0" w:space="0" w:color="auto"/>
        <w:left w:val="none" w:sz="0" w:space="0" w:color="auto"/>
        <w:bottom w:val="none" w:sz="0" w:space="0" w:color="auto"/>
        <w:right w:val="none" w:sz="0" w:space="0" w:color="auto"/>
      </w:divBdr>
    </w:div>
    <w:div w:id="1242255348">
      <w:bodyDiv w:val="1"/>
      <w:marLeft w:val="0"/>
      <w:marRight w:val="0"/>
      <w:marTop w:val="0"/>
      <w:marBottom w:val="0"/>
      <w:divBdr>
        <w:top w:val="none" w:sz="0" w:space="0" w:color="auto"/>
        <w:left w:val="none" w:sz="0" w:space="0" w:color="auto"/>
        <w:bottom w:val="none" w:sz="0" w:space="0" w:color="auto"/>
        <w:right w:val="none" w:sz="0" w:space="0" w:color="auto"/>
      </w:divBdr>
    </w:div>
    <w:div w:id="1246763622">
      <w:bodyDiv w:val="1"/>
      <w:marLeft w:val="0"/>
      <w:marRight w:val="0"/>
      <w:marTop w:val="0"/>
      <w:marBottom w:val="0"/>
      <w:divBdr>
        <w:top w:val="none" w:sz="0" w:space="0" w:color="auto"/>
        <w:left w:val="none" w:sz="0" w:space="0" w:color="auto"/>
        <w:bottom w:val="none" w:sz="0" w:space="0" w:color="auto"/>
        <w:right w:val="none" w:sz="0" w:space="0" w:color="auto"/>
      </w:divBdr>
    </w:div>
    <w:div w:id="1254898664">
      <w:bodyDiv w:val="1"/>
      <w:marLeft w:val="0"/>
      <w:marRight w:val="0"/>
      <w:marTop w:val="0"/>
      <w:marBottom w:val="0"/>
      <w:divBdr>
        <w:top w:val="none" w:sz="0" w:space="0" w:color="auto"/>
        <w:left w:val="none" w:sz="0" w:space="0" w:color="auto"/>
        <w:bottom w:val="none" w:sz="0" w:space="0" w:color="auto"/>
        <w:right w:val="none" w:sz="0" w:space="0" w:color="auto"/>
      </w:divBdr>
    </w:div>
    <w:div w:id="1257716344">
      <w:bodyDiv w:val="1"/>
      <w:marLeft w:val="0"/>
      <w:marRight w:val="0"/>
      <w:marTop w:val="0"/>
      <w:marBottom w:val="0"/>
      <w:divBdr>
        <w:top w:val="none" w:sz="0" w:space="0" w:color="auto"/>
        <w:left w:val="none" w:sz="0" w:space="0" w:color="auto"/>
        <w:bottom w:val="none" w:sz="0" w:space="0" w:color="auto"/>
        <w:right w:val="none" w:sz="0" w:space="0" w:color="auto"/>
      </w:divBdr>
    </w:div>
    <w:div w:id="1259831076">
      <w:bodyDiv w:val="1"/>
      <w:marLeft w:val="0"/>
      <w:marRight w:val="0"/>
      <w:marTop w:val="0"/>
      <w:marBottom w:val="0"/>
      <w:divBdr>
        <w:top w:val="none" w:sz="0" w:space="0" w:color="auto"/>
        <w:left w:val="none" w:sz="0" w:space="0" w:color="auto"/>
        <w:bottom w:val="none" w:sz="0" w:space="0" w:color="auto"/>
        <w:right w:val="none" w:sz="0" w:space="0" w:color="auto"/>
      </w:divBdr>
    </w:div>
    <w:div w:id="1262640015">
      <w:bodyDiv w:val="1"/>
      <w:marLeft w:val="0"/>
      <w:marRight w:val="0"/>
      <w:marTop w:val="0"/>
      <w:marBottom w:val="0"/>
      <w:divBdr>
        <w:top w:val="none" w:sz="0" w:space="0" w:color="auto"/>
        <w:left w:val="none" w:sz="0" w:space="0" w:color="auto"/>
        <w:bottom w:val="none" w:sz="0" w:space="0" w:color="auto"/>
        <w:right w:val="none" w:sz="0" w:space="0" w:color="auto"/>
      </w:divBdr>
      <w:divsChild>
        <w:div w:id="354963083">
          <w:marLeft w:val="0"/>
          <w:marRight w:val="0"/>
          <w:marTop w:val="0"/>
          <w:marBottom w:val="0"/>
          <w:divBdr>
            <w:top w:val="none" w:sz="0" w:space="0" w:color="auto"/>
            <w:left w:val="none" w:sz="0" w:space="0" w:color="auto"/>
            <w:bottom w:val="none" w:sz="0" w:space="0" w:color="auto"/>
            <w:right w:val="none" w:sz="0" w:space="0" w:color="auto"/>
          </w:divBdr>
          <w:divsChild>
            <w:div w:id="732116953">
              <w:marLeft w:val="0"/>
              <w:marRight w:val="0"/>
              <w:marTop w:val="0"/>
              <w:marBottom w:val="0"/>
              <w:divBdr>
                <w:top w:val="none" w:sz="0" w:space="0" w:color="auto"/>
                <w:left w:val="none" w:sz="0" w:space="0" w:color="auto"/>
                <w:bottom w:val="none" w:sz="0" w:space="0" w:color="auto"/>
                <w:right w:val="none" w:sz="0" w:space="0" w:color="auto"/>
              </w:divBdr>
              <w:divsChild>
                <w:div w:id="1535384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413215">
      <w:bodyDiv w:val="1"/>
      <w:marLeft w:val="0"/>
      <w:marRight w:val="0"/>
      <w:marTop w:val="0"/>
      <w:marBottom w:val="0"/>
      <w:divBdr>
        <w:top w:val="none" w:sz="0" w:space="0" w:color="auto"/>
        <w:left w:val="none" w:sz="0" w:space="0" w:color="auto"/>
        <w:bottom w:val="none" w:sz="0" w:space="0" w:color="auto"/>
        <w:right w:val="none" w:sz="0" w:space="0" w:color="auto"/>
      </w:divBdr>
      <w:divsChild>
        <w:div w:id="195235536">
          <w:marLeft w:val="0"/>
          <w:marRight w:val="0"/>
          <w:marTop w:val="0"/>
          <w:marBottom w:val="0"/>
          <w:divBdr>
            <w:top w:val="none" w:sz="0" w:space="0" w:color="auto"/>
            <w:left w:val="none" w:sz="0" w:space="0" w:color="auto"/>
            <w:bottom w:val="none" w:sz="0" w:space="0" w:color="auto"/>
            <w:right w:val="none" w:sz="0" w:space="0" w:color="auto"/>
          </w:divBdr>
          <w:divsChild>
            <w:div w:id="1699969837">
              <w:marLeft w:val="0"/>
              <w:marRight w:val="0"/>
              <w:marTop w:val="0"/>
              <w:marBottom w:val="0"/>
              <w:divBdr>
                <w:top w:val="none" w:sz="0" w:space="0" w:color="auto"/>
                <w:left w:val="none" w:sz="0" w:space="0" w:color="auto"/>
                <w:bottom w:val="none" w:sz="0" w:space="0" w:color="auto"/>
                <w:right w:val="none" w:sz="0" w:space="0" w:color="auto"/>
              </w:divBdr>
              <w:divsChild>
                <w:div w:id="84328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9722346">
      <w:bodyDiv w:val="1"/>
      <w:marLeft w:val="0"/>
      <w:marRight w:val="0"/>
      <w:marTop w:val="0"/>
      <w:marBottom w:val="0"/>
      <w:divBdr>
        <w:top w:val="none" w:sz="0" w:space="0" w:color="auto"/>
        <w:left w:val="none" w:sz="0" w:space="0" w:color="auto"/>
        <w:bottom w:val="none" w:sz="0" w:space="0" w:color="auto"/>
        <w:right w:val="none" w:sz="0" w:space="0" w:color="auto"/>
      </w:divBdr>
    </w:div>
    <w:div w:id="1293948997">
      <w:bodyDiv w:val="1"/>
      <w:marLeft w:val="0"/>
      <w:marRight w:val="0"/>
      <w:marTop w:val="0"/>
      <w:marBottom w:val="0"/>
      <w:divBdr>
        <w:top w:val="none" w:sz="0" w:space="0" w:color="auto"/>
        <w:left w:val="none" w:sz="0" w:space="0" w:color="auto"/>
        <w:bottom w:val="none" w:sz="0" w:space="0" w:color="auto"/>
        <w:right w:val="none" w:sz="0" w:space="0" w:color="auto"/>
      </w:divBdr>
    </w:div>
    <w:div w:id="1298292402">
      <w:bodyDiv w:val="1"/>
      <w:marLeft w:val="0"/>
      <w:marRight w:val="0"/>
      <w:marTop w:val="0"/>
      <w:marBottom w:val="0"/>
      <w:divBdr>
        <w:top w:val="none" w:sz="0" w:space="0" w:color="auto"/>
        <w:left w:val="none" w:sz="0" w:space="0" w:color="auto"/>
        <w:bottom w:val="none" w:sz="0" w:space="0" w:color="auto"/>
        <w:right w:val="none" w:sz="0" w:space="0" w:color="auto"/>
      </w:divBdr>
    </w:div>
    <w:div w:id="1307852526">
      <w:bodyDiv w:val="1"/>
      <w:marLeft w:val="0"/>
      <w:marRight w:val="0"/>
      <w:marTop w:val="0"/>
      <w:marBottom w:val="0"/>
      <w:divBdr>
        <w:top w:val="none" w:sz="0" w:space="0" w:color="auto"/>
        <w:left w:val="none" w:sz="0" w:space="0" w:color="auto"/>
        <w:bottom w:val="none" w:sz="0" w:space="0" w:color="auto"/>
        <w:right w:val="none" w:sz="0" w:space="0" w:color="auto"/>
      </w:divBdr>
    </w:div>
    <w:div w:id="1317032412">
      <w:bodyDiv w:val="1"/>
      <w:marLeft w:val="0"/>
      <w:marRight w:val="0"/>
      <w:marTop w:val="0"/>
      <w:marBottom w:val="0"/>
      <w:divBdr>
        <w:top w:val="none" w:sz="0" w:space="0" w:color="auto"/>
        <w:left w:val="none" w:sz="0" w:space="0" w:color="auto"/>
        <w:bottom w:val="none" w:sz="0" w:space="0" w:color="auto"/>
        <w:right w:val="none" w:sz="0" w:space="0" w:color="auto"/>
      </w:divBdr>
    </w:div>
    <w:div w:id="1317416775">
      <w:bodyDiv w:val="1"/>
      <w:marLeft w:val="0"/>
      <w:marRight w:val="0"/>
      <w:marTop w:val="0"/>
      <w:marBottom w:val="0"/>
      <w:divBdr>
        <w:top w:val="none" w:sz="0" w:space="0" w:color="auto"/>
        <w:left w:val="none" w:sz="0" w:space="0" w:color="auto"/>
        <w:bottom w:val="none" w:sz="0" w:space="0" w:color="auto"/>
        <w:right w:val="none" w:sz="0" w:space="0" w:color="auto"/>
      </w:divBdr>
    </w:div>
    <w:div w:id="1319109968">
      <w:bodyDiv w:val="1"/>
      <w:marLeft w:val="0"/>
      <w:marRight w:val="0"/>
      <w:marTop w:val="0"/>
      <w:marBottom w:val="0"/>
      <w:divBdr>
        <w:top w:val="none" w:sz="0" w:space="0" w:color="auto"/>
        <w:left w:val="none" w:sz="0" w:space="0" w:color="auto"/>
        <w:bottom w:val="none" w:sz="0" w:space="0" w:color="auto"/>
        <w:right w:val="none" w:sz="0" w:space="0" w:color="auto"/>
      </w:divBdr>
    </w:div>
    <w:div w:id="1328021878">
      <w:bodyDiv w:val="1"/>
      <w:marLeft w:val="0"/>
      <w:marRight w:val="0"/>
      <w:marTop w:val="0"/>
      <w:marBottom w:val="0"/>
      <w:divBdr>
        <w:top w:val="none" w:sz="0" w:space="0" w:color="auto"/>
        <w:left w:val="none" w:sz="0" w:space="0" w:color="auto"/>
        <w:bottom w:val="none" w:sz="0" w:space="0" w:color="auto"/>
        <w:right w:val="none" w:sz="0" w:space="0" w:color="auto"/>
      </w:divBdr>
      <w:divsChild>
        <w:div w:id="819348070">
          <w:marLeft w:val="0"/>
          <w:marRight w:val="0"/>
          <w:marTop w:val="0"/>
          <w:marBottom w:val="0"/>
          <w:divBdr>
            <w:top w:val="none" w:sz="0" w:space="0" w:color="auto"/>
            <w:left w:val="none" w:sz="0" w:space="0" w:color="auto"/>
            <w:bottom w:val="none" w:sz="0" w:space="0" w:color="auto"/>
            <w:right w:val="none" w:sz="0" w:space="0" w:color="auto"/>
          </w:divBdr>
          <w:divsChild>
            <w:div w:id="277030682">
              <w:marLeft w:val="0"/>
              <w:marRight w:val="0"/>
              <w:marTop w:val="0"/>
              <w:marBottom w:val="0"/>
              <w:divBdr>
                <w:top w:val="none" w:sz="0" w:space="0" w:color="auto"/>
                <w:left w:val="none" w:sz="0" w:space="0" w:color="auto"/>
                <w:bottom w:val="none" w:sz="0" w:space="0" w:color="auto"/>
                <w:right w:val="none" w:sz="0" w:space="0" w:color="auto"/>
              </w:divBdr>
              <w:divsChild>
                <w:div w:id="144503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215465">
      <w:bodyDiv w:val="1"/>
      <w:marLeft w:val="0"/>
      <w:marRight w:val="0"/>
      <w:marTop w:val="0"/>
      <w:marBottom w:val="0"/>
      <w:divBdr>
        <w:top w:val="none" w:sz="0" w:space="0" w:color="auto"/>
        <w:left w:val="none" w:sz="0" w:space="0" w:color="auto"/>
        <w:bottom w:val="none" w:sz="0" w:space="0" w:color="auto"/>
        <w:right w:val="none" w:sz="0" w:space="0" w:color="auto"/>
      </w:divBdr>
    </w:div>
    <w:div w:id="1341931432">
      <w:bodyDiv w:val="1"/>
      <w:marLeft w:val="0"/>
      <w:marRight w:val="0"/>
      <w:marTop w:val="0"/>
      <w:marBottom w:val="0"/>
      <w:divBdr>
        <w:top w:val="none" w:sz="0" w:space="0" w:color="auto"/>
        <w:left w:val="none" w:sz="0" w:space="0" w:color="auto"/>
        <w:bottom w:val="none" w:sz="0" w:space="0" w:color="auto"/>
        <w:right w:val="none" w:sz="0" w:space="0" w:color="auto"/>
      </w:divBdr>
    </w:div>
    <w:div w:id="1350527977">
      <w:bodyDiv w:val="1"/>
      <w:marLeft w:val="0"/>
      <w:marRight w:val="0"/>
      <w:marTop w:val="0"/>
      <w:marBottom w:val="0"/>
      <w:divBdr>
        <w:top w:val="none" w:sz="0" w:space="0" w:color="auto"/>
        <w:left w:val="none" w:sz="0" w:space="0" w:color="auto"/>
        <w:bottom w:val="none" w:sz="0" w:space="0" w:color="auto"/>
        <w:right w:val="none" w:sz="0" w:space="0" w:color="auto"/>
      </w:divBdr>
    </w:div>
    <w:div w:id="1355307417">
      <w:bodyDiv w:val="1"/>
      <w:marLeft w:val="0"/>
      <w:marRight w:val="0"/>
      <w:marTop w:val="0"/>
      <w:marBottom w:val="0"/>
      <w:divBdr>
        <w:top w:val="none" w:sz="0" w:space="0" w:color="auto"/>
        <w:left w:val="none" w:sz="0" w:space="0" w:color="auto"/>
        <w:bottom w:val="none" w:sz="0" w:space="0" w:color="auto"/>
        <w:right w:val="none" w:sz="0" w:space="0" w:color="auto"/>
      </w:divBdr>
    </w:div>
    <w:div w:id="1363481215">
      <w:bodyDiv w:val="1"/>
      <w:marLeft w:val="0"/>
      <w:marRight w:val="0"/>
      <w:marTop w:val="0"/>
      <w:marBottom w:val="0"/>
      <w:divBdr>
        <w:top w:val="none" w:sz="0" w:space="0" w:color="auto"/>
        <w:left w:val="none" w:sz="0" w:space="0" w:color="auto"/>
        <w:bottom w:val="none" w:sz="0" w:space="0" w:color="auto"/>
        <w:right w:val="none" w:sz="0" w:space="0" w:color="auto"/>
      </w:divBdr>
    </w:div>
    <w:div w:id="1378430032">
      <w:bodyDiv w:val="1"/>
      <w:marLeft w:val="0"/>
      <w:marRight w:val="0"/>
      <w:marTop w:val="0"/>
      <w:marBottom w:val="0"/>
      <w:divBdr>
        <w:top w:val="none" w:sz="0" w:space="0" w:color="auto"/>
        <w:left w:val="none" w:sz="0" w:space="0" w:color="auto"/>
        <w:bottom w:val="none" w:sz="0" w:space="0" w:color="auto"/>
        <w:right w:val="none" w:sz="0" w:space="0" w:color="auto"/>
      </w:divBdr>
    </w:div>
    <w:div w:id="1382902259">
      <w:bodyDiv w:val="1"/>
      <w:marLeft w:val="0"/>
      <w:marRight w:val="0"/>
      <w:marTop w:val="0"/>
      <w:marBottom w:val="0"/>
      <w:divBdr>
        <w:top w:val="none" w:sz="0" w:space="0" w:color="auto"/>
        <w:left w:val="none" w:sz="0" w:space="0" w:color="auto"/>
        <w:bottom w:val="none" w:sz="0" w:space="0" w:color="auto"/>
        <w:right w:val="none" w:sz="0" w:space="0" w:color="auto"/>
      </w:divBdr>
    </w:div>
    <w:div w:id="1383209250">
      <w:bodyDiv w:val="1"/>
      <w:marLeft w:val="0"/>
      <w:marRight w:val="0"/>
      <w:marTop w:val="0"/>
      <w:marBottom w:val="0"/>
      <w:divBdr>
        <w:top w:val="none" w:sz="0" w:space="0" w:color="auto"/>
        <w:left w:val="none" w:sz="0" w:space="0" w:color="auto"/>
        <w:bottom w:val="none" w:sz="0" w:space="0" w:color="auto"/>
        <w:right w:val="none" w:sz="0" w:space="0" w:color="auto"/>
      </w:divBdr>
    </w:div>
    <w:div w:id="1389643469">
      <w:bodyDiv w:val="1"/>
      <w:marLeft w:val="0"/>
      <w:marRight w:val="0"/>
      <w:marTop w:val="0"/>
      <w:marBottom w:val="0"/>
      <w:divBdr>
        <w:top w:val="none" w:sz="0" w:space="0" w:color="auto"/>
        <w:left w:val="none" w:sz="0" w:space="0" w:color="auto"/>
        <w:bottom w:val="none" w:sz="0" w:space="0" w:color="auto"/>
        <w:right w:val="none" w:sz="0" w:space="0" w:color="auto"/>
      </w:divBdr>
    </w:div>
    <w:div w:id="1413547485">
      <w:bodyDiv w:val="1"/>
      <w:marLeft w:val="0"/>
      <w:marRight w:val="0"/>
      <w:marTop w:val="0"/>
      <w:marBottom w:val="0"/>
      <w:divBdr>
        <w:top w:val="none" w:sz="0" w:space="0" w:color="auto"/>
        <w:left w:val="none" w:sz="0" w:space="0" w:color="auto"/>
        <w:bottom w:val="none" w:sz="0" w:space="0" w:color="auto"/>
        <w:right w:val="none" w:sz="0" w:space="0" w:color="auto"/>
      </w:divBdr>
    </w:div>
    <w:div w:id="1417433602">
      <w:bodyDiv w:val="1"/>
      <w:marLeft w:val="0"/>
      <w:marRight w:val="0"/>
      <w:marTop w:val="0"/>
      <w:marBottom w:val="0"/>
      <w:divBdr>
        <w:top w:val="none" w:sz="0" w:space="0" w:color="auto"/>
        <w:left w:val="none" w:sz="0" w:space="0" w:color="auto"/>
        <w:bottom w:val="none" w:sz="0" w:space="0" w:color="auto"/>
        <w:right w:val="none" w:sz="0" w:space="0" w:color="auto"/>
      </w:divBdr>
    </w:div>
    <w:div w:id="1423187136">
      <w:bodyDiv w:val="1"/>
      <w:marLeft w:val="0"/>
      <w:marRight w:val="0"/>
      <w:marTop w:val="0"/>
      <w:marBottom w:val="0"/>
      <w:divBdr>
        <w:top w:val="none" w:sz="0" w:space="0" w:color="auto"/>
        <w:left w:val="none" w:sz="0" w:space="0" w:color="auto"/>
        <w:bottom w:val="none" w:sz="0" w:space="0" w:color="auto"/>
        <w:right w:val="none" w:sz="0" w:space="0" w:color="auto"/>
      </w:divBdr>
    </w:div>
    <w:div w:id="1424178771">
      <w:bodyDiv w:val="1"/>
      <w:marLeft w:val="0"/>
      <w:marRight w:val="0"/>
      <w:marTop w:val="0"/>
      <w:marBottom w:val="0"/>
      <w:divBdr>
        <w:top w:val="none" w:sz="0" w:space="0" w:color="auto"/>
        <w:left w:val="none" w:sz="0" w:space="0" w:color="auto"/>
        <w:bottom w:val="none" w:sz="0" w:space="0" w:color="auto"/>
        <w:right w:val="none" w:sz="0" w:space="0" w:color="auto"/>
      </w:divBdr>
    </w:div>
    <w:div w:id="1432437063">
      <w:bodyDiv w:val="1"/>
      <w:marLeft w:val="0"/>
      <w:marRight w:val="0"/>
      <w:marTop w:val="0"/>
      <w:marBottom w:val="0"/>
      <w:divBdr>
        <w:top w:val="none" w:sz="0" w:space="0" w:color="auto"/>
        <w:left w:val="none" w:sz="0" w:space="0" w:color="auto"/>
        <w:bottom w:val="none" w:sz="0" w:space="0" w:color="auto"/>
        <w:right w:val="none" w:sz="0" w:space="0" w:color="auto"/>
      </w:divBdr>
    </w:div>
    <w:div w:id="1433745772">
      <w:bodyDiv w:val="1"/>
      <w:marLeft w:val="0"/>
      <w:marRight w:val="0"/>
      <w:marTop w:val="0"/>
      <w:marBottom w:val="0"/>
      <w:divBdr>
        <w:top w:val="none" w:sz="0" w:space="0" w:color="auto"/>
        <w:left w:val="none" w:sz="0" w:space="0" w:color="auto"/>
        <w:bottom w:val="none" w:sz="0" w:space="0" w:color="auto"/>
        <w:right w:val="none" w:sz="0" w:space="0" w:color="auto"/>
      </w:divBdr>
    </w:div>
    <w:div w:id="1437210999">
      <w:bodyDiv w:val="1"/>
      <w:marLeft w:val="0"/>
      <w:marRight w:val="0"/>
      <w:marTop w:val="0"/>
      <w:marBottom w:val="0"/>
      <w:divBdr>
        <w:top w:val="none" w:sz="0" w:space="0" w:color="auto"/>
        <w:left w:val="none" w:sz="0" w:space="0" w:color="auto"/>
        <w:bottom w:val="none" w:sz="0" w:space="0" w:color="auto"/>
        <w:right w:val="none" w:sz="0" w:space="0" w:color="auto"/>
      </w:divBdr>
    </w:div>
    <w:div w:id="1445464866">
      <w:bodyDiv w:val="1"/>
      <w:marLeft w:val="0"/>
      <w:marRight w:val="0"/>
      <w:marTop w:val="0"/>
      <w:marBottom w:val="0"/>
      <w:divBdr>
        <w:top w:val="none" w:sz="0" w:space="0" w:color="auto"/>
        <w:left w:val="none" w:sz="0" w:space="0" w:color="auto"/>
        <w:bottom w:val="none" w:sz="0" w:space="0" w:color="auto"/>
        <w:right w:val="none" w:sz="0" w:space="0" w:color="auto"/>
      </w:divBdr>
    </w:div>
    <w:div w:id="1459031921">
      <w:bodyDiv w:val="1"/>
      <w:marLeft w:val="0"/>
      <w:marRight w:val="0"/>
      <w:marTop w:val="0"/>
      <w:marBottom w:val="0"/>
      <w:divBdr>
        <w:top w:val="none" w:sz="0" w:space="0" w:color="auto"/>
        <w:left w:val="none" w:sz="0" w:space="0" w:color="auto"/>
        <w:bottom w:val="none" w:sz="0" w:space="0" w:color="auto"/>
        <w:right w:val="none" w:sz="0" w:space="0" w:color="auto"/>
      </w:divBdr>
    </w:div>
    <w:div w:id="1459838507">
      <w:bodyDiv w:val="1"/>
      <w:marLeft w:val="0"/>
      <w:marRight w:val="0"/>
      <w:marTop w:val="0"/>
      <w:marBottom w:val="0"/>
      <w:divBdr>
        <w:top w:val="none" w:sz="0" w:space="0" w:color="auto"/>
        <w:left w:val="none" w:sz="0" w:space="0" w:color="auto"/>
        <w:bottom w:val="none" w:sz="0" w:space="0" w:color="auto"/>
        <w:right w:val="none" w:sz="0" w:space="0" w:color="auto"/>
      </w:divBdr>
    </w:div>
    <w:div w:id="1462528278">
      <w:bodyDiv w:val="1"/>
      <w:marLeft w:val="0"/>
      <w:marRight w:val="0"/>
      <w:marTop w:val="0"/>
      <w:marBottom w:val="0"/>
      <w:divBdr>
        <w:top w:val="none" w:sz="0" w:space="0" w:color="auto"/>
        <w:left w:val="none" w:sz="0" w:space="0" w:color="auto"/>
        <w:bottom w:val="none" w:sz="0" w:space="0" w:color="auto"/>
        <w:right w:val="none" w:sz="0" w:space="0" w:color="auto"/>
      </w:divBdr>
    </w:div>
    <w:div w:id="1477188354">
      <w:bodyDiv w:val="1"/>
      <w:marLeft w:val="0"/>
      <w:marRight w:val="0"/>
      <w:marTop w:val="0"/>
      <w:marBottom w:val="0"/>
      <w:divBdr>
        <w:top w:val="none" w:sz="0" w:space="0" w:color="auto"/>
        <w:left w:val="none" w:sz="0" w:space="0" w:color="auto"/>
        <w:bottom w:val="none" w:sz="0" w:space="0" w:color="auto"/>
        <w:right w:val="none" w:sz="0" w:space="0" w:color="auto"/>
      </w:divBdr>
    </w:div>
    <w:div w:id="1484390487">
      <w:bodyDiv w:val="1"/>
      <w:marLeft w:val="0"/>
      <w:marRight w:val="0"/>
      <w:marTop w:val="0"/>
      <w:marBottom w:val="0"/>
      <w:divBdr>
        <w:top w:val="none" w:sz="0" w:space="0" w:color="auto"/>
        <w:left w:val="none" w:sz="0" w:space="0" w:color="auto"/>
        <w:bottom w:val="none" w:sz="0" w:space="0" w:color="auto"/>
        <w:right w:val="none" w:sz="0" w:space="0" w:color="auto"/>
      </w:divBdr>
    </w:div>
    <w:div w:id="1493835873">
      <w:bodyDiv w:val="1"/>
      <w:marLeft w:val="0"/>
      <w:marRight w:val="0"/>
      <w:marTop w:val="0"/>
      <w:marBottom w:val="0"/>
      <w:divBdr>
        <w:top w:val="none" w:sz="0" w:space="0" w:color="auto"/>
        <w:left w:val="none" w:sz="0" w:space="0" w:color="auto"/>
        <w:bottom w:val="none" w:sz="0" w:space="0" w:color="auto"/>
        <w:right w:val="none" w:sz="0" w:space="0" w:color="auto"/>
      </w:divBdr>
    </w:div>
    <w:div w:id="1499426224">
      <w:bodyDiv w:val="1"/>
      <w:marLeft w:val="0"/>
      <w:marRight w:val="0"/>
      <w:marTop w:val="0"/>
      <w:marBottom w:val="0"/>
      <w:divBdr>
        <w:top w:val="none" w:sz="0" w:space="0" w:color="auto"/>
        <w:left w:val="none" w:sz="0" w:space="0" w:color="auto"/>
        <w:bottom w:val="none" w:sz="0" w:space="0" w:color="auto"/>
        <w:right w:val="none" w:sz="0" w:space="0" w:color="auto"/>
      </w:divBdr>
    </w:div>
    <w:div w:id="1510295994">
      <w:bodyDiv w:val="1"/>
      <w:marLeft w:val="0"/>
      <w:marRight w:val="0"/>
      <w:marTop w:val="0"/>
      <w:marBottom w:val="0"/>
      <w:divBdr>
        <w:top w:val="none" w:sz="0" w:space="0" w:color="auto"/>
        <w:left w:val="none" w:sz="0" w:space="0" w:color="auto"/>
        <w:bottom w:val="none" w:sz="0" w:space="0" w:color="auto"/>
        <w:right w:val="none" w:sz="0" w:space="0" w:color="auto"/>
      </w:divBdr>
    </w:div>
    <w:div w:id="1513834835">
      <w:bodyDiv w:val="1"/>
      <w:marLeft w:val="0"/>
      <w:marRight w:val="0"/>
      <w:marTop w:val="0"/>
      <w:marBottom w:val="0"/>
      <w:divBdr>
        <w:top w:val="none" w:sz="0" w:space="0" w:color="auto"/>
        <w:left w:val="none" w:sz="0" w:space="0" w:color="auto"/>
        <w:bottom w:val="none" w:sz="0" w:space="0" w:color="auto"/>
        <w:right w:val="none" w:sz="0" w:space="0" w:color="auto"/>
      </w:divBdr>
    </w:div>
    <w:div w:id="1514303543">
      <w:bodyDiv w:val="1"/>
      <w:marLeft w:val="0"/>
      <w:marRight w:val="0"/>
      <w:marTop w:val="0"/>
      <w:marBottom w:val="0"/>
      <w:divBdr>
        <w:top w:val="none" w:sz="0" w:space="0" w:color="auto"/>
        <w:left w:val="none" w:sz="0" w:space="0" w:color="auto"/>
        <w:bottom w:val="none" w:sz="0" w:space="0" w:color="auto"/>
        <w:right w:val="none" w:sz="0" w:space="0" w:color="auto"/>
      </w:divBdr>
      <w:divsChild>
        <w:div w:id="601186353">
          <w:marLeft w:val="0"/>
          <w:marRight w:val="0"/>
          <w:marTop w:val="0"/>
          <w:marBottom w:val="0"/>
          <w:divBdr>
            <w:top w:val="none" w:sz="0" w:space="0" w:color="auto"/>
            <w:left w:val="none" w:sz="0" w:space="0" w:color="auto"/>
            <w:bottom w:val="none" w:sz="0" w:space="0" w:color="auto"/>
            <w:right w:val="none" w:sz="0" w:space="0" w:color="auto"/>
          </w:divBdr>
          <w:divsChild>
            <w:div w:id="1688603126">
              <w:marLeft w:val="0"/>
              <w:marRight w:val="0"/>
              <w:marTop w:val="0"/>
              <w:marBottom w:val="0"/>
              <w:divBdr>
                <w:top w:val="none" w:sz="0" w:space="0" w:color="auto"/>
                <w:left w:val="none" w:sz="0" w:space="0" w:color="auto"/>
                <w:bottom w:val="none" w:sz="0" w:space="0" w:color="auto"/>
                <w:right w:val="none" w:sz="0" w:space="0" w:color="auto"/>
              </w:divBdr>
              <w:divsChild>
                <w:div w:id="7937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5633709">
      <w:bodyDiv w:val="1"/>
      <w:marLeft w:val="0"/>
      <w:marRight w:val="0"/>
      <w:marTop w:val="0"/>
      <w:marBottom w:val="0"/>
      <w:divBdr>
        <w:top w:val="none" w:sz="0" w:space="0" w:color="auto"/>
        <w:left w:val="none" w:sz="0" w:space="0" w:color="auto"/>
        <w:bottom w:val="none" w:sz="0" w:space="0" w:color="auto"/>
        <w:right w:val="none" w:sz="0" w:space="0" w:color="auto"/>
      </w:divBdr>
    </w:div>
    <w:div w:id="1532764111">
      <w:bodyDiv w:val="1"/>
      <w:marLeft w:val="0"/>
      <w:marRight w:val="0"/>
      <w:marTop w:val="0"/>
      <w:marBottom w:val="0"/>
      <w:divBdr>
        <w:top w:val="none" w:sz="0" w:space="0" w:color="auto"/>
        <w:left w:val="none" w:sz="0" w:space="0" w:color="auto"/>
        <w:bottom w:val="none" w:sz="0" w:space="0" w:color="auto"/>
        <w:right w:val="none" w:sz="0" w:space="0" w:color="auto"/>
      </w:divBdr>
    </w:div>
    <w:div w:id="1533221962">
      <w:bodyDiv w:val="1"/>
      <w:marLeft w:val="0"/>
      <w:marRight w:val="0"/>
      <w:marTop w:val="0"/>
      <w:marBottom w:val="0"/>
      <w:divBdr>
        <w:top w:val="none" w:sz="0" w:space="0" w:color="auto"/>
        <w:left w:val="none" w:sz="0" w:space="0" w:color="auto"/>
        <w:bottom w:val="none" w:sz="0" w:space="0" w:color="auto"/>
        <w:right w:val="none" w:sz="0" w:space="0" w:color="auto"/>
      </w:divBdr>
    </w:div>
    <w:div w:id="1533303846">
      <w:bodyDiv w:val="1"/>
      <w:marLeft w:val="0"/>
      <w:marRight w:val="0"/>
      <w:marTop w:val="0"/>
      <w:marBottom w:val="0"/>
      <w:divBdr>
        <w:top w:val="none" w:sz="0" w:space="0" w:color="auto"/>
        <w:left w:val="none" w:sz="0" w:space="0" w:color="auto"/>
        <w:bottom w:val="none" w:sz="0" w:space="0" w:color="auto"/>
        <w:right w:val="none" w:sz="0" w:space="0" w:color="auto"/>
      </w:divBdr>
    </w:div>
    <w:div w:id="1541242872">
      <w:bodyDiv w:val="1"/>
      <w:marLeft w:val="0"/>
      <w:marRight w:val="0"/>
      <w:marTop w:val="0"/>
      <w:marBottom w:val="0"/>
      <w:divBdr>
        <w:top w:val="none" w:sz="0" w:space="0" w:color="auto"/>
        <w:left w:val="none" w:sz="0" w:space="0" w:color="auto"/>
        <w:bottom w:val="none" w:sz="0" w:space="0" w:color="auto"/>
        <w:right w:val="none" w:sz="0" w:space="0" w:color="auto"/>
      </w:divBdr>
    </w:div>
    <w:div w:id="1562593226">
      <w:bodyDiv w:val="1"/>
      <w:marLeft w:val="0"/>
      <w:marRight w:val="0"/>
      <w:marTop w:val="0"/>
      <w:marBottom w:val="0"/>
      <w:divBdr>
        <w:top w:val="none" w:sz="0" w:space="0" w:color="auto"/>
        <w:left w:val="none" w:sz="0" w:space="0" w:color="auto"/>
        <w:bottom w:val="none" w:sz="0" w:space="0" w:color="auto"/>
        <w:right w:val="none" w:sz="0" w:space="0" w:color="auto"/>
      </w:divBdr>
    </w:div>
    <w:div w:id="1563175222">
      <w:bodyDiv w:val="1"/>
      <w:marLeft w:val="0"/>
      <w:marRight w:val="0"/>
      <w:marTop w:val="0"/>
      <w:marBottom w:val="0"/>
      <w:divBdr>
        <w:top w:val="none" w:sz="0" w:space="0" w:color="auto"/>
        <w:left w:val="none" w:sz="0" w:space="0" w:color="auto"/>
        <w:bottom w:val="none" w:sz="0" w:space="0" w:color="auto"/>
        <w:right w:val="none" w:sz="0" w:space="0" w:color="auto"/>
      </w:divBdr>
    </w:div>
    <w:div w:id="1572930706">
      <w:bodyDiv w:val="1"/>
      <w:marLeft w:val="0"/>
      <w:marRight w:val="0"/>
      <w:marTop w:val="0"/>
      <w:marBottom w:val="0"/>
      <w:divBdr>
        <w:top w:val="none" w:sz="0" w:space="0" w:color="auto"/>
        <w:left w:val="none" w:sz="0" w:space="0" w:color="auto"/>
        <w:bottom w:val="none" w:sz="0" w:space="0" w:color="auto"/>
        <w:right w:val="none" w:sz="0" w:space="0" w:color="auto"/>
      </w:divBdr>
    </w:div>
    <w:div w:id="1577206126">
      <w:bodyDiv w:val="1"/>
      <w:marLeft w:val="0"/>
      <w:marRight w:val="0"/>
      <w:marTop w:val="0"/>
      <w:marBottom w:val="0"/>
      <w:divBdr>
        <w:top w:val="none" w:sz="0" w:space="0" w:color="auto"/>
        <w:left w:val="none" w:sz="0" w:space="0" w:color="auto"/>
        <w:bottom w:val="none" w:sz="0" w:space="0" w:color="auto"/>
        <w:right w:val="none" w:sz="0" w:space="0" w:color="auto"/>
      </w:divBdr>
      <w:divsChild>
        <w:div w:id="93550649">
          <w:marLeft w:val="0"/>
          <w:marRight w:val="0"/>
          <w:marTop w:val="0"/>
          <w:marBottom w:val="0"/>
          <w:divBdr>
            <w:top w:val="none" w:sz="0" w:space="0" w:color="auto"/>
            <w:left w:val="none" w:sz="0" w:space="0" w:color="auto"/>
            <w:bottom w:val="none" w:sz="0" w:space="0" w:color="auto"/>
            <w:right w:val="none" w:sz="0" w:space="0" w:color="auto"/>
          </w:divBdr>
          <w:divsChild>
            <w:div w:id="2080520626">
              <w:marLeft w:val="0"/>
              <w:marRight w:val="0"/>
              <w:marTop w:val="0"/>
              <w:marBottom w:val="0"/>
              <w:divBdr>
                <w:top w:val="none" w:sz="0" w:space="0" w:color="auto"/>
                <w:left w:val="none" w:sz="0" w:space="0" w:color="auto"/>
                <w:bottom w:val="none" w:sz="0" w:space="0" w:color="auto"/>
                <w:right w:val="none" w:sz="0" w:space="0" w:color="auto"/>
              </w:divBdr>
              <w:divsChild>
                <w:div w:id="135044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492809">
      <w:bodyDiv w:val="1"/>
      <w:marLeft w:val="0"/>
      <w:marRight w:val="0"/>
      <w:marTop w:val="0"/>
      <w:marBottom w:val="0"/>
      <w:divBdr>
        <w:top w:val="none" w:sz="0" w:space="0" w:color="auto"/>
        <w:left w:val="none" w:sz="0" w:space="0" w:color="auto"/>
        <w:bottom w:val="none" w:sz="0" w:space="0" w:color="auto"/>
        <w:right w:val="none" w:sz="0" w:space="0" w:color="auto"/>
      </w:divBdr>
    </w:div>
    <w:div w:id="1605071729">
      <w:bodyDiv w:val="1"/>
      <w:marLeft w:val="0"/>
      <w:marRight w:val="0"/>
      <w:marTop w:val="0"/>
      <w:marBottom w:val="0"/>
      <w:divBdr>
        <w:top w:val="none" w:sz="0" w:space="0" w:color="auto"/>
        <w:left w:val="none" w:sz="0" w:space="0" w:color="auto"/>
        <w:bottom w:val="none" w:sz="0" w:space="0" w:color="auto"/>
        <w:right w:val="none" w:sz="0" w:space="0" w:color="auto"/>
      </w:divBdr>
    </w:div>
    <w:div w:id="1606839466">
      <w:bodyDiv w:val="1"/>
      <w:marLeft w:val="0"/>
      <w:marRight w:val="0"/>
      <w:marTop w:val="0"/>
      <w:marBottom w:val="0"/>
      <w:divBdr>
        <w:top w:val="none" w:sz="0" w:space="0" w:color="auto"/>
        <w:left w:val="none" w:sz="0" w:space="0" w:color="auto"/>
        <w:bottom w:val="none" w:sz="0" w:space="0" w:color="auto"/>
        <w:right w:val="none" w:sz="0" w:space="0" w:color="auto"/>
      </w:divBdr>
    </w:div>
    <w:div w:id="1611625156">
      <w:bodyDiv w:val="1"/>
      <w:marLeft w:val="0"/>
      <w:marRight w:val="0"/>
      <w:marTop w:val="0"/>
      <w:marBottom w:val="0"/>
      <w:divBdr>
        <w:top w:val="none" w:sz="0" w:space="0" w:color="auto"/>
        <w:left w:val="none" w:sz="0" w:space="0" w:color="auto"/>
        <w:bottom w:val="none" w:sz="0" w:space="0" w:color="auto"/>
        <w:right w:val="none" w:sz="0" w:space="0" w:color="auto"/>
      </w:divBdr>
    </w:div>
    <w:div w:id="1632707928">
      <w:bodyDiv w:val="1"/>
      <w:marLeft w:val="0"/>
      <w:marRight w:val="0"/>
      <w:marTop w:val="0"/>
      <w:marBottom w:val="0"/>
      <w:divBdr>
        <w:top w:val="none" w:sz="0" w:space="0" w:color="auto"/>
        <w:left w:val="none" w:sz="0" w:space="0" w:color="auto"/>
        <w:bottom w:val="none" w:sz="0" w:space="0" w:color="auto"/>
        <w:right w:val="none" w:sz="0" w:space="0" w:color="auto"/>
      </w:divBdr>
    </w:div>
    <w:div w:id="1643119366">
      <w:bodyDiv w:val="1"/>
      <w:marLeft w:val="0"/>
      <w:marRight w:val="0"/>
      <w:marTop w:val="0"/>
      <w:marBottom w:val="0"/>
      <w:divBdr>
        <w:top w:val="none" w:sz="0" w:space="0" w:color="auto"/>
        <w:left w:val="none" w:sz="0" w:space="0" w:color="auto"/>
        <w:bottom w:val="none" w:sz="0" w:space="0" w:color="auto"/>
        <w:right w:val="none" w:sz="0" w:space="0" w:color="auto"/>
      </w:divBdr>
    </w:div>
    <w:div w:id="1653943601">
      <w:bodyDiv w:val="1"/>
      <w:marLeft w:val="0"/>
      <w:marRight w:val="0"/>
      <w:marTop w:val="0"/>
      <w:marBottom w:val="0"/>
      <w:divBdr>
        <w:top w:val="none" w:sz="0" w:space="0" w:color="auto"/>
        <w:left w:val="none" w:sz="0" w:space="0" w:color="auto"/>
        <w:bottom w:val="none" w:sz="0" w:space="0" w:color="auto"/>
        <w:right w:val="none" w:sz="0" w:space="0" w:color="auto"/>
      </w:divBdr>
    </w:div>
    <w:div w:id="1670671838">
      <w:bodyDiv w:val="1"/>
      <w:marLeft w:val="0"/>
      <w:marRight w:val="0"/>
      <w:marTop w:val="0"/>
      <w:marBottom w:val="0"/>
      <w:divBdr>
        <w:top w:val="none" w:sz="0" w:space="0" w:color="auto"/>
        <w:left w:val="none" w:sz="0" w:space="0" w:color="auto"/>
        <w:bottom w:val="none" w:sz="0" w:space="0" w:color="auto"/>
        <w:right w:val="none" w:sz="0" w:space="0" w:color="auto"/>
      </w:divBdr>
    </w:div>
    <w:div w:id="1675918641">
      <w:bodyDiv w:val="1"/>
      <w:marLeft w:val="0"/>
      <w:marRight w:val="0"/>
      <w:marTop w:val="0"/>
      <w:marBottom w:val="0"/>
      <w:divBdr>
        <w:top w:val="none" w:sz="0" w:space="0" w:color="auto"/>
        <w:left w:val="none" w:sz="0" w:space="0" w:color="auto"/>
        <w:bottom w:val="none" w:sz="0" w:space="0" w:color="auto"/>
        <w:right w:val="none" w:sz="0" w:space="0" w:color="auto"/>
      </w:divBdr>
    </w:div>
    <w:div w:id="1678649414">
      <w:bodyDiv w:val="1"/>
      <w:marLeft w:val="0"/>
      <w:marRight w:val="0"/>
      <w:marTop w:val="0"/>
      <w:marBottom w:val="0"/>
      <w:divBdr>
        <w:top w:val="none" w:sz="0" w:space="0" w:color="auto"/>
        <w:left w:val="none" w:sz="0" w:space="0" w:color="auto"/>
        <w:bottom w:val="none" w:sz="0" w:space="0" w:color="auto"/>
        <w:right w:val="none" w:sz="0" w:space="0" w:color="auto"/>
      </w:divBdr>
    </w:div>
    <w:div w:id="1681392315">
      <w:bodyDiv w:val="1"/>
      <w:marLeft w:val="0"/>
      <w:marRight w:val="0"/>
      <w:marTop w:val="0"/>
      <w:marBottom w:val="0"/>
      <w:divBdr>
        <w:top w:val="none" w:sz="0" w:space="0" w:color="auto"/>
        <w:left w:val="none" w:sz="0" w:space="0" w:color="auto"/>
        <w:bottom w:val="none" w:sz="0" w:space="0" w:color="auto"/>
        <w:right w:val="none" w:sz="0" w:space="0" w:color="auto"/>
      </w:divBdr>
    </w:div>
    <w:div w:id="1682857896">
      <w:bodyDiv w:val="1"/>
      <w:marLeft w:val="0"/>
      <w:marRight w:val="0"/>
      <w:marTop w:val="0"/>
      <w:marBottom w:val="0"/>
      <w:divBdr>
        <w:top w:val="none" w:sz="0" w:space="0" w:color="auto"/>
        <w:left w:val="none" w:sz="0" w:space="0" w:color="auto"/>
        <w:bottom w:val="none" w:sz="0" w:space="0" w:color="auto"/>
        <w:right w:val="none" w:sz="0" w:space="0" w:color="auto"/>
      </w:divBdr>
    </w:div>
    <w:div w:id="1688436565">
      <w:bodyDiv w:val="1"/>
      <w:marLeft w:val="0"/>
      <w:marRight w:val="0"/>
      <w:marTop w:val="0"/>
      <w:marBottom w:val="0"/>
      <w:divBdr>
        <w:top w:val="none" w:sz="0" w:space="0" w:color="auto"/>
        <w:left w:val="none" w:sz="0" w:space="0" w:color="auto"/>
        <w:bottom w:val="none" w:sz="0" w:space="0" w:color="auto"/>
        <w:right w:val="none" w:sz="0" w:space="0" w:color="auto"/>
      </w:divBdr>
    </w:div>
    <w:div w:id="1691641396">
      <w:bodyDiv w:val="1"/>
      <w:marLeft w:val="0"/>
      <w:marRight w:val="0"/>
      <w:marTop w:val="0"/>
      <w:marBottom w:val="0"/>
      <w:divBdr>
        <w:top w:val="none" w:sz="0" w:space="0" w:color="auto"/>
        <w:left w:val="none" w:sz="0" w:space="0" w:color="auto"/>
        <w:bottom w:val="none" w:sz="0" w:space="0" w:color="auto"/>
        <w:right w:val="none" w:sz="0" w:space="0" w:color="auto"/>
      </w:divBdr>
    </w:div>
    <w:div w:id="1698966733">
      <w:bodyDiv w:val="1"/>
      <w:marLeft w:val="0"/>
      <w:marRight w:val="0"/>
      <w:marTop w:val="0"/>
      <w:marBottom w:val="0"/>
      <w:divBdr>
        <w:top w:val="none" w:sz="0" w:space="0" w:color="auto"/>
        <w:left w:val="none" w:sz="0" w:space="0" w:color="auto"/>
        <w:bottom w:val="none" w:sz="0" w:space="0" w:color="auto"/>
        <w:right w:val="none" w:sz="0" w:space="0" w:color="auto"/>
      </w:divBdr>
    </w:div>
    <w:div w:id="1706712361">
      <w:bodyDiv w:val="1"/>
      <w:marLeft w:val="0"/>
      <w:marRight w:val="0"/>
      <w:marTop w:val="0"/>
      <w:marBottom w:val="0"/>
      <w:divBdr>
        <w:top w:val="none" w:sz="0" w:space="0" w:color="auto"/>
        <w:left w:val="none" w:sz="0" w:space="0" w:color="auto"/>
        <w:bottom w:val="none" w:sz="0" w:space="0" w:color="auto"/>
        <w:right w:val="none" w:sz="0" w:space="0" w:color="auto"/>
      </w:divBdr>
    </w:div>
    <w:div w:id="1713190464">
      <w:bodyDiv w:val="1"/>
      <w:marLeft w:val="0"/>
      <w:marRight w:val="0"/>
      <w:marTop w:val="0"/>
      <w:marBottom w:val="0"/>
      <w:divBdr>
        <w:top w:val="none" w:sz="0" w:space="0" w:color="auto"/>
        <w:left w:val="none" w:sz="0" w:space="0" w:color="auto"/>
        <w:bottom w:val="none" w:sz="0" w:space="0" w:color="auto"/>
        <w:right w:val="none" w:sz="0" w:space="0" w:color="auto"/>
      </w:divBdr>
    </w:div>
    <w:div w:id="1714620113">
      <w:bodyDiv w:val="1"/>
      <w:marLeft w:val="0"/>
      <w:marRight w:val="0"/>
      <w:marTop w:val="0"/>
      <w:marBottom w:val="0"/>
      <w:divBdr>
        <w:top w:val="none" w:sz="0" w:space="0" w:color="auto"/>
        <w:left w:val="none" w:sz="0" w:space="0" w:color="auto"/>
        <w:bottom w:val="none" w:sz="0" w:space="0" w:color="auto"/>
        <w:right w:val="none" w:sz="0" w:space="0" w:color="auto"/>
      </w:divBdr>
    </w:div>
    <w:div w:id="1714840553">
      <w:bodyDiv w:val="1"/>
      <w:marLeft w:val="0"/>
      <w:marRight w:val="0"/>
      <w:marTop w:val="0"/>
      <w:marBottom w:val="0"/>
      <w:divBdr>
        <w:top w:val="none" w:sz="0" w:space="0" w:color="auto"/>
        <w:left w:val="none" w:sz="0" w:space="0" w:color="auto"/>
        <w:bottom w:val="none" w:sz="0" w:space="0" w:color="auto"/>
        <w:right w:val="none" w:sz="0" w:space="0" w:color="auto"/>
      </w:divBdr>
    </w:div>
    <w:div w:id="1715502305">
      <w:bodyDiv w:val="1"/>
      <w:marLeft w:val="0"/>
      <w:marRight w:val="0"/>
      <w:marTop w:val="0"/>
      <w:marBottom w:val="0"/>
      <w:divBdr>
        <w:top w:val="none" w:sz="0" w:space="0" w:color="auto"/>
        <w:left w:val="none" w:sz="0" w:space="0" w:color="auto"/>
        <w:bottom w:val="none" w:sz="0" w:space="0" w:color="auto"/>
        <w:right w:val="none" w:sz="0" w:space="0" w:color="auto"/>
      </w:divBdr>
    </w:div>
    <w:div w:id="1717974325">
      <w:bodyDiv w:val="1"/>
      <w:marLeft w:val="0"/>
      <w:marRight w:val="0"/>
      <w:marTop w:val="0"/>
      <w:marBottom w:val="0"/>
      <w:divBdr>
        <w:top w:val="none" w:sz="0" w:space="0" w:color="auto"/>
        <w:left w:val="none" w:sz="0" w:space="0" w:color="auto"/>
        <w:bottom w:val="none" w:sz="0" w:space="0" w:color="auto"/>
        <w:right w:val="none" w:sz="0" w:space="0" w:color="auto"/>
      </w:divBdr>
    </w:div>
    <w:div w:id="1723870962">
      <w:bodyDiv w:val="1"/>
      <w:marLeft w:val="0"/>
      <w:marRight w:val="0"/>
      <w:marTop w:val="0"/>
      <w:marBottom w:val="0"/>
      <w:divBdr>
        <w:top w:val="none" w:sz="0" w:space="0" w:color="auto"/>
        <w:left w:val="none" w:sz="0" w:space="0" w:color="auto"/>
        <w:bottom w:val="none" w:sz="0" w:space="0" w:color="auto"/>
        <w:right w:val="none" w:sz="0" w:space="0" w:color="auto"/>
      </w:divBdr>
    </w:div>
    <w:div w:id="1726946783">
      <w:bodyDiv w:val="1"/>
      <w:marLeft w:val="0"/>
      <w:marRight w:val="0"/>
      <w:marTop w:val="0"/>
      <w:marBottom w:val="0"/>
      <w:divBdr>
        <w:top w:val="none" w:sz="0" w:space="0" w:color="auto"/>
        <w:left w:val="none" w:sz="0" w:space="0" w:color="auto"/>
        <w:bottom w:val="none" w:sz="0" w:space="0" w:color="auto"/>
        <w:right w:val="none" w:sz="0" w:space="0" w:color="auto"/>
      </w:divBdr>
    </w:div>
    <w:div w:id="1727023589">
      <w:bodyDiv w:val="1"/>
      <w:marLeft w:val="0"/>
      <w:marRight w:val="0"/>
      <w:marTop w:val="0"/>
      <w:marBottom w:val="0"/>
      <w:divBdr>
        <w:top w:val="none" w:sz="0" w:space="0" w:color="auto"/>
        <w:left w:val="none" w:sz="0" w:space="0" w:color="auto"/>
        <w:bottom w:val="none" w:sz="0" w:space="0" w:color="auto"/>
        <w:right w:val="none" w:sz="0" w:space="0" w:color="auto"/>
      </w:divBdr>
    </w:div>
    <w:div w:id="1748379568">
      <w:bodyDiv w:val="1"/>
      <w:marLeft w:val="0"/>
      <w:marRight w:val="0"/>
      <w:marTop w:val="0"/>
      <w:marBottom w:val="0"/>
      <w:divBdr>
        <w:top w:val="none" w:sz="0" w:space="0" w:color="auto"/>
        <w:left w:val="none" w:sz="0" w:space="0" w:color="auto"/>
        <w:bottom w:val="none" w:sz="0" w:space="0" w:color="auto"/>
        <w:right w:val="none" w:sz="0" w:space="0" w:color="auto"/>
      </w:divBdr>
    </w:div>
    <w:div w:id="1760786048">
      <w:bodyDiv w:val="1"/>
      <w:marLeft w:val="0"/>
      <w:marRight w:val="0"/>
      <w:marTop w:val="0"/>
      <w:marBottom w:val="0"/>
      <w:divBdr>
        <w:top w:val="none" w:sz="0" w:space="0" w:color="auto"/>
        <w:left w:val="none" w:sz="0" w:space="0" w:color="auto"/>
        <w:bottom w:val="none" w:sz="0" w:space="0" w:color="auto"/>
        <w:right w:val="none" w:sz="0" w:space="0" w:color="auto"/>
      </w:divBdr>
    </w:div>
    <w:div w:id="1765957713">
      <w:bodyDiv w:val="1"/>
      <w:marLeft w:val="0"/>
      <w:marRight w:val="0"/>
      <w:marTop w:val="0"/>
      <w:marBottom w:val="0"/>
      <w:divBdr>
        <w:top w:val="none" w:sz="0" w:space="0" w:color="auto"/>
        <w:left w:val="none" w:sz="0" w:space="0" w:color="auto"/>
        <w:bottom w:val="none" w:sz="0" w:space="0" w:color="auto"/>
        <w:right w:val="none" w:sz="0" w:space="0" w:color="auto"/>
      </w:divBdr>
    </w:div>
    <w:div w:id="1767186750">
      <w:bodyDiv w:val="1"/>
      <w:marLeft w:val="0"/>
      <w:marRight w:val="0"/>
      <w:marTop w:val="0"/>
      <w:marBottom w:val="0"/>
      <w:divBdr>
        <w:top w:val="none" w:sz="0" w:space="0" w:color="auto"/>
        <w:left w:val="none" w:sz="0" w:space="0" w:color="auto"/>
        <w:bottom w:val="none" w:sz="0" w:space="0" w:color="auto"/>
        <w:right w:val="none" w:sz="0" w:space="0" w:color="auto"/>
      </w:divBdr>
    </w:div>
    <w:div w:id="1784180085">
      <w:bodyDiv w:val="1"/>
      <w:marLeft w:val="0"/>
      <w:marRight w:val="0"/>
      <w:marTop w:val="0"/>
      <w:marBottom w:val="0"/>
      <w:divBdr>
        <w:top w:val="none" w:sz="0" w:space="0" w:color="auto"/>
        <w:left w:val="none" w:sz="0" w:space="0" w:color="auto"/>
        <w:bottom w:val="none" w:sz="0" w:space="0" w:color="auto"/>
        <w:right w:val="none" w:sz="0" w:space="0" w:color="auto"/>
      </w:divBdr>
    </w:div>
    <w:div w:id="1800108817">
      <w:bodyDiv w:val="1"/>
      <w:marLeft w:val="0"/>
      <w:marRight w:val="0"/>
      <w:marTop w:val="0"/>
      <w:marBottom w:val="0"/>
      <w:divBdr>
        <w:top w:val="none" w:sz="0" w:space="0" w:color="auto"/>
        <w:left w:val="none" w:sz="0" w:space="0" w:color="auto"/>
        <w:bottom w:val="none" w:sz="0" w:space="0" w:color="auto"/>
        <w:right w:val="none" w:sz="0" w:space="0" w:color="auto"/>
      </w:divBdr>
    </w:div>
    <w:div w:id="1810587744">
      <w:bodyDiv w:val="1"/>
      <w:marLeft w:val="0"/>
      <w:marRight w:val="0"/>
      <w:marTop w:val="0"/>
      <w:marBottom w:val="0"/>
      <w:divBdr>
        <w:top w:val="none" w:sz="0" w:space="0" w:color="auto"/>
        <w:left w:val="none" w:sz="0" w:space="0" w:color="auto"/>
        <w:bottom w:val="none" w:sz="0" w:space="0" w:color="auto"/>
        <w:right w:val="none" w:sz="0" w:space="0" w:color="auto"/>
      </w:divBdr>
    </w:div>
    <w:div w:id="1818261809">
      <w:bodyDiv w:val="1"/>
      <w:marLeft w:val="0"/>
      <w:marRight w:val="0"/>
      <w:marTop w:val="0"/>
      <w:marBottom w:val="0"/>
      <w:divBdr>
        <w:top w:val="none" w:sz="0" w:space="0" w:color="auto"/>
        <w:left w:val="none" w:sz="0" w:space="0" w:color="auto"/>
        <w:bottom w:val="none" w:sz="0" w:space="0" w:color="auto"/>
        <w:right w:val="none" w:sz="0" w:space="0" w:color="auto"/>
      </w:divBdr>
    </w:div>
    <w:div w:id="1837649006">
      <w:bodyDiv w:val="1"/>
      <w:marLeft w:val="0"/>
      <w:marRight w:val="0"/>
      <w:marTop w:val="0"/>
      <w:marBottom w:val="0"/>
      <w:divBdr>
        <w:top w:val="none" w:sz="0" w:space="0" w:color="auto"/>
        <w:left w:val="none" w:sz="0" w:space="0" w:color="auto"/>
        <w:bottom w:val="none" w:sz="0" w:space="0" w:color="auto"/>
        <w:right w:val="none" w:sz="0" w:space="0" w:color="auto"/>
      </w:divBdr>
    </w:div>
    <w:div w:id="1839346674">
      <w:bodyDiv w:val="1"/>
      <w:marLeft w:val="0"/>
      <w:marRight w:val="0"/>
      <w:marTop w:val="0"/>
      <w:marBottom w:val="0"/>
      <w:divBdr>
        <w:top w:val="none" w:sz="0" w:space="0" w:color="auto"/>
        <w:left w:val="none" w:sz="0" w:space="0" w:color="auto"/>
        <w:bottom w:val="none" w:sz="0" w:space="0" w:color="auto"/>
        <w:right w:val="none" w:sz="0" w:space="0" w:color="auto"/>
      </w:divBdr>
    </w:div>
    <w:div w:id="1840541429">
      <w:bodyDiv w:val="1"/>
      <w:marLeft w:val="0"/>
      <w:marRight w:val="0"/>
      <w:marTop w:val="0"/>
      <w:marBottom w:val="0"/>
      <w:divBdr>
        <w:top w:val="none" w:sz="0" w:space="0" w:color="auto"/>
        <w:left w:val="none" w:sz="0" w:space="0" w:color="auto"/>
        <w:bottom w:val="none" w:sz="0" w:space="0" w:color="auto"/>
        <w:right w:val="none" w:sz="0" w:space="0" w:color="auto"/>
      </w:divBdr>
    </w:div>
    <w:div w:id="1857188326">
      <w:bodyDiv w:val="1"/>
      <w:marLeft w:val="0"/>
      <w:marRight w:val="0"/>
      <w:marTop w:val="0"/>
      <w:marBottom w:val="0"/>
      <w:divBdr>
        <w:top w:val="none" w:sz="0" w:space="0" w:color="auto"/>
        <w:left w:val="none" w:sz="0" w:space="0" w:color="auto"/>
        <w:bottom w:val="none" w:sz="0" w:space="0" w:color="auto"/>
        <w:right w:val="none" w:sz="0" w:space="0" w:color="auto"/>
      </w:divBdr>
    </w:div>
    <w:div w:id="1869874431">
      <w:bodyDiv w:val="1"/>
      <w:marLeft w:val="0"/>
      <w:marRight w:val="0"/>
      <w:marTop w:val="0"/>
      <w:marBottom w:val="0"/>
      <w:divBdr>
        <w:top w:val="none" w:sz="0" w:space="0" w:color="auto"/>
        <w:left w:val="none" w:sz="0" w:space="0" w:color="auto"/>
        <w:bottom w:val="none" w:sz="0" w:space="0" w:color="auto"/>
        <w:right w:val="none" w:sz="0" w:space="0" w:color="auto"/>
      </w:divBdr>
    </w:div>
    <w:div w:id="1871139657">
      <w:bodyDiv w:val="1"/>
      <w:marLeft w:val="0"/>
      <w:marRight w:val="0"/>
      <w:marTop w:val="0"/>
      <w:marBottom w:val="0"/>
      <w:divBdr>
        <w:top w:val="none" w:sz="0" w:space="0" w:color="auto"/>
        <w:left w:val="none" w:sz="0" w:space="0" w:color="auto"/>
        <w:bottom w:val="none" w:sz="0" w:space="0" w:color="auto"/>
        <w:right w:val="none" w:sz="0" w:space="0" w:color="auto"/>
      </w:divBdr>
    </w:div>
    <w:div w:id="1881898397">
      <w:bodyDiv w:val="1"/>
      <w:marLeft w:val="0"/>
      <w:marRight w:val="0"/>
      <w:marTop w:val="0"/>
      <w:marBottom w:val="0"/>
      <w:divBdr>
        <w:top w:val="none" w:sz="0" w:space="0" w:color="auto"/>
        <w:left w:val="none" w:sz="0" w:space="0" w:color="auto"/>
        <w:bottom w:val="none" w:sz="0" w:space="0" w:color="auto"/>
        <w:right w:val="none" w:sz="0" w:space="0" w:color="auto"/>
      </w:divBdr>
    </w:div>
    <w:div w:id="1882397176">
      <w:bodyDiv w:val="1"/>
      <w:marLeft w:val="0"/>
      <w:marRight w:val="0"/>
      <w:marTop w:val="0"/>
      <w:marBottom w:val="0"/>
      <w:divBdr>
        <w:top w:val="none" w:sz="0" w:space="0" w:color="auto"/>
        <w:left w:val="none" w:sz="0" w:space="0" w:color="auto"/>
        <w:bottom w:val="none" w:sz="0" w:space="0" w:color="auto"/>
        <w:right w:val="none" w:sz="0" w:space="0" w:color="auto"/>
      </w:divBdr>
    </w:div>
    <w:div w:id="1887835896">
      <w:bodyDiv w:val="1"/>
      <w:marLeft w:val="0"/>
      <w:marRight w:val="0"/>
      <w:marTop w:val="0"/>
      <w:marBottom w:val="0"/>
      <w:divBdr>
        <w:top w:val="none" w:sz="0" w:space="0" w:color="auto"/>
        <w:left w:val="none" w:sz="0" w:space="0" w:color="auto"/>
        <w:bottom w:val="none" w:sz="0" w:space="0" w:color="auto"/>
        <w:right w:val="none" w:sz="0" w:space="0" w:color="auto"/>
      </w:divBdr>
    </w:div>
    <w:div w:id="1904295263">
      <w:bodyDiv w:val="1"/>
      <w:marLeft w:val="0"/>
      <w:marRight w:val="0"/>
      <w:marTop w:val="0"/>
      <w:marBottom w:val="0"/>
      <w:divBdr>
        <w:top w:val="none" w:sz="0" w:space="0" w:color="auto"/>
        <w:left w:val="none" w:sz="0" w:space="0" w:color="auto"/>
        <w:bottom w:val="none" w:sz="0" w:space="0" w:color="auto"/>
        <w:right w:val="none" w:sz="0" w:space="0" w:color="auto"/>
      </w:divBdr>
    </w:div>
    <w:div w:id="1904832912">
      <w:bodyDiv w:val="1"/>
      <w:marLeft w:val="0"/>
      <w:marRight w:val="0"/>
      <w:marTop w:val="0"/>
      <w:marBottom w:val="0"/>
      <w:divBdr>
        <w:top w:val="none" w:sz="0" w:space="0" w:color="auto"/>
        <w:left w:val="none" w:sz="0" w:space="0" w:color="auto"/>
        <w:bottom w:val="none" w:sz="0" w:space="0" w:color="auto"/>
        <w:right w:val="none" w:sz="0" w:space="0" w:color="auto"/>
      </w:divBdr>
    </w:div>
    <w:div w:id="1932002302">
      <w:bodyDiv w:val="1"/>
      <w:marLeft w:val="0"/>
      <w:marRight w:val="0"/>
      <w:marTop w:val="0"/>
      <w:marBottom w:val="0"/>
      <w:divBdr>
        <w:top w:val="none" w:sz="0" w:space="0" w:color="auto"/>
        <w:left w:val="none" w:sz="0" w:space="0" w:color="auto"/>
        <w:bottom w:val="none" w:sz="0" w:space="0" w:color="auto"/>
        <w:right w:val="none" w:sz="0" w:space="0" w:color="auto"/>
      </w:divBdr>
      <w:divsChild>
        <w:div w:id="19671413">
          <w:marLeft w:val="0"/>
          <w:marRight w:val="0"/>
          <w:marTop w:val="0"/>
          <w:marBottom w:val="0"/>
          <w:divBdr>
            <w:top w:val="none" w:sz="0" w:space="0" w:color="auto"/>
            <w:left w:val="none" w:sz="0" w:space="0" w:color="auto"/>
            <w:bottom w:val="none" w:sz="0" w:space="0" w:color="auto"/>
            <w:right w:val="none" w:sz="0" w:space="0" w:color="auto"/>
          </w:divBdr>
          <w:divsChild>
            <w:div w:id="1822695009">
              <w:marLeft w:val="0"/>
              <w:marRight w:val="0"/>
              <w:marTop w:val="0"/>
              <w:marBottom w:val="0"/>
              <w:divBdr>
                <w:top w:val="none" w:sz="0" w:space="0" w:color="auto"/>
                <w:left w:val="none" w:sz="0" w:space="0" w:color="auto"/>
                <w:bottom w:val="none" w:sz="0" w:space="0" w:color="auto"/>
                <w:right w:val="none" w:sz="0" w:space="0" w:color="auto"/>
              </w:divBdr>
              <w:divsChild>
                <w:div w:id="90507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1797112">
      <w:bodyDiv w:val="1"/>
      <w:marLeft w:val="0"/>
      <w:marRight w:val="0"/>
      <w:marTop w:val="0"/>
      <w:marBottom w:val="0"/>
      <w:divBdr>
        <w:top w:val="none" w:sz="0" w:space="0" w:color="auto"/>
        <w:left w:val="none" w:sz="0" w:space="0" w:color="auto"/>
        <w:bottom w:val="none" w:sz="0" w:space="0" w:color="auto"/>
        <w:right w:val="none" w:sz="0" w:space="0" w:color="auto"/>
      </w:divBdr>
    </w:div>
    <w:div w:id="1944343191">
      <w:bodyDiv w:val="1"/>
      <w:marLeft w:val="0"/>
      <w:marRight w:val="0"/>
      <w:marTop w:val="0"/>
      <w:marBottom w:val="0"/>
      <w:divBdr>
        <w:top w:val="none" w:sz="0" w:space="0" w:color="auto"/>
        <w:left w:val="none" w:sz="0" w:space="0" w:color="auto"/>
        <w:bottom w:val="none" w:sz="0" w:space="0" w:color="auto"/>
        <w:right w:val="none" w:sz="0" w:space="0" w:color="auto"/>
      </w:divBdr>
    </w:div>
    <w:div w:id="1961716004">
      <w:bodyDiv w:val="1"/>
      <w:marLeft w:val="0"/>
      <w:marRight w:val="0"/>
      <w:marTop w:val="0"/>
      <w:marBottom w:val="0"/>
      <w:divBdr>
        <w:top w:val="none" w:sz="0" w:space="0" w:color="auto"/>
        <w:left w:val="none" w:sz="0" w:space="0" w:color="auto"/>
        <w:bottom w:val="none" w:sz="0" w:space="0" w:color="auto"/>
        <w:right w:val="none" w:sz="0" w:space="0" w:color="auto"/>
      </w:divBdr>
    </w:div>
    <w:div w:id="1974871357">
      <w:bodyDiv w:val="1"/>
      <w:marLeft w:val="0"/>
      <w:marRight w:val="0"/>
      <w:marTop w:val="0"/>
      <w:marBottom w:val="0"/>
      <w:divBdr>
        <w:top w:val="none" w:sz="0" w:space="0" w:color="auto"/>
        <w:left w:val="none" w:sz="0" w:space="0" w:color="auto"/>
        <w:bottom w:val="none" w:sz="0" w:space="0" w:color="auto"/>
        <w:right w:val="none" w:sz="0" w:space="0" w:color="auto"/>
      </w:divBdr>
    </w:div>
    <w:div w:id="1976568220">
      <w:bodyDiv w:val="1"/>
      <w:marLeft w:val="0"/>
      <w:marRight w:val="0"/>
      <w:marTop w:val="0"/>
      <w:marBottom w:val="0"/>
      <w:divBdr>
        <w:top w:val="none" w:sz="0" w:space="0" w:color="auto"/>
        <w:left w:val="none" w:sz="0" w:space="0" w:color="auto"/>
        <w:bottom w:val="none" w:sz="0" w:space="0" w:color="auto"/>
        <w:right w:val="none" w:sz="0" w:space="0" w:color="auto"/>
      </w:divBdr>
    </w:div>
    <w:div w:id="1993899140">
      <w:bodyDiv w:val="1"/>
      <w:marLeft w:val="0"/>
      <w:marRight w:val="0"/>
      <w:marTop w:val="0"/>
      <w:marBottom w:val="0"/>
      <w:divBdr>
        <w:top w:val="none" w:sz="0" w:space="0" w:color="auto"/>
        <w:left w:val="none" w:sz="0" w:space="0" w:color="auto"/>
        <w:bottom w:val="none" w:sz="0" w:space="0" w:color="auto"/>
        <w:right w:val="none" w:sz="0" w:space="0" w:color="auto"/>
      </w:divBdr>
    </w:div>
    <w:div w:id="1995989558">
      <w:bodyDiv w:val="1"/>
      <w:marLeft w:val="0"/>
      <w:marRight w:val="0"/>
      <w:marTop w:val="0"/>
      <w:marBottom w:val="0"/>
      <w:divBdr>
        <w:top w:val="none" w:sz="0" w:space="0" w:color="auto"/>
        <w:left w:val="none" w:sz="0" w:space="0" w:color="auto"/>
        <w:bottom w:val="none" w:sz="0" w:space="0" w:color="auto"/>
        <w:right w:val="none" w:sz="0" w:space="0" w:color="auto"/>
      </w:divBdr>
    </w:div>
    <w:div w:id="1996294916">
      <w:bodyDiv w:val="1"/>
      <w:marLeft w:val="0"/>
      <w:marRight w:val="0"/>
      <w:marTop w:val="0"/>
      <w:marBottom w:val="0"/>
      <w:divBdr>
        <w:top w:val="none" w:sz="0" w:space="0" w:color="auto"/>
        <w:left w:val="none" w:sz="0" w:space="0" w:color="auto"/>
        <w:bottom w:val="none" w:sz="0" w:space="0" w:color="auto"/>
        <w:right w:val="none" w:sz="0" w:space="0" w:color="auto"/>
      </w:divBdr>
    </w:div>
    <w:div w:id="2008827135">
      <w:bodyDiv w:val="1"/>
      <w:marLeft w:val="0"/>
      <w:marRight w:val="0"/>
      <w:marTop w:val="0"/>
      <w:marBottom w:val="0"/>
      <w:divBdr>
        <w:top w:val="none" w:sz="0" w:space="0" w:color="auto"/>
        <w:left w:val="none" w:sz="0" w:space="0" w:color="auto"/>
        <w:bottom w:val="none" w:sz="0" w:space="0" w:color="auto"/>
        <w:right w:val="none" w:sz="0" w:space="0" w:color="auto"/>
      </w:divBdr>
    </w:div>
    <w:div w:id="2017228856">
      <w:bodyDiv w:val="1"/>
      <w:marLeft w:val="0"/>
      <w:marRight w:val="0"/>
      <w:marTop w:val="0"/>
      <w:marBottom w:val="0"/>
      <w:divBdr>
        <w:top w:val="none" w:sz="0" w:space="0" w:color="auto"/>
        <w:left w:val="none" w:sz="0" w:space="0" w:color="auto"/>
        <w:bottom w:val="none" w:sz="0" w:space="0" w:color="auto"/>
        <w:right w:val="none" w:sz="0" w:space="0" w:color="auto"/>
      </w:divBdr>
    </w:div>
    <w:div w:id="2018578816">
      <w:bodyDiv w:val="1"/>
      <w:marLeft w:val="0"/>
      <w:marRight w:val="0"/>
      <w:marTop w:val="0"/>
      <w:marBottom w:val="0"/>
      <w:divBdr>
        <w:top w:val="none" w:sz="0" w:space="0" w:color="auto"/>
        <w:left w:val="none" w:sz="0" w:space="0" w:color="auto"/>
        <w:bottom w:val="none" w:sz="0" w:space="0" w:color="auto"/>
        <w:right w:val="none" w:sz="0" w:space="0" w:color="auto"/>
      </w:divBdr>
    </w:div>
    <w:div w:id="2023506514">
      <w:bodyDiv w:val="1"/>
      <w:marLeft w:val="0"/>
      <w:marRight w:val="0"/>
      <w:marTop w:val="0"/>
      <w:marBottom w:val="0"/>
      <w:divBdr>
        <w:top w:val="none" w:sz="0" w:space="0" w:color="auto"/>
        <w:left w:val="none" w:sz="0" w:space="0" w:color="auto"/>
        <w:bottom w:val="none" w:sz="0" w:space="0" w:color="auto"/>
        <w:right w:val="none" w:sz="0" w:space="0" w:color="auto"/>
      </w:divBdr>
    </w:div>
    <w:div w:id="2033262724">
      <w:bodyDiv w:val="1"/>
      <w:marLeft w:val="0"/>
      <w:marRight w:val="0"/>
      <w:marTop w:val="0"/>
      <w:marBottom w:val="0"/>
      <w:divBdr>
        <w:top w:val="none" w:sz="0" w:space="0" w:color="auto"/>
        <w:left w:val="none" w:sz="0" w:space="0" w:color="auto"/>
        <w:bottom w:val="none" w:sz="0" w:space="0" w:color="auto"/>
        <w:right w:val="none" w:sz="0" w:space="0" w:color="auto"/>
      </w:divBdr>
    </w:div>
    <w:div w:id="2046832031">
      <w:bodyDiv w:val="1"/>
      <w:marLeft w:val="0"/>
      <w:marRight w:val="0"/>
      <w:marTop w:val="0"/>
      <w:marBottom w:val="0"/>
      <w:divBdr>
        <w:top w:val="none" w:sz="0" w:space="0" w:color="auto"/>
        <w:left w:val="none" w:sz="0" w:space="0" w:color="auto"/>
        <w:bottom w:val="none" w:sz="0" w:space="0" w:color="auto"/>
        <w:right w:val="none" w:sz="0" w:space="0" w:color="auto"/>
      </w:divBdr>
    </w:div>
    <w:div w:id="2054041125">
      <w:bodyDiv w:val="1"/>
      <w:marLeft w:val="0"/>
      <w:marRight w:val="0"/>
      <w:marTop w:val="0"/>
      <w:marBottom w:val="0"/>
      <w:divBdr>
        <w:top w:val="none" w:sz="0" w:space="0" w:color="auto"/>
        <w:left w:val="none" w:sz="0" w:space="0" w:color="auto"/>
        <w:bottom w:val="none" w:sz="0" w:space="0" w:color="auto"/>
        <w:right w:val="none" w:sz="0" w:space="0" w:color="auto"/>
      </w:divBdr>
    </w:div>
    <w:div w:id="2065709778">
      <w:bodyDiv w:val="1"/>
      <w:marLeft w:val="0"/>
      <w:marRight w:val="0"/>
      <w:marTop w:val="0"/>
      <w:marBottom w:val="0"/>
      <w:divBdr>
        <w:top w:val="none" w:sz="0" w:space="0" w:color="auto"/>
        <w:left w:val="none" w:sz="0" w:space="0" w:color="auto"/>
        <w:bottom w:val="none" w:sz="0" w:space="0" w:color="auto"/>
        <w:right w:val="none" w:sz="0" w:space="0" w:color="auto"/>
      </w:divBdr>
    </w:div>
    <w:div w:id="2068020432">
      <w:bodyDiv w:val="1"/>
      <w:marLeft w:val="0"/>
      <w:marRight w:val="0"/>
      <w:marTop w:val="0"/>
      <w:marBottom w:val="0"/>
      <w:divBdr>
        <w:top w:val="none" w:sz="0" w:space="0" w:color="auto"/>
        <w:left w:val="none" w:sz="0" w:space="0" w:color="auto"/>
        <w:bottom w:val="none" w:sz="0" w:space="0" w:color="auto"/>
        <w:right w:val="none" w:sz="0" w:space="0" w:color="auto"/>
      </w:divBdr>
    </w:div>
    <w:div w:id="2069263437">
      <w:bodyDiv w:val="1"/>
      <w:marLeft w:val="0"/>
      <w:marRight w:val="0"/>
      <w:marTop w:val="0"/>
      <w:marBottom w:val="0"/>
      <w:divBdr>
        <w:top w:val="none" w:sz="0" w:space="0" w:color="auto"/>
        <w:left w:val="none" w:sz="0" w:space="0" w:color="auto"/>
        <w:bottom w:val="none" w:sz="0" w:space="0" w:color="auto"/>
        <w:right w:val="none" w:sz="0" w:space="0" w:color="auto"/>
      </w:divBdr>
    </w:div>
    <w:div w:id="2076002875">
      <w:bodyDiv w:val="1"/>
      <w:marLeft w:val="0"/>
      <w:marRight w:val="0"/>
      <w:marTop w:val="0"/>
      <w:marBottom w:val="0"/>
      <w:divBdr>
        <w:top w:val="none" w:sz="0" w:space="0" w:color="auto"/>
        <w:left w:val="none" w:sz="0" w:space="0" w:color="auto"/>
        <w:bottom w:val="none" w:sz="0" w:space="0" w:color="auto"/>
        <w:right w:val="none" w:sz="0" w:space="0" w:color="auto"/>
      </w:divBdr>
    </w:div>
    <w:div w:id="2080252645">
      <w:bodyDiv w:val="1"/>
      <w:marLeft w:val="0"/>
      <w:marRight w:val="0"/>
      <w:marTop w:val="0"/>
      <w:marBottom w:val="0"/>
      <w:divBdr>
        <w:top w:val="none" w:sz="0" w:space="0" w:color="auto"/>
        <w:left w:val="none" w:sz="0" w:space="0" w:color="auto"/>
        <w:bottom w:val="none" w:sz="0" w:space="0" w:color="auto"/>
        <w:right w:val="none" w:sz="0" w:space="0" w:color="auto"/>
      </w:divBdr>
    </w:div>
    <w:div w:id="2083259737">
      <w:bodyDiv w:val="1"/>
      <w:marLeft w:val="0"/>
      <w:marRight w:val="0"/>
      <w:marTop w:val="0"/>
      <w:marBottom w:val="0"/>
      <w:divBdr>
        <w:top w:val="none" w:sz="0" w:space="0" w:color="auto"/>
        <w:left w:val="none" w:sz="0" w:space="0" w:color="auto"/>
        <w:bottom w:val="none" w:sz="0" w:space="0" w:color="auto"/>
        <w:right w:val="none" w:sz="0" w:space="0" w:color="auto"/>
      </w:divBdr>
    </w:div>
    <w:div w:id="2083945149">
      <w:bodyDiv w:val="1"/>
      <w:marLeft w:val="0"/>
      <w:marRight w:val="0"/>
      <w:marTop w:val="0"/>
      <w:marBottom w:val="0"/>
      <w:divBdr>
        <w:top w:val="none" w:sz="0" w:space="0" w:color="auto"/>
        <w:left w:val="none" w:sz="0" w:space="0" w:color="auto"/>
        <w:bottom w:val="none" w:sz="0" w:space="0" w:color="auto"/>
        <w:right w:val="none" w:sz="0" w:space="0" w:color="auto"/>
      </w:divBdr>
      <w:divsChild>
        <w:div w:id="943417645">
          <w:marLeft w:val="0"/>
          <w:marRight w:val="0"/>
          <w:marTop w:val="0"/>
          <w:marBottom w:val="0"/>
          <w:divBdr>
            <w:top w:val="none" w:sz="0" w:space="0" w:color="auto"/>
            <w:left w:val="none" w:sz="0" w:space="0" w:color="auto"/>
            <w:bottom w:val="none" w:sz="0" w:space="0" w:color="auto"/>
            <w:right w:val="none" w:sz="0" w:space="0" w:color="auto"/>
          </w:divBdr>
          <w:divsChild>
            <w:div w:id="193154442">
              <w:marLeft w:val="0"/>
              <w:marRight w:val="0"/>
              <w:marTop w:val="0"/>
              <w:marBottom w:val="0"/>
              <w:divBdr>
                <w:top w:val="none" w:sz="0" w:space="0" w:color="auto"/>
                <w:left w:val="none" w:sz="0" w:space="0" w:color="auto"/>
                <w:bottom w:val="none" w:sz="0" w:space="0" w:color="auto"/>
                <w:right w:val="none" w:sz="0" w:space="0" w:color="auto"/>
              </w:divBdr>
              <w:divsChild>
                <w:div w:id="170879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252939">
      <w:bodyDiv w:val="1"/>
      <w:marLeft w:val="0"/>
      <w:marRight w:val="0"/>
      <w:marTop w:val="0"/>
      <w:marBottom w:val="0"/>
      <w:divBdr>
        <w:top w:val="none" w:sz="0" w:space="0" w:color="auto"/>
        <w:left w:val="none" w:sz="0" w:space="0" w:color="auto"/>
        <w:bottom w:val="none" w:sz="0" w:space="0" w:color="auto"/>
        <w:right w:val="none" w:sz="0" w:space="0" w:color="auto"/>
      </w:divBdr>
    </w:div>
    <w:div w:id="2118602275">
      <w:bodyDiv w:val="1"/>
      <w:marLeft w:val="0"/>
      <w:marRight w:val="0"/>
      <w:marTop w:val="0"/>
      <w:marBottom w:val="0"/>
      <w:divBdr>
        <w:top w:val="none" w:sz="0" w:space="0" w:color="auto"/>
        <w:left w:val="none" w:sz="0" w:space="0" w:color="auto"/>
        <w:bottom w:val="none" w:sz="0" w:space="0" w:color="auto"/>
        <w:right w:val="none" w:sz="0" w:space="0" w:color="auto"/>
      </w:divBdr>
    </w:div>
    <w:div w:id="2123381417">
      <w:bodyDiv w:val="1"/>
      <w:marLeft w:val="0"/>
      <w:marRight w:val="0"/>
      <w:marTop w:val="0"/>
      <w:marBottom w:val="0"/>
      <w:divBdr>
        <w:top w:val="none" w:sz="0" w:space="0" w:color="auto"/>
        <w:left w:val="none" w:sz="0" w:space="0" w:color="auto"/>
        <w:bottom w:val="none" w:sz="0" w:space="0" w:color="auto"/>
        <w:right w:val="none" w:sz="0" w:space="0" w:color="auto"/>
      </w:divBdr>
    </w:div>
    <w:div w:id="2134978722">
      <w:bodyDiv w:val="1"/>
      <w:marLeft w:val="0"/>
      <w:marRight w:val="0"/>
      <w:marTop w:val="0"/>
      <w:marBottom w:val="0"/>
      <w:divBdr>
        <w:top w:val="none" w:sz="0" w:space="0" w:color="auto"/>
        <w:left w:val="none" w:sz="0" w:space="0" w:color="auto"/>
        <w:bottom w:val="none" w:sz="0" w:space="0" w:color="auto"/>
        <w:right w:val="none" w:sz="0" w:space="0" w:color="auto"/>
      </w:divBdr>
    </w:div>
    <w:div w:id="2136560468">
      <w:bodyDiv w:val="1"/>
      <w:marLeft w:val="0"/>
      <w:marRight w:val="0"/>
      <w:marTop w:val="0"/>
      <w:marBottom w:val="0"/>
      <w:divBdr>
        <w:top w:val="none" w:sz="0" w:space="0" w:color="auto"/>
        <w:left w:val="none" w:sz="0" w:space="0" w:color="auto"/>
        <w:bottom w:val="none" w:sz="0" w:space="0" w:color="auto"/>
        <w:right w:val="none" w:sz="0" w:space="0" w:color="auto"/>
      </w:divBdr>
    </w:div>
    <w:div w:id="2139714789">
      <w:bodyDiv w:val="1"/>
      <w:marLeft w:val="0"/>
      <w:marRight w:val="0"/>
      <w:marTop w:val="0"/>
      <w:marBottom w:val="0"/>
      <w:divBdr>
        <w:top w:val="none" w:sz="0" w:space="0" w:color="auto"/>
        <w:left w:val="none" w:sz="0" w:space="0" w:color="auto"/>
        <w:bottom w:val="none" w:sz="0" w:space="0" w:color="auto"/>
        <w:right w:val="none" w:sz="0" w:space="0" w:color="auto"/>
      </w:divBdr>
    </w:div>
    <w:div w:id="2141072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footer" Target="footer7.xml"/><Relationship Id="rId39" Type="http://schemas.openxmlformats.org/officeDocument/2006/relationships/hyperlink" Target="http://www.nyserda.ny.gov" TargetMode="External"/><Relationship Id="rId21" Type="http://schemas.openxmlformats.org/officeDocument/2006/relationships/footer" Target="footer5.xml"/><Relationship Id="rId34" Type="http://schemas.openxmlformats.org/officeDocument/2006/relationships/hyperlink" Target="http://en.wikipedia.org/wiki/Acoustics" TargetMode="External"/><Relationship Id="rId42" Type="http://schemas.openxmlformats.org/officeDocument/2006/relationships/image" Target="media/image3.emf"/><Relationship Id="rId47" Type="http://schemas.openxmlformats.org/officeDocument/2006/relationships/image" Target="media/image8.tiff"/><Relationship Id="rId50" Type="http://schemas.openxmlformats.org/officeDocument/2006/relationships/image" Target="media/image11.png"/><Relationship Id="rId55" Type="http://schemas.openxmlformats.org/officeDocument/2006/relationships/header" Target="header14.xml"/><Relationship Id="rId63" Type="http://schemas.openxmlformats.org/officeDocument/2006/relationships/image" Target="media/image19.emf"/><Relationship Id="rId68" Type="http://schemas.openxmlformats.org/officeDocument/2006/relationships/image" Target="media/image24.emf"/><Relationship Id="rId7" Type="http://schemas.microsoft.com/office/2007/relationships/stylesWithEffects" Target="stylesWithEffects.xml"/><Relationship Id="rId71" Type="http://schemas.openxmlformats.org/officeDocument/2006/relationships/image" Target="media/image27.emf"/><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eader" Target="header11.xml"/><Relationship Id="rId11" Type="http://schemas.openxmlformats.org/officeDocument/2006/relationships/endnotes" Target="endnotes.xml"/><Relationship Id="rId24" Type="http://schemas.openxmlformats.org/officeDocument/2006/relationships/header" Target="header7.xml"/><Relationship Id="rId32" Type="http://schemas.openxmlformats.org/officeDocument/2006/relationships/hyperlink" Target="http://en.wikipedia.org/wiki/Loudspeaker_enclosure" TargetMode="External"/><Relationship Id="rId37" Type="http://schemas.openxmlformats.org/officeDocument/2006/relationships/hyperlink" Target="http://en.wikipedia.org/wiki/Television" TargetMode="External"/><Relationship Id="rId40" Type="http://schemas.openxmlformats.org/officeDocument/2006/relationships/image" Target="media/image1.emf"/><Relationship Id="rId45" Type="http://schemas.openxmlformats.org/officeDocument/2006/relationships/image" Target="media/image6.tiff"/><Relationship Id="rId53" Type="http://schemas.openxmlformats.org/officeDocument/2006/relationships/image" Target="media/image13.emf"/><Relationship Id="rId58" Type="http://schemas.openxmlformats.org/officeDocument/2006/relationships/image" Target="media/image14.emf"/><Relationship Id="rId66" Type="http://schemas.openxmlformats.org/officeDocument/2006/relationships/image" Target="media/image22.emf"/><Relationship Id="rId87" Type="http://schemas.microsoft.com/office/2011/relationships/people" Target="peop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oter" Target="footer6.xml"/><Relationship Id="rId28" Type="http://schemas.openxmlformats.org/officeDocument/2006/relationships/header" Target="header10.xml"/><Relationship Id="rId36" Type="http://schemas.openxmlformats.org/officeDocument/2006/relationships/hyperlink" Target="http://en.wikipedia.org/wiki/Computer_monitor" TargetMode="External"/><Relationship Id="rId49" Type="http://schemas.openxmlformats.org/officeDocument/2006/relationships/image" Target="media/image10.png"/><Relationship Id="rId57" Type="http://schemas.openxmlformats.org/officeDocument/2006/relationships/header" Target="header15.xml"/><Relationship Id="rId61"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header" Target="header12.xml"/><Relationship Id="rId44" Type="http://schemas.openxmlformats.org/officeDocument/2006/relationships/image" Target="media/image5.tiff"/><Relationship Id="rId52" Type="http://schemas.openxmlformats.org/officeDocument/2006/relationships/image" Target="media/image12.emf"/><Relationship Id="rId60" Type="http://schemas.openxmlformats.org/officeDocument/2006/relationships/image" Target="media/image16.emf"/><Relationship Id="rId65" Type="http://schemas.openxmlformats.org/officeDocument/2006/relationships/image" Target="media/image21.emf"/><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footer" Target="footer8.xml"/><Relationship Id="rId35" Type="http://schemas.openxmlformats.org/officeDocument/2006/relationships/hyperlink" Target="http://en.wikipedia.org/wiki/Display_device" TargetMode="External"/><Relationship Id="rId43" Type="http://schemas.openxmlformats.org/officeDocument/2006/relationships/image" Target="media/image4.tiff"/><Relationship Id="rId48" Type="http://schemas.openxmlformats.org/officeDocument/2006/relationships/image" Target="media/image9.png"/><Relationship Id="rId56" Type="http://schemas.openxmlformats.org/officeDocument/2006/relationships/footer" Target="footer9.xml"/><Relationship Id="rId64" Type="http://schemas.openxmlformats.org/officeDocument/2006/relationships/image" Target="media/image20.emf"/><Relationship Id="rId69" Type="http://schemas.openxmlformats.org/officeDocument/2006/relationships/image" Target="media/image25.emf"/><Relationship Id="rId8" Type="http://schemas.openxmlformats.org/officeDocument/2006/relationships/settings" Target="settings.xml"/><Relationship Id="rId51" Type="http://schemas.openxmlformats.org/officeDocument/2006/relationships/hyperlink" Target="http://www.deeresources.com" TargetMode="Externa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8.xml"/><Relationship Id="rId33" Type="http://schemas.openxmlformats.org/officeDocument/2006/relationships/hyperlink" Target="http://en.wikipedia.org/wiki/Stereo" TargetMode="External"/><Relationship Id="rId38" Type="http://schemas.openxmlformats.org/officeDocument/2006/relationships/hyperlink" Target="http://en.wikipedia.org/wiki/Home_cinema" TargetMode="External"/><Relationship Id="rId46" Type="http://schemas.openxmlformats.org/officeDocument/2006/relationships/image" Target="media/image7.tiff"/><Relationship Id="rId59" Type="http://schemas.openxmlformats.org/officeDocument/2006/relationships/image" Target="media/image15.emf"/><Relationship Id="rId67" Type="http://schemas.openxmlformats.org/officeDocument/2006/relationships/image" Target="media/image23.emf"/><Relationship Id="rId20" Type="http://schemas.openxmlformats.org/officeDocument/2006/relationships/footer" Target="footer4.xml"/><Relationship Id="rId41" Type="http://schemas.openxmlformats.org/officeDocument/2006/relationships/image" Target="media/image2.emf"/><Relationship Id="rId54" Type="http://schemas.openxmlformats.org/officeDocument/2006/relationships/header" Target="header13.xml"/><Relationship Id="rId62" Type="http://schemas.openxmlformats.org/officeDocument/2006/relationships/image" Target="media/image18.emf"/><Relationship Id="rId70"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chultf\Desktop\WorkPaperReview2ndQtr2007\SCE%20Work%20Paper%20Template%20-%20Fin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20EA4F4CB40DD419C6CAF9467FB7C04" ma:contentTypeVersion="2" ma:contentTypeDescription="Create a new document." ma:contentTypeScope="" ma:versionID="828d551e8869ea3dc498503510246c4f">
  <xsd:schema xmlns:xsd="http://www.w3.org/2001/XMLSchema" xmlns:p="http://schemas.microsoft.com/office/2006/metadata/properties" targetNamespace="http://schemas.microsoft.com/office/2006/metadata/properties" ma:root="true" ma:fieldsID="bfb85531492299a443187b2d09fe2a1b">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MLA Seventh Edition">
  <b:Source>
    <b:Tag>USE15</b:Tag>
    <b:SourceType>InternetSite</b:SourceType>
    <b:Guid>{CFEEF915-FCD5-9F47-9E22-E6A825E8ADA7}</b:Guid>
    <b:Author>
      <b:Author>
        <b:Corporate>U.S. Environmental Protection Agency</b:Corporate>
      </b:Author>
    </b:Author>
    <b:InternetSiteTitle>Energy Star</b:InternetSiteTitle>
    <b:URL>http://www.energystar.gov/products/certified-products/detail/air-purifiers-cleaners</b:URL>
    <b:YearAccessed>2015</b:YearAccessed>
    <b:Title>Air Purifiers (Cleaners)</b:Title>
    <b:MonthAccessed>January</b:MonthAccessed>
    <b:DayAccessed>21</b:DayAccessed>
    <b:RefOrder>3</b:RefOrder>
  </b:Source>
  <b:Source>
    <b:Tag>Cal11</b:Tag>
    <b:SourceType>DocumentFromInternetSite</b:SourceType>
    <b:Guid>{01D514B2-626B-A84E-8FC8-75C0286804F5}</b:Guid>
    <b:Title>California Energy Efficiency Strategic Plan, January 2011 Update</b:Title>
    <b:URL>http://www.cpuc.ca.gov/NR/rdonlyres/A54B59C2-D571-440D-9477-3363726F573A/0/CAEnergyEfficiencyStrategicPlan_Jan2011.pdf</b:URL>
    <b:Year>2011</b:Year>
    <b:Month>January</b:Month>
    <b:YearAccessed>2015</b:YearAccessed>
    <b:MonthAccessed>February</b:MonthAccessed>
    <b:DayAccessed>5</b:DayAccessed>
    <b:Author>
      <b:Author>
        <b:Corporate>California Public Utilities Commission</b:Corporate>
      </b:Author>
    </b:Author>
    <b:RefOrder>1</b:RefOrder>
  </b:Source>
  <b:Source>
    <b:Tag>Sou15</b:Tag>
    <b:SourceType>InternetSite</b:SourceType>
    <b:Guid>{05D5306B-A85E-F94B-A969-B4FA05F5BC30}</b:Guid>
    <b:Title>Soundbar</b:Title>
    <b:InternetSiteTitle>Wikipedia</b:InternetSiteTitle>
    <b:URL>http://en.wikipedia.org/wiki/Soundbar</b:URL>
    <b:ProductionCompany>Wikimedia Foundation</b:ProductionCompany>
    <b:YearAccessed>2015</b:YearAccessed>
    <b:MonthAccessed>January</b:MonthAccessed>
    <b:DayAccessed>26</b:DayAccessed>
    <b:RefOrder>4</b:RefOrder>
  </b:Source>
  <b:Source>
    <b:Tag>EMI15</b:Tag>
    <b:SourceType>Report</b:SourceType>
    <b:Guid>{CA636F20-8E55-2E4B-8FF9-394B0FFB0CA0}</b:Guid>
    <b:Title>Pacific Gas and Electric Company 2015 Retail Plug-Load Portfolio Program: Draft Evaluation Plan</b:Title>
    <b:Year>2015</b:Year>
    <b:Author>
      <b:Author>
        <b:Corporate>EMI Consulting</b:Corporate>
      </b:Author>
    </b:Author>
    <b:Institution>Pacific Gas and Electric Company</b:Institution>
    <b:RefOrder>5</b:RefOrder>
  </b:Source>
  <b:Source>
    <b:Tag>Pra14</b:Tag>
    <b:SourceType>Report</b:SourceType>
    <b:Guid>{F107B7B8-647D-9A48-B078-55A132298BFE}</b:Guid>
    <b:Title>Building a Policy Framework to Support Energy Efficiency Market Transformation in California</b:Title>
    <b:Institution>California Public Utilities Commission</b:Institution>
    <b:Department>Energy Division</b:Department>
    <b:Year>2014</b:Year>
    <b:Author>
      <b:Author>
        <b:NameList>
          <b:Person>
            <b:Last>Prahl</b:Last>
            <b:First>Ralph</b:First>
          </b:Person>
          <b:Person>
            <b:Last>Keating</b:Last>
            <b:First>Ken</b:First>
          </b:Person>
        </b:NameList>
      </b:Author>
    </b:Author>
    <b:RefOrder>6</b:RefOrder>
  </b:Source>
  <b:Source>
    <b:Tag>Rid12</b:Tag>
    <b:SourceType>Report</b:SourceType>
    <b:Guid>{0F394C70-E5DB-AB4A-943B-D615BD1C6DFA}</b:Guid>
    <b:Title>Spillover Estimates for Selected 2013-2014 Energy Efficiency Programs</b:Title>
    <b:Institution>Pacific Gas &amp; Electric Company, Southern California Edison Company, Southern California Gas Company, and San Diego Gas and Electric Company</b:Institution>
    <b:Year>2012</b:Year>
    <b:Author>
      <b:Author>
        <b:NameList>
          <b:Person>
            <b:Last>Ridge</b:Last>
            <b:First>Richard</b:First>
          </b:Person>
          <b:Person>
            <b:Last>Chen</b:Last>
            <b:First>Caroline</b:First>
          </b:Person>
        </b:NameList>
      </b:Author>
    </b:Author>
    <b:RefOrder>7</b:RefOrder>
  </b:Source>
  <b:Source>
    <b:Tag>USD21</b:Tag>
    <b:SourceType>InternetSite</b:SourceType>
    <b:Guid>{03A20AAE-4D8B-0D41-A1D6-643648395907}</b:Guid>
    <b:Title>Residential Refrigerators and Freezers</b:Title>
    <b:InternetSiteTitle>Appliances and Commercial Equipment Standards</b:InternetSiteTitle>
    <b:URL>http://www1.eere.energy.gov/buildings/appliance_standards/product.aspx/productid/43</b:URL>
    <b:YearAccessed>21</b:YearAccessed>
    <b:MonthAccessed>January</b:MonthAccessed>
    <b:DayAccessed>2015</b:DayAccessed>
    <b:ProductionCompany>U.S Department of Energy, Energy Efficiency &amp; Renewable Energy, Building Technologies Office</b:ProductionCompany>
    <b:RefOrder>8</b:RefOrder>
  </b:Source>
  <b:Source>
    <b:Tag>Res15</b:Tag>
    <b:SourceType>InternetSite</b:SourceType>
    <b:Guid>{1ADF5E0A-E1F0-1545-9104-FB450F585E77}</b:Guid>
    <b:Title>Residential Clothes Dryers</b:Title>
    <b:InternetSiteTitle>Appliances and Commercial Equipment Standards</b:InternetSiteTitle>
    <b:URL>http://www1.eere.energy.gov/buildings/appliance_standards/product.aspx/productid/36</b:URL>
    <b:ProductionCompany>U.S. Department of Energy, Energy Efficiency &amp; Renewable Energy, Building Technologies Office</b:ProductionCompany>
    <b:YearAccessed>2015</b:YearAccessed>
    <b:MonthAccessed>January</b:MonthAccessed>
    <b:DayAccessed>21</b:DayAccessed>
    <b:RefOrder>9</b:RefOrder>
  </b:Source>
  <b:Source>
    <b:Tag>Tit15</b:Tag>
    <b:SourceType>InternetSite</b:SourceType>
    <b:Guid>{FB34F94C-0D1A-7441-81C9-B0E6A470D1A5}</b:Guid>
    <b:Title>Title 10: Energy, Part 430 - Energy Conservation Program for Consumer Products</b:Title>
    <b:InternetSiteTitle>ECFR — Electronic Code of Federal Regulations</b:InternetSiteTitle>
    <b:URL>http://www.ecfr.gov/cgi-bin/retrieveECFR?gp=&amp;SID=ab47f0d87e4d2e34334fc7be6b62f468&amp;n=pt10.3.430&amp;r=PART&amp;ty=HTML#ap10.3.430_127.d1</b:URL>
    <b:ProductionCompany>U.S. Government Publishing Office</b:ProductionCompany>
    <b:Year>2015</b:Year>
    <b:Month>February</b:Month>
    <b:Day>2</b:Day>
    <b:YearAccessed>2015</b:YearAccessed>
    <b:MonthAccessed>February</b:MonthAccessed>
    <b:DayAccessed>4</b:DayAccessed>
    <b:Comments>
		</b:Comments>
    <b:RefOrder>10</b:RefOrder>
  </b:Source>
  <b:Source>
    <b:Tag>Dim14</b:Tag>
    <b:SourceType>DocumentFromInternetSite</b:SourceType>
    <b:Guid>{F1BE8821-35B5-3A45-8025-E212734C0380}</b:Guid>
    <b:Title>New York Products Program Market Characterization, Assessment, Process, and Market-Based Impact Evaluation Final Report</b:Title>
    <b:InternetSiteTitle>NEEP</b:InternetSiteTitle>
    <b:URL>http://www.neep.org/sites/default/files/resources/2014%20New%20York%20Products%20Program%20Evaluation.PDF</b:URL>
    <b:ProductionCompany>New York State Energy Research and Development Authority</b:ProductionCompany>
    <b:Year>2014</b:Year>
    <b:Month>April</b:Month>
    <b:YearAccessed>2015</b:YearAccessed>
    <b:MonthAccessed>January</b:MonthAccessed>
    <b:DayAccessed>27</b:DayAccessed>
    <b:Comments>Rep. no. 26276. </b:Comments>
    <b:Author>
      <b:Author>
        <b:NameList>
          <b:Person>
            <b:Last>Dimetrosky</b:Last>
            <b:First>Scott</b:First>
          </b:Person>
          <b:Person>
            <b:Last>Lieb</b:Last>
            <b:First>Noah</b:First>
          </b:Person>
          <b:Person>
            <b:Last>Rowberry</b:Last>
            <b:First>Jacob</b:First>
          </b:Person>
          <b:Person>
            <b:Last>Peters</b:Last>
            <b:Middle>S.</b:Middle>
            <b:First>Jane</b:First>
          </b:Person>
          <b:Person>
            <b:Last>Scholl</b:Last>
            <b:First>Robert</b:First>
          </b:Person>
        </b:NameList>
      </b:Author>
    </b:Author>
    <b:RefOrder>11</b:RefOrder>
  </b:Source>
  <b:Source>
    <b:Tag>USE13</b:Tag>
    <b:SourceType>DocumentFromInternetSite</b:SourceType>
    <b:Guid>{08812C84-58E3-7242-9A6C-C0F4FA082A69}</b:Guid>
    <b:Author>
      <b:Author>
        <b:Corporate>U.S. Environmental Protection Agency</b:Corporate>
      </b:Author>
    </b:Author>
    <b:Title>National Awareness of ENERGY STAR® for 2012: Analysis of 2012 CEE Household Survey</b:Title>
    <b:URL>http://library.cee1.org/sites/default/files/library/10550/National_Awareness_of_ENERGY_STAR_2012.pdf</b:URL>
    <b:ProductionCompany>EPA Office of Air and Radiation, Climate Protection Partnerships Division</b:ProductionCompany>
    <b:Year>2013</b:Year>
    <b:InternetSiteTitle>CEE</b:InternetSiteTitle>
    <b:RefOrder>12</b:RefOrder>
  </b:Source>
  <b:Source>
    <b:Tag>Kem13</b:Tag>
    <b:SourceType>DocumentFromInternetSite</b:SourceType>
    <b:Guid>{8C920501-DFE1-8D43-A65C-81970415B409}</b:Guid>
    <b:Author>
      <b:Author>
        <b:Corporate>Kema, Inc.</b:Corporate>
      </b:Author>
    </b:Author>
    <b:Title>Impact Evaluation Report: Business and Consumer Electronics Program (WO34)</b:Title>
    <b:InternetSiteTitle>CALMAC</b:InternetSiteTitle>
    <b:URL>http://www.calmac.org/publications/WO34_BCE_Impact_Evaluation_Report_-_Phase_1_FINAL_2013-04-15.pdf</b:URL>
    <b:Year>2013</b:Year>
    <b:Month>April</b:Month>
    <b:Day>15</b:Day>
    <b:YearAccessed>2015</b:YearAccessed>
    <b:MonthAccessed>January</b:MonthAccessed>
    <b:DayAccessed>27</b:DayAccessed>
    <b:Comments>Rep. no. CPU0060.01</b:Comments>
    <b:RefOrder>13</b:RefOrder>
  </b:Source>
  <b:Source>
    <b:Tag>Cal13</b:Tag>
    <b:SourceType>Report</b:SourceType>
    <b:Guid>{04AA8F25-7072-6A46-907D-13201953CA68}</b:Guid>
    <b:Title>Workpaper Disposition for Energy Efficient Televisions</b:Title>
    <b:Year>2013</b:Year>
    <b:Author>
      <b:Author>
        <b:Corporate>California Public Utilities Commission, Energy Division</b:Corporate>
      </b:Author>
    </b:Author>
    <b:RefOrder>15</b:RefOrder>
  </b:Source>
  <b:Source>
    <b:Tag>USE131</b:Tag>
    <b:SourceType>Misc</b:SourceType>
    <b:Guid>{ABA593AA-0359-8644-A480-458B2936BA94}</b:Guid>
    <b:Author>
      <b:Author>
        <b:Corporate>U.S. Environmental Protection Agency</b:Corporate>
      </b:Author>
    </b:Author>
    <b:Title>Savings Calculator for ENERGY STAR-Qualified Consumer Electronics</b:Title>
    <b:Medium>Microsoft Excel-Based Calculator</b:Medium>
    <b:Year>2013</b:Year>
    <b:Month>September</b:Month>
    <b:RefOrder>17</b:RefOrder>
  </b:Source>
  <b:Source>
    <b:Tag>Boe12</b:Tag>
    <b:SourceType>DocumentFromInternetSite</b:SourceType>
    <b:Guid>{9BC794D3-8F01-7644-8C2E-BCAB8EAEAD38}</b:Guid>
    <b:Title>Modeling the Impact of Marketing Mix on the Diffusion of Innovation in the Generalized Bass Model of Firm Demand</b:Title>
    <b:Year>2012</b:Year>
    <b:Author>
      <b:Author>
        <b:NameList>
          <b:Person>
            <b:Last>Boehner</b:Last>
            <b:First>Robert</b:First>
          </b:Person>
          <b:Person>
            <b:Last>Gold</b:Last>
            <b:First>Steven</b:First>
          </b:Person>
        </b:NameList>
      </b:Author>
    </b:Author>
    <b:InternetSiteTitle>Developments in Business Simulation and Experiential Learning</b:InternetSiteTitle>
    <b:URL>https://absel-ojs-ttu.tdl.org/absel/index.php/absel/article/viewFile/71/69</b:URL>
    <b:ProductionCompany>Association for Business Simulation and Experiential Learning</b:ProductionCompany>
    <b:YearAccessed>2015</b:YearAccessed>
    <b:MonthAccessed>January</b:MonthAccessed>
    <b:DayAccessed>30</b:DayAccessed>
    <b:RefOrder>19</b:RefOrder>
  </b:Source>
  <b:Source>
    <b:Tag>Bas94</b:Tag>
    <b:SourceType>JournalArticle</b:SourceType>
    <b:Guid>{87F699D7-8186-5540-BE38-096DA5E9A154}</b:Guid>
    <b:Title>Why the Bass Model Fits without Decision Variables</b:Title>
    <b:Year>1994</b:Year>
    <b:Pages>203-223</b:Pages>
    <b:Volume>13</b:Volume>
    <b:Issue>August</b:Issue>
    <b:JournalName>Marketing Science</b:JournalName>
    <b:Author>
      <b:Author>
        <b:NameList>
          <b:Person>
            <b:Last>Bass</b:Last>
            <b:Middle>M.</b:Middle>
            <b:First>Frank</b:First>
          </b:Person>
          <b:Person>
            <b:Last>Trichy</b:Last>
            <b:Middle>V.</b:Middle>
            <b:First>Krishnan</b:First>
          </b:Person>
          <b:Person>
            <b:Last>Dipak</b:Last>
            <b:Middle>C.</b:Middle>
            <b:First>Jain</b:First>
          </b:Person>
        </b:NameList>
      </b:Author>
    </b:Author>
    <b:RefOrder>18</b:RefOrder>
  </b:Source>
  <b:Source>
    <b:Tag>Cal14</b:Tag>
    <b:SourceType>Misc</b:SourceType>
    <b:Guid>{42DE1FF7-AB22-694B-B74A-3A80CF69C55D}</b:Guid>
    <b:Author>
      <b:Author>
        <b:Corporate>California Public Utilities Commission</b:Corporate>
      </b:Author>
    </b:Author>
    <b:Title>DEER2014 Lighting Measures HVAC Interactive Effects and Adjustment Factor Tables</b:Title>
    <b:Medium>Microsoft Excel-Based Tables</b:Medium>
    <b:Year>2014</b:Year>
    <b:Month>February</b:Month>
    <b:Comments>http://deeresources.com/files/DEER2013codeUpdate/download/DEER2014-Lighting-IE_and_Adjustment-Factor-Tables-17Feb2014.xlsx </b:Comments>
    <b:RefOrder>49</b:RefOrder>
  </b:Source>
  <b:Source>
    <b:Tag>Itr14</b:Tag>
    <b:SourceType>DocumentFromInternetSite</b:SourceType>
    <b:Guid>{0AB64DF5-EC9E-6446-92E4-FBD367E94672}</b:Guid>
    <b:Title>2010-2012 WO017 Ex Ante Measure Cost Study Final Report</b:Title>
    <b:Year>2014</b:Year>
    <b:Month>May</b:Month>
    <b:Day>27</b:Day>
    <b:Author>
      <b:Author>
        <b:Corporate>Itron, Inc.</b:Corporate>
      </b:Author>
    </b:Author>
    <b:InternetSiteTitle>CALMAC</b:InternetSiteTitle>
    <b:URL>http://www.calmac.org/publications/2010-2012_WO017_Ex_Ante_Measure_Cost_Study_-_Final_Report.pdf </b:URL>
    <b:ProductionCompany>California Public Utilities Commission</b:ProductionCompany>
    <b:YearAccessed>2015</b:YearAccessed>
    <b:MonthAccessed>February</b:MonthAccessed>
    <b:DayAccessed>6</b:DayAccessed>
    <b:RefOrder>20</b:RefOrder>
  </b:Source>
  <b:Source>
    <b:Tag>You14</b:Tag>
    <b:SourceType>DocumentFromInternetSite</b:SourceType>
    <b:Guid>{BF9189F6-049C-EC48-8203-035F5CA9EE66}</b:Guid>
    <b:Title>Leveraging Big Data to Develop Next Generation Demand Side Management Programs and Energy Regulations</b:Title>
    <b:Year>2014</b:Year>
    <b:InternetSiteTitle>Energy Solutions</b:InternetSiteTitle>
    <b:URL>http://energy-solution.com/wp-content/uploads/2015/01/Leveraging-Big-Data-to-Develop-Next-Generation-Demand-Side-Management-Programs-and-Energy-Regulations_EnergySolutions_ACEEE-2014.pdf</b:URL>
    <b:YearAccessed>2015</b:YearAccessed>
    <b:MonthAccessed>February</b:MonthAccessed>
    <b:DayAccessed>6</b:DayAccessed>
    <b:Author>
      <b:Author>
        <b:NameList>
          <b:Person>
            <b:Last>Young</b:Last>
            <b:First>Daniel</b:First>
          </b:Person>
          <b:Person>
            <b:Last>McGaraghan</b:Last>
            <b:First>Mike</b:First>
          </b:Person>
          <b:Person>
            <b:Last>Dewart</b:Last>
            <b:First>Nate</b:First>
          </b:Person>
          <b:Person>
            <b:Last>Hopper</b:Last>
            <b:First>Daniel</b:First>
          </b:Person>
          <b:Person>
            <b:Last>Borocz</b:Last>
            <b:First>Peter</b:First>
          </b:Person>
          <b:Person>
            <b:Last>Kaser</b:Last>
            <b:First>Forest</b:First>
          </b:Person>
          <b:Person>
            <b:Last>Eilert</b:Last>
            <b:First>Pat</b:First>
          </b:Person>
        </b:NameList>
      </b:Author>
      <b:ProducerName>
        <b:NameList>
          <b:Person>
            <b:Last>Buildings</b:Last>
            <b:First>2014</b:First>
            <b:Middle>ACEEEE Summer Study on Energy Efficiency in</b:Middle>
          </b:Person>
        </b:NameList>
      </b:ProducerName>
    </b:Author>
    <b:RefOrder>21</b:RefOrder>
  </b:Source>
  <b:Source>
    <b:Tag>Des13</b:Tag>
    <b:SourceType>DocumentFromInternetSite</b:SourceType>
    <b:Guid>{53975B75-4BCD-B846-AA2C-3D63085F1DDC}</b:Guid>
    <b:Title>Trends in the Cost of Efficiency for Appliances and Consumer Electronics</b:Title>
    <b:InternetSiteTitle>EScholarship University of California</b:InternetSiteTitle>
    <b:URL>http://www.escholarship.org/uc/item/6cv286q0</b:URL>
    <b:ProductionCompany>Lawrence Berkeley National Laboratory, Environmental Energy Technologies Division</b:ProductionCompany>
    <b:Year>2013</b:Year>
    <b:Month>May</b:Month>
    <b:Day>9</b:Day>
    <b:YearAccessed>2015</b:YearAccessed>
    <b:MonthAccessed>February</b:MonthAccessed>
    <b:DayAccessed>6</b:DayAccessed>
    <b:Author>
      <b:Author>
        <b:NameList>
          <b:Person>
            <b:Last>Desroches</b:Last>
            <b:First>Louis-Benoit</b:First>
          </b:Person>
          <b:Person>
            <b:Last>Garbesi</b:Last>
            <b:First>Karina</b:First>
          </b:Person>
          <b:Person>
            <b:Last>Kantner</b:Last>
            <b:First>Colleen</b:First>
          </b:Person>
          <b:Person>
            <b:Last>Van Buskirk</b:Last>
            <b:First>Robert</b:First>
          </b:Person>
          <b:Person>
            <b:Last>Yang</b:Last>
            <b:First>Hung-Chia</b:First>
          </b:Person>
          <b:Person>
            <b:Last>Ganeshalingam</b:Last>
            <b:First>Mohan </b:First>
          </b:Person>
        </b:NameList>
      </b:Author>
    </b:Author>
    <b:RefOrder>22</b:RefOrder>
  </b:Source>
  <b:Source>
    <b:Tag>Don14</b:Tag>
    <b:SourceType>Report</b:SourceType>
    <b:Guid>{39D6B156-DB1B-AC4F-8B2F-6C93126B53C9}</b:Guid>
    <b:Title>Innovations in Cost and Efficiency Analyses for Consumer Electronics: A Technical Analysis of Display Components and Features</b:Title>
    <b:Author>
      <b:ProducerName>
        <b:NameList>
          <b:Person>
            <b:Last>Buildings</b:Last>
            <b:First>2014</b:First>
            <b:Middle>ACEEE Summer Study on Energy Efficiency in</b:Middle>
          </b:Person>
        </b:NameList>
      </b:ProducerName>
      <b:Author>
        <b:NameList>
          <b:Person>
            <b:Last>Donnelly</b:Last>
            <b:First>Clancy</b:First>
          </b:Person>
          <b:Person>
            <b:Last>Dayem</b:Last>
            <b:First>Katherine </b:First>
          </b:Person>
        </b:NameList>
      </b:Author>
    </b:Author>
    <b:Year>2014</b:Year>
    <b:Publisher>2014 ACEEE Summer Study on Energy Efficiency in Buildings</b:Publisher>
    <b:RefOrder>24</b:RefOrder>
  </b:Source>
  <b:Source>
    <b:Tag>USD15</b:Tag>
    <b:SourceType>InternetSite</b:SourceType>
    <b:Guid>{07A15F52-DF79-0640-ADA6-40B5C9ED9737}</b:Guid>
    <b:Title>Compliance Certification Database</b:Title>
    <b:Year>2015</b:Year>
    <b:Author>
      <b:Author>
        <b:Corporate>U.S. Department of Energy, Energy Efficiency &amp; Renewable Energy</b:Corporate>
      </b:Author>
    </b:Author>
    <b:InternetSiteTitle>Compliance Certification Management System</b:InternetSiteTitle>
    <b:URL>http://www.regulations.doe.gov/certification-data/</b:URL>
    <b:Month>February</b:Month>
    <b:Day>1</b:Day>
    <b:YearAccessed>2015</b:YearAccessed>
    <b:MonthAccessed>February</b:MonthAccessed>
    <b:DayAccessed>11</b:DayAccessed>
    <b:RefOrder>25</b:RefOrder>
  </b:Source>
  <b:Source>
    <b:Tag>Nav11</b:Tag>
    <b:SourceType>Report</b:SourceType>
    <b:Guid>{FBA91CB5-F15F-6C45-B1EA-0BC6D1DD0FA2}</b:Guid>
    <b:Title>Technical Support Document: Energy Efficiency Program for Consumer Products and Commercial and Industrial Equipment: Residential Clothes Dryers and Room Air Conditioners</b:Title>
    <b:Year>2011</b:Year>
    <b:Author>
      <b:Author>
        <b:Corporate>Navigant Consulting and LBNL</b:Corporate>
      </b:Author>
    </b:Author>
    <b:RefOrder>26</b:RefOrder>
  </b:Source>
  <b:Source>
    <b:Tag>Eco14</b:Tag>
    <b:SourceType>Report</b:SourceType>
    <b:Guid>{880DE73F-B8B3-894D-B0B7-4CB9C59AECDC}</b:Guid>
    <b:Author>
      <b:Author>
        <b:Corporate>Ecotope Inc.</b:Corporate>
      </b:Author>
    </b:Author>
    <b:Title>NEEA Dryer Field Study</b:Title>
    <b:Year>2014</b:Year>
    <b:RefOrder>27</b:RefOrder>
  </b:Source>
  <b:Source>
    <b:Tag>USG15</b:Tag>
    <b:SourceType>InternetSite</b:SourceType>
    <b:Guid>{3EC7E862-87B5-3441-9922-DD5F579C90D6}</b:Guid>
    <b:Title>Appendix D2 to Subpart B of Part 430 – Uniform Test Method for Measuring the Energy Consumption of Clothes Dryers</b:Title>
    <b:Year>2015</b:Year>
    <b:InternetSiteTitle>ECFR — Electronic Code of Federal Regulations</b:InternetSiteTitle>
    <b:URL>http://www.ecfr.gov/cgi-bin/retrieveECFR?gp=&amp;SID=ab47f0d87e4d2e34334fc7be6b62f468&amp;n=pt10.3.430&amp;r=PART&amp;ty=HTML#ap10.3.430_127.d2</b:URL>
    <b:Author>
      <b:ProducerName>
        <b:NameList>
          <b:Person>
            <b:Last>Office</b:Last>
            <b:First>U.S.</b:First>
            <b:Middle>Government Publishing</b:Middle>
          </b:Person>
        </b:NameList>
      </b:ProducerName>
    </b:Author>
    <b:Month>Febrary</b:Month>
    <b:Day>2</b:Day>
    <b:YearAccessed>2015</b:YearAccessed>
    <b:MonthAccessed>February</b:MonthAccessed>
    <b:DayAccessed>4</b:DayAccessed>
    <b:RefOrder>28</b:RefOrder>
  </b:Source>
  <b:Source>
    <b:Tag>USD13</b:Tag>
    <b:SourceType>InternetSite</b:SourceType>
    <b:Guid>{F00F91A9-55F3-0F4D-BC07-D2175360976F}</b:Guid>
    <b:Author>
      <b:Author>
        <b:Corporate>U.S. Department of Energy, Energy Efficiency &amp; Renewable Energy</b:Corporate>
      </b:Author>
    </b:Author>
    <b:Title>2013-01-02 Energy Conservation Program: Test Procedures for Residential Clothes Dryers; Notice of Proposed Rulemaking</b:Title>
    <b:InternetSiteTitle>Regulations.gov</b:InternetSiteTitle>
    <b:URL>http://www.regulations.gov/#!documentDetail;D=EERE-2011-BT-TP-0054-0006</b:URL>
    <b:Year>2013</b:Year>
    <b:Month>January</b:Month>
    <b:Day>2</b:Day>
    <b:YearAccessed>2015</b:YearAccessed>
    <b:MonthAccessed>January</b:MonthAccessed>
    <b:DayAccessed>21</b:DayAccessed>
    <b:RefOrder>29</b:RefOrder>
  </b:Source>
  <b:Source>
    <b:Tag>USD14</b:Tag>
    <b:SourceType>Report</b:SourceType>
    <b:Guid>{FBE29A6F-B5A7-9C4B-A857-B0658038282F}</b:Guid>
    <b:Title>Technical Support Document: Energy Efficiency Program For Consumer Products And Commercial And Industrial Equipment: Commercial Clothes Washers</b:Title>
    <b:Year>2014</b:Year>
    <b:Author>
      <b:Author>
        <b:Corporate>U.S. Department of Energy</b:Corporate>
      </b:Author>
    </b:Author>
    <b:RefOrder>50</b:RefOrder>
  </b:Source>
  <b:Source>
    <b:Tag>Dav04</b:Tag>
    <b:SourceType>DocumentFromInternetSite</b:SourceType>
    <b:Guid>{18E02D9B-037D-BE4C-AC45-105822CA3ECC}</b:Guid>
    <b:Title>Draft Analysis of Standards Options For Portable Room Air Cleaners</b:Title>
    <b:Year>2004</b:Year>
    <b:Author>
      <b:Author>
        <b:Corporate>Davis Energy Group and Energy Solutions</b:Corporate>
      </b:Author>
      <b:ProducerName>
        <b:NameList>
          <b:Person>
            <b:Last>Electric</b:Last>
            <b:First>Pacific</b:First>
            <b:Middle>Gas and</b:Middle>
          </b:Person>
        </b:NameList>
      </b:ProducerName>
    </b:Author>
    <b:InternetSiteTitle>California Energy Commission</b:InternetSiteTitle>
    <b:URL>http://www.energy.ca.gov/appliances/2003rulemaking/documents/case_studies/CASE_Port_Room_Air_Cleaner.pdf</b:URL>
    <b:YearAccessed>2015</b:YearAccessed>
    <b:MonthAccessed>May</b:MonthAccessed>
    <b:DayAccessed>5</b:DayAccessed>
    <b:RefOrder>30</b:RefOrder>
  </b:Source>
  <b:Source>
    <b:Tag>Mor04</b:Tag>
    <b:SourceType>DocumentFromInternetSite</b:SourceType>
    <b:Guid>{C47EEED2-DBAF-874C-8B6A-40292B0A51B1}</b:Guid>
    <b:Author>
      <b:Author>
        <b:NameList>
          <b:Person>
            <b:Last>Morris</b:Last>
            <b:First>Wayne</b:First>
          </b:Person>
        </b:NameList>
      </b:Author>
      <b:ProducerName>
        <b:NameList>
          <b:Person>
            <b:Last>Manufacturers</b:Last>
            <b:First>Association</b:First>
            <b:Middle>of Home Appliance</b:Middle>
          </b:Person>
        </b:NameList>
      </b:ProducerName>
    </b:Author>
    <b:Title>Report to California Energy Commission: Analysis of Energy Efficiency of Room Air Cleaners</b:Title>
    <b:InternetSiteTitle>California Energy Commission</b:InternetSiteTitle>
    <b:URL>http://www.energy.ca.gov/appliances/2003rulemaking/documents/public_comments/2004-8-13_AHAM.PDF</b:URL>
    <b:Year>2004</b:Year>
    <b:YearAccessed>2015</b:YearAccessed>
    <b:MonthAccessed>May</b:MonthAccessed>
    <b:DayAccessed>5</b:DayAccessed>
    <b:RefOrder>31</b:RefOrder>
  </b:Source>
  <b:Source>
    <b:Tag>Ben10</b:Tag>
    <b:SourceType>DocumentFromInternetSite</b:SourceType>
    <b:Guid>{8BA6516E-3042-104D-9C3C-96D5340505BB}</b:Guid>
    <b:Title>Electricity Savings Opportunities for Home Electronics and Other Plug-In Devices in Minnesota Homes</b:Title>
    <b:InternetSiteTitle>Energy Center of Wisconsin</b:InternetSiteTitle>
    <b:URL>http://www.ecw.org/resource_detail.php?resultid=430</b:URL>
    <b:Year>2010</b:Year>
    <b:Author>
      <b:Author>
        <b:NameList>
          <b:Person>
            <b:Last>Bensch</b:Last>
            <b:First>I</b:First>
          </b:Person>
          <b:Person>
            <b:Last>Pigg</b:Last>
            <b:First>S</b:First>
          </b:Person>
          <b:Person>
            <b:Last>Koski</b:Last>
            <b:First>K</b:First>
          </b:Person>
          <b:Person>
            <b:Last>Belshe</b:Last>
            <b:First>R</b:First>
          </b:Person>
        </b:NameList>
      </b:Author>
    </b:Author>
    <b:RefOrder>32</b:RefOrder>
  </b:Source>
  <b:Source>
    <b:Tag>Rot07</b:Tag>
    <b:SourceType>DocumentFromInternetSite</b:SourceType>
    <b:Guid>{F28ADA8C-26B2-4648-A513-344D77F1319F}</b:Guid>
    <b:Title>Energy Consumption by Consumer Electronics in U.S. Residences</b:Title>
    <b:InternetSiteTitle>Consumer Electronics Association</b:InternetSiteTitle>
    <b:URL>http://www.ce.org/CorporateSite/media/Government-Media/Green/Energy-Consumption-by-Consumer-Electronics-in-U-S-Residences.pdf</b:URL>
    <b:Year>2007</b:Year>
    <b:Month>December</b:Month>
    <b:YearAccessed>2015</b:YearAccessed>
    <b:MonthAccessed>January</b:MonthAccessed>
    <b:DayAccessed>21</b:DayAccessed>
    <b:Comments>Rep. no. D5525</b:Comments>
    <b:Author>
      <b:Author>
        <b:NameList>
          <b:Person>
            <b:Last>Roth </b:Last>
            <b:Middle>W</b:Middle>
            <b:First>Kurt </b:First>
          </b:Person>
          <b:Person>
            <b:Last>McKenney</b:Last>
            <b:First>Kurtis </b:First>
          </b:Person>
        </b:NameList>
      </b:Author>
    </b:Author>
    <b:RefOrder>33</b:RefOrder>
  </b:Source>
  <b:Source>
    <b:Tag>Urb14</b:Tag>
    <b:SourceType>DocumentFromInternetSite</b:SourceType>
    <b:Guid>{CFA45829-1A93-2543-BF63-4239CAA6EB1E}</b:Guid>
    <b:Author>
      <b:Author>
        <b:NameList>
          <b:Person>
            <b:Last>Urban</b:Last>
            <b:First>Bryan</b:First>
          </b:Person>
          <b:Person>
            <b:Last>Shmakova</b:Last>
            <b:First>Victoria </b:First>
          </b:Person>
          <b:Person>
            <b:Last>Lim</b:Last>
            <b:First>Brian </b:First>
          </b:Person>
          <b:Person>
            <b:Last>Roth</b:Last>
            <b:First>Kurt</b:First>
          </b:Person>
        </b:NameList>
      </b:Author>
      <b:ProducerName>
        <b:NameList>
          <b:Person>
            <b:Last>USA</b:Last>
            <b:First>Fraunhofer</b:First>
          </b:Person>
        </b:NameList>
      </b:ProducerName>
    </b:Author>
    <b:Title>Energy Consumption of Consumer Electronics in U.S. Homes in 2013</b:Title>
    <b:InternetSiteTitle>Consumer Electronics Association</b:InternetSiteTitle>
    <b:URL>http://www.ce.org/CorporateSite/media/environment/Energy-Consumption-of-Consumer-Electronics.pdf</b:URL>
    <b:Year>2014</b:Year>
    <b:Month>June</b:Month>
    <b:YearAccessed>2015</b:YearAccessed>
    <b:MonthAccessed>January</b:MonthAccessed>
    <b:DayAccessed>21</b:DayAccessed>
    <b:Comments>Rep. no. 617 575-7256</b:Comments>
    <b:RefOrder>34</b:RefOrder>
  </b:Source>
  <b:Source>
    <b:Tag>USE</b:Tag>
    <b:SourceType>DocumentFromInternetSite</b:SourceType>
    <b:Guid>{D4A7A39A-1937-F448-861C-DC6B94938356}</b:Guid>
    <b:Author>
      <b:Author>
        <b:Corporate>U.S. Environmental Protection Agency</b:Corporate>
      </b:Author>
    </b:Author>
    <b:Title>ENERGY STAR Program Requirements Product Specification for Room Air Conditioners Eligibility Criteria Version 4.0</b:Title>
    <b:InternetSiteTitle>ENERGY STAR</b:InternetSiteTitle>
    <b:URL>https://www.energystar.gov/sites/default/files/ENERGY%20STAR%20Version%204.0%20Room%20Air%20Conditioners%20Program%20Requirements.pdf</b:URL>
    <b:RefOrder>38</b:RefOrder>
  </b:Source>
  <b:Source>
    <b:Tag>The13</b:Tag>
    <b:SourceType>JournalArticle</b:SourceType>
    <b:Guid>{B1506A9B-2A51-6A43-A7AF-E35B86008D70}</b:Guid>
    <b:Title>The U.S. Appliance Industry: Market Value, Life Expectancy &amp; Replacement Picture 2013</b:Title>
    <b:Year>2013</b:Year>
    <b:Month>December</b:Month>
    <b:JournalName>Appliance Magazine</b:JournalName>
    <b:RefOrder>39</b:RefOrder>
  </b:Source>
  <b:Source>
    <b:Tag>Eco08</b:Tag>
    <b:SourceType>Report</b:SourceType>
    <b:Guid>{12A42137-8EC9-3D42-AE7E-A3ACFBD7D0D1}</b:Guid>
    <b:Title>Market Analysis for Standby Power</b:Title>
    <b:Publisher>Natural Resources Canada</b:Publisher>
    <b:Year>2008</b:Year>
    <b:Author>
      <b:Author>
        <b:Corporate>Ecos</b:Corporate>
      </b:Author>
    </b:Author>
    <b:RefOrder>40</b:RefOrder>
  </b:Source>
  <b:Source>
    <b:Tag>USD12</b:Tag>
    <b:SourceType>Misc</b:SourceType>
    <b:Guid>{186E8F58-C4B0-EA4D-A956-6829345926E2}</b:Guid>
    <b:Title>Energy Conservation Standards Rulemaking - Battery Chargers and External Power Supplies, Market Assessment and Product Price Determination Workbook</b:Title>
    <b:Year>2012</b:Year>
    <b:Author>
      <b:Author>
        <b:Corporate>U.S. Department of Energy</b:Corporate>
      </b:Author>
    </b:Author>
    <b:Medium>Microsoft Excel-Based Calculator</b:Medium>
    <b:Month>March</b:Month>
    <b:RefOrder>41</b:RefOrder>
  </b:Source>
  <b:Source>
    <b:Tag>Aru12</b:Tag>
    <b:SourceType>DocumentFromInternetSite</b:SourceType>
    <b:Guid>{B3B63EED-3ED3-DF4D-8BCA-E5BF82A85569}</b:Guid>
    <b:Title>The Technical Feasibility of Zero Net Energy Buildings in California</b:Title>
    <b:Year>2012</b:Year>
    <b:Month>December</b:Month>
    <b:Day>31</b:Day>
    <b:Comments>Rep. no. 219664 31</b:Comments>
    <b:Author>
      <b:Author>
        <b:Corporate>Arup, Davis Energy Group, Sun Light &amp; Power, New Buildings Institute, Engineering 350, and Sustainable Design + Behavior</b:Corporate>
      </b:Author>
      <b:ProducerName>
        <b:NameList>
          <b:Person>
            <b:Last>Electric</b:Last>
            <b:First>Pacific</b:First>
            <b:Middle>Gas and</b:Middle>
          </b:Person>
        </b:NameList>
      </b:ProducerName>
    </b:Author>
    <b:InternetSiteTitle>Energy Data Web</b:InternetSiteTitle>
    <b:URL>http://www.energydataweb.com/cpucFiles/pdaDocs/904/California_ZNE_Technical_Feasibility_Report_Final.pdf</b:URL>
    <b:YearAccessed>2015</b:YearAccessed>
    <b:MonthAccessed>February</b:MonthAccessed>
    <b:DayAccessed>6</b:DayAccessed>
    <b:RefOrder>42</b:RefOrder>
  </b:Source>
  <b:Source>
    <b:Tag>Nav13</b:Tag>
    <b:SourceType>Report</b:SourceType>
    <b:Guid>{7BABD3E6-61F5-3044-A2A4-75834A456B3A}</b:Guid>
    <b:Title>PG&amp;E Retail Plug-Load Portfolio (RPP) Trial Plan</b:Title>
    <b:Year>2013</b:Year>
    <b:Author>
      <b:Author>
        <b:Corporate>Navitas Partners</b:Corporate>
      </b:Author>
    </b:Author>
    <b:Publisher>Pacific Gas and Electric</b:Publisher>
    <b:RefOrder>43</b:RefOrder>
  </b:Source>
  <b:Source>
    <b:Tag>Hor11</b:Tag>
    <b:SourceType>InternetSite</b:SourceType>
    <b:Guid>{0EBBC1C7-EC02-C04A-8FCF-3A0343DE329E}</b:Guid>
    <b:Title>Glossary of Terms</b:Title>
    <b:Year>2011</b:Year>
    <b:Author>
      <b:Author>
        <b:NameList>
          <b:Person>
            <b:Last>Horowitz</b:Last>
            <b:First>Paul</b:First>
          </b:Person>
        </b:NameList>
      </b:Author>
    </b:Author>
    <b:InternetSiteTitle>Northeast Energy Efficiency Partnerships</b:InternetSiteTitle>
    <b:URL>http://www.neep.org/emv-forum-glossary-terms-and-acronyms</b:URL>
    <b:RefOrder>44</b:RefOrder>
  </b:Source>
  <b:Source>
    <b:Tag>Seb01</b:Tag>
    <b:SourceType>Report</b:SourceType>
    <b:Guid>{6D6AD7EF-5A50-4240-A170-9227D3A855D0}</b:Guid>
    <b:Title>A Framework for Planning and Assessing Publicly Funded Energy Efficiency: Study ID PG&amp;E-SW040</b:Title>
    <b:Year>2001</b:Year>
    <b:Publisher>Pacific Gas and Electric Company</b:Publisher>
    <b:Author>
      <b:Author>
        <b:NameList>
          <b:Person>
            <b:Last>Sebold</b:Last>
            <b:First>Frederick</b:First>
            <b:Middle>D</b:Middle>
          </b:Person>
          <b:Person>
            <b:Last>Alan</b:Last>
            <b:First>Fields</b:First>
          </b:Person>
          <b:Person>
            <b:Last>Skumatz</b:Last>
            <b:First>Lisa</b:First>
          </b:Person>
          <b:Person>
            <b:Last>Feldman</b:Last>
            <b:First>Shel</b:First>
          </b:Person>
          <b:Person>
            <b:Last>Goldberg</b:Last>
            <b:First>Mimi</b:First>
          </b:Person>
          <b:Person>
            <b:Last>Keating</b:Last>
            <b:First>Ken</b:First>
          </b:Person>
          <b:Person>
            <b:Last>Peters</b:Last>
            <b:First>Jane</b:First>
          </b:Person>
        </b:NameList>
      </b:Author>
    </b:Author>
    <b:RefOrder>51</b:RefOrder>
  </b:Source>
  <b:Source>
    <b:Tag>Boe121</b:Tag>
    <b:SourceType>JournalArticle</b:SourceType>
    <b:Guid>{4234E891-5981-C34F-9A40-F9B803E0E745}</b:Guid>
    <b:Title>Modeling the Impact of Marketing Mix on the Diffusion of Innovation in the Generalized Bass Model of Firm Demand</b:Title>
    <b:Year>2012</b:Year>
    <b:Pages>75</b:Pages>
    <b:JournalName>Development in Business Simulation and Experiential Learning</b:JournalName>
    <b:Volume>39</b:Volume>
    <b:Author>
      <b:Author>
        <b:NameList>
          <b:Person>
            <b:Last>Boehner</b:Last>
            <b:First>Robert</b:First>
          </b:Person>
          <b:Person>
            <b:Last>Gold</b:Last>
            <b:First>Steven</b:First>
          </b:Person>
        </b:NameList>
      </b:Author>
    </b:Author>
    <b:RefOrder>45</b:RefOrder>
  </b:Source>
  <b:Source>
    <b:Tag>Zhe06</b:Tag>
    <b:SourceType>JournalArticle</b:SourceType>
    <b:Guid>{34587B3A-3F74-4C4D-9744-7C4F154B3554}</b:Guid>
    <b:Title>Virtual Bass Model and the Left-hand Data-truncation Bias in Diffusion of Innovation Studies</b:Title>
    <b:JournalName>International Journal of Research in Marketing</b:JournalName>
    <b:Publisher>Iowa State University, College of Business</b:Publisher>
    <b:Year>2006</b:Year>
    <b:Volume>23</b:Volume>
    <b:Issue>1</b:Issue>
    <b:Pages>93-106</b:Pages>
    <b:Comments>http://www.bus.iastate.edu/zjiang/research/vbm_ijrm.pdf</b:Comments>
    <b:Author>
      <b:Author>
        <b:NameList>
          <b:Person>
            <b:Last>Zhengrui</b:Last>
            <b:First>Jiang</b:First>
          </b:Person>
          <b:Person>
            <b:Last>Bass</b:Last>
            <b:Middle>M</b:Middle>
            <b:First>Frank</b:First>
          </b:Person>
          <b:Person>
            <b:Last>Isaacson Bass</b:Last>
            <b:First>Portia</b:First>
          </b:Person>
        </b:NameList>
      </b:Author>
    </b:Author>
    <b:RefOrder>46</b:RefOrder>
  </b:Source>
  <b:Source>
    <b:Tag>Eis14</b:Tag>
    <b:SourceType>JournalArticle</b:SourceType>
    <b:Guid>{00BD9ABE-CD86-1343-AD9D-3DBE53A97B28}</b:Guid>
    <b:Title>Shelf space elasticity: A meta-analysis</b:Title>
    <b:JournalName>Journal of Retailing</b:JournalName>
    <b:Year>2014</b:Year>
    <b:Volume>90</b:Volume>
    <b:Issue>2</b:Issue>
    <b:Pages>175</b:Pages>
    <b:Comments>http://www.researchgate.net/publication/259091939_Shelf_space_elasticity_A_meta-analysis</b:Comments>
    <b:Author>
      <b:Author>
        <b:NameList>
          <b:Person>
            <b:Last>Eisend</b:Last>
            <b:First>Martin </b:First>
          </b:Person>
        </b:NameList>
      </b:Author>
    </b:Author>
    <b:RefOrder>52</b:RefOrder>
  </b:Source>
  <b:Source>
    <b:Tag>Gwa15</b:Tag>
    <b:SourceType>Report</b:SourceType>
    <b:Guid>{4DD7A0E3-D06E-3B49-BDB9-BFEDFDCB7260}</b:Guid>
    <b:Title>Microeconomics: Private and Public Choice</b:Title>
    <b:Publisher>CENGAGE Learning</b:Publisher>
    <b:City>Stamford, CT</b:City>
    <b:Year>2015</b:Year>
    <b:Author>
      <b:Author>
        <b:NameList>
          <b:Person>
            <b:Last>Gwartney</b:Last>
            <b:Middle>A</b:Middle>
            <b:First>James</b:First>
          </b:Person>
          <b:Person>
            <b:Last>Stroup</b:Last>
            <b:Middle>L</b:Middle>
            <b:First>Richard</b:First>
          </b:Person>
          <b:Person>
            <b:Last>Sobel</b:Last>
            <b:Middle>S</b:Middle>
            <b:First>Russell</b:First>
          </b:Person>
          <b:Person>
            <b:Last>Macpherson</b:Last>
            <b:Middle>A</b:Middle>
            <b:First>David</b:First>
          </b:Person>
        </b:NameList>
      </b:Author>
    </b:Author>
    <b:RefOrder>53</b:RefOrder>
  </b:Source>
  <b:Source>
    <b:Tag>Kis15</b:Tag>
    <b:SourceType>Report</b:SourceType>
    <b:Guid>{8BE32240-9501-714E-B8E9-262C00AEE7E4}</b:Guid>
    <b:Title>Memorandum for Analysis of Incremental Measure Costs for the Retail Plug Load Portfolio</b:Title>
    <b:Publisher>Pacific Gas and Electric Company</b:Publisher>
    <b:Year>2015</b:Year>
    <b:Author>
      <b:Author>
        <b:NameList>
          <b:Person>
            <b:Last>Kisch</b:Last>
            <b:First>Teddy</b:First>
          </b:Person>
          <b:Person>
            <b:Last>Rubin</b:Last>
            <b:First>Eric</b:First>
          </b:Person>
          <b:Person>
            <b:Last>Richter</b:Last>
            <b:First>Carolyn</b:First>
          </b:Person>
          <b:Person>
            <b:Last>Peter</b:Last>
            <b:First>Borocz</b:First>
          </b:Person>
        </b:NameList>
      </b:Author>
    </b:Author>
    <b:RefOrder>23</b:RefOrder>
  </b:Source>
  <b:Source>
    <b:Tag>Cal</b:Tag>
    <b:SourceType>Report</b:SourceType>
    <b:Guid>{6B69D15A-6A01-554A-81F8-E0EE933D3802}</b:Guid>
    <b:Title>California Energy Demand 2010-2020 Staff Revised Forecast Form 2.2: Planning Area and Economic and Demographic Assumptions: PG&amp;E Planning Area</b:Title>
    <b:Author>
      <b:Author>
        <b:Corporate>California Energy Commission</b:Corporate>
      </b:Author>
    </b:Author>
    <b:RefOrder>47</b:RefOrder>
  </b:Source>
  <b:Source>
    <b:Tag>Fra14</b:Tag>
    <b:SourceType>InternetSite</b:SourceType>
    <b:Guid>{EFDFCB93-08D1-924B-9DCC-DC6C4B6262BC}</b:Guid>
    <b:Author>
      <b:Author>
        <b:NameList>
          <b:Person>
            <b:Last>Frank</b:Last>
            <b:First>Marti,</b:First>
            <b:Middle>Ph.D., Hale Forester, Zac Hathaway, Dore Mangan, Joe Van Clock, and Jane S. Peters, Ph.D.</b:Middle>
          </b:Person>
        </b:NameList>
      </b:Author>
    </b:Author>
    <b:Title>Residential Solutions Workbook Phase I: Market View</b:Title>
    <b:Institution>Research Into Action</b:Institution>
    <b:Year>2014</b:Year>
    <b:Comments>CALMAC Study ID SCE0361.01.</b:Comments>
    <b:URL>http://www.calmac.org/publications/SCE_RSW_Phase_I_Documentation_Report_07-23-2014_final.pdf</b:URL>
    <b:ProductionCompany>Southern California Edison, Pacific Gas and Electric Company, San Diego Gas and Electric, and Southern California Gas Company</b:ProductionCompany>
    <b:Month>July</b:Month>
    <b:Day>15</b:Day>
    <b:YearAccessed>2015</b:YearAccessed>
    <b:MonthAccessed>February</b:MonthAccessed>
    <b:DayAccessed>6</b:DayAccessed>
    <b:RefOrder>48</b:RefOrder>
  </b:Source>
  <b:Source>
    <b:Tag>Sin15</b:Tag>
    <b:SourceType>Report</b:SourceType>
    <b:Guid>{C67D2E38-447C-2B43-A5C7-9F3E9727661E}</b:Guid>
    <b:Title>2015 Title 20 Appliance Efficiency Regulations</b:Title>
    <b:Publisher>California Energy Commission</b:Publisher>
    <b:Year>2015</b:Year>
    <b:StandardNumber>CEC‐400‐2015‐021</b:StandardNumber>
    <b:Author>
      <b:Author>
        <b:NameList>
          <b:Person>
            <b:Last>Singh</b:Last>
            <b:First>Harinder</b:First>
          </b:Person>
          <b:Person>
            <b:Last>Rider</b:Last>
            <b:First>Ken</b:First>
          </b:Person>
          <b:Person>
            <b:Last>Babula</b:Last>
            <b:First>Jared</b:First>
          </b:Person>
        </b:NameList>
      </b:Author>
    </b:Author>
    <b:RefOrder>2</b:RefOrder>
  </b:Source>
  <b:Source>
    <b:Tag>Res14</b:Tag>
    <b:SourceType>DocumentFromInternetSite</b:SourceType>
    <b:Guid>{09C093E5-B588-1349-A152-BB484985365D}</b:Guid>
    <b:Title>Consumer Electronics Television Initiative Market Progress Evaluation Report #3</b:Title>
    <b:InternetSiteTitle>NEEA</b:InternetSiteTitle>
    <b:URL>http://neea.org/docs/default-source/reports/consumer-electronics-television-initiative-market-progress-evaluation-report-3.pdf?sfvrsn=7</b:URL>
    <b:Year>2014</b:Year>
    <b:Month>July</b:Month>
    <b:Day>9</b:Day>
    <b:YearAccessed>2015</b:YearAccessed>
    <b:MonthAccessed>January</b:MonthAccessed>
    <b:DayAccessed>27</b:DayAccessed>
    <b:Comments>Rep. no. E14-290</b:Comments>
    <b:Author>
      <b:Author>
        <b:NameList>
          <b:Person>
            <b:Last>Research Into Action, Inc.</b:Last>
          </b:Person>
          <b:Person>
            <b:Last>DeHoratius</b:Last>
            <b:First>Nicole</b:First>
          </b:Person>
        </b:NameList>
      </b:Author>
    </b:Author>
    <b:RefOrder>14</b:RefOrder>
  </b:Source>
  <b:Source>
    <b:Tag>Sou</b:Tag>
    <b:SourceType>Report</b:SourceType>
    <b:Guid>{CDAF8B7C-0141-B14C-9D84-709674C0B4A5}</b:Guid>
    <b:Author>
      <b:Author>
        <b:Corporate>Southern California Edison</b:Corporate>
      </b:Author>
    </b:Author>
    <b:Title>Work Paper SCE13HC001, Revision 1: ENERGY STAR Room Air Conditioners</b:Title>
    <b:Year>2014</b:Year>
    <b:RefOrder>35</b:RefOrder>
  </b:Source>
  <b:Source>
    <b:Tag>Placeholder1</b:Tag>
    <b:SourceType>Report</b:SourceType>
    <b:Guid>{9B363A39-D62C-2B4D-8C4C-255205179921}</b:Guid>
    <b:Author>
      <b:Author>
        <b:Corporate>The Cadmus Group, Inc.; Itron, Inc.; Jai J. Mitchell Analytics; KEMA; PA Consulting Group; Summit Blue Consulting, LLC</b:Corporate>
      </b:Author>
    </b:Author>
    <b:Title>Residential Retrofit High Impact Measure Evaluation Report</b:Title>
    <b:Publisher>California Public Utilities Commission, Energy Division</b:Publisher>
    <b:Year>2010</b:Year>
    <b:RefOrder>36</b:RefOrder>
  </b:Source>
  <b:Source>
    <b:Tag>KEM10</b:Tag>
    <b:SourceType>Report</b:SourceType>
    <b:Guid>{D4729140-1C11-794D-830D-4ECFE61FBB5F}</b:Guid>
    <b:Author>
      <b:Author>
        <b:Corporate>KEMA</b:Corporate>
      </b:Author>
    </b:Author>
    <b:Title>2009 California Residential Appliance Saturation Study, Volume 2: Results</b:Title>
    <b:Year>2010</b:Year>
    <b:Publisher>California Energy Commission</b:Publisher>
    <b:RefOrder>37</b:RefOrder>
  </b:Source>
  <b:Source xmlns:b="http://schemas.openxmlformats.org/officeDocument/2006/bibliography">
    <b:Tag>USE14</b:Tag>
    <b:SourceType>Misc</b:SourceType>
    <b:Guid>{09242DB4-6481-440A-BBB8-1EDFEEE4A22D}</b:Guid>
    <b:Title>Air Cleaner Laboratory Research Results</b:Title>
    <b:Year>2016</b:Year>
    <b:Author>
      <b:Author>
        <b:Corporate>U.S. Environmental Protection Agency</b:Corporate>
      </b:Author>
    </b:Author>
    <b:Medium>Microsoft Excel-Based Calculator</b:Medium>
    <b:Month>December</b:Month>
    <b:RefOrder>16</b:RefOrder>
  </b:Source>
</b:Sources>
</file>

<file path=customXml/itemProps1.xml><?xml version="1.0" encoding="utf-8"?>
<ds:datastoreItem xmlns:ds="http://schemas.openxmlformats.org/officeDocument/2006/customXml" ds:itemID="{44F72AB3-3614-44E4-AD3D-4602D86190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0D280A6B-5D68-411B-8FF7-88DFD64A4E4A}">
  <ds:schemaRefs>
    <ds:schemaRef ds:uri="http://schemas.microsoft.com/sharepoint/v3/contenttype/forms"/>
  </ds:schemaRefs>
</ds:datastoreItem>
</file>

<file path=customXml/itemProps3.xml><?xml version="1.0" encoding="utf-8"?>
<ds:datastoreItem xmlns:ds="http://schemas.openxmlformats.org/officeDocument/2006/customXml" ds:itemID="{90AC4E56-104E-4524-9907-9F647E8A4177}">
  <ds:schemaRefs>
    <ds:schemaRef ds:uri="http://purl.org/dc/terms/"/>
    <ds:schemaRef ds:uri="http://schemas.microsoft.com/office/2006/documentManagement/types"/>
    <ds:schemaRef ds:uri="http://www.w3.org/XML/1998/namespace"/>
    <ds:schemaRef ds:uri="http://purl.org/dc/elements/1.1/"/>
    <ds:schemaRef ds:uri="http://schemas.openxmlformats.org/package/2006/metadata/core-properties"/>
    <ds:schemaRef ds:uri="http://schemas.microsoft.com/office/2006/metadata/properties"/>
    <ds:schemaRef ds:uri="http://purl.org/dc/dcmitype/"/>
    <ds:schemaRef ds:uri="http://schemas.microsoft.com/office/infopath/2007/PartnerControls"/>
  </ds:schemaRefs>
</ds:datastoreItem>
</file>

<file path=customXml/itemProps4.xml><?xml version="1.0" encoding="utf-8"?>
<ds:datastoreItem xmlns:ds="http://schemas.openxmlformats.org/officeDocument/2006/customXml" ds:itemID="{26B8D90B-690A-4AC8-83FF-4B67E0C741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SCE Work Paper Template - Final.dot</Template>
  <TotalTime>10153</TotalTime>
  <Pages>101</Pages>
  <Words>29181</Words>
  <Characters>178396</Characters>
  <Application>Microsoft Office Word</Application>
  <DocSecurity>0</DocSecurity>
  <Lines>1486</Lines>
  <Paragraphs>414</Paragraphs>
  <ScaleCrop>false</ScaleCrop>
  <HeadingPairs>
    <vt:vector size="2" baseType="variant">
      <vt:variant>
        <vt:lpstr>Title</vt:lpstr>
      </vt:variant>
      <vt:variant>
        <vt:i4>1</vt:i4>
      </vt:variant>
    </vt:vector>
  </HeadingPairs>
  <TitlesOfParts>
    <vt:vector size="1" baseType="lpstr">
      <vt:lpstr/>
    </vt:vector>
  </TitlesOfParts>
  <Company>PG&amp;E</Company>
  <LinksUpToDate>false</LinksUpToDate>
  <CharactersWithSpaces>207163</CharactersWithSpaces>
  <SharedDoc>false</SharedDoc>
  <HLinks>
    <vt:vector size="186" baseType="variant">
      <vt:variant>
        <vt:i4>1572920</vt:i4>
      </vt:variant>
      <vt:variant>
        <vt:i4>188</vt:i4>
      </vt:variant>
      <vt:variant>
        <vt:i4>0</vt:i4>
      </vt:variant>
      <vt:variant>
        <vt:i4>5</vt:i4>
      </vt:variant>
      <vt:variant>
        <vt:lpwstr/>
      </vt:variant>
      <vt:variant>
        <vt:lpwstr>_Toc174189507</vt:lpwstr>
      </vt:variant>
      <vt:variant>
        <vt:i4>1572920</vt:i4>
      </vt:variant>
      <vt:variant>
        <vt:i4>182</vt:i4>
      </vt:variant>
      <vt:variant>
        <vt:i4>0</vt:i4>
      </vt:variant>
      <vt:variant>
        <vt:i4>5</vt:i4>
      </vt:variant>
      <vt:variant>
        <vt:lpwstr/>
      </vt:variant>
      <vt:variant>
        <vt:lpwstr>_Toc174189506</vt:lpwstr>
      </vt:variant>
      <vt:variant>
        <vt:i4>1441840</vt:i4>
      </vt:variant>
      <vt:variant>
        <vt:i4>173</vt:i4>
      </vt:variant>
      <vt:variant>
        <vt:i4>0</vt:i4>
      </vt:variant>
      <vt:variant>
        <vt:i4>5</vt:i4>
      </vt:variant>
      <vt:variant>
        <vt:lpwstr/>
      </vt:variant>
      <vt:variant>
        <vt:lpwstr>_Toc184119412</vt:lpwstr>
      </vt:variant>
      <vt:variant>
        <vt:i4>1900597</vt:i4>
      </vt:variant>
      <vt:variant>
        <vt:i4>164</vt:i4>
      </vt:variant>
      <vt:variant>
        <vt:i4>0</vt:i4>
      </vt:variant>
      <vt:variant>
        <vt:i4>5</vt:i4>
      </vt:variant>
      <vt:variant>
        <vt:lpwstr/>
      </vt:variant>
      <vt:variant>
        <vt:lpwstr>_Toc304800222</vt:lpwstr>
      </vt:variant>
      <vt:variant>
        <vt:i4>1900597</vt:i4>
      </vt:variant>
      <vt:variant>
        <vt:i4>158</vt:i4>
      </vt:variant>
      <vt:variant>
        <vt:i4>0</vt:i4>
      </vt:variant>
      <vt:variant>
        <vt:i4>5</vt:i4>
      </vt:variant>
      <vt:variant>
        <vt:lpwstr/>
      </vt:variant>
      <vt:variant>
        <vt:lpwstr>_Toc304800221</vt:lpwstr>
      </vt:variant>
      <vt:variant>
        <vt:i4>1900597</vt:i4>
      </vt:variant>
      <vt:variant>
        <vt:i4>152</vt:i4>
      </vt:variant>
      <vt:variant>
        <vt:i4>0</vt:i4>
      </vt:variant>
      <vt:variant>
        <vt:i4>5</vt:i4>
      </vt:variant>
      <vt:variant>
        <vt:lpwstr/>
      </vt:variant>
      <vt:variant>
        <vt:lpwstr>_Toc304800220</vt:lpwstr>
      </vt:variant>
      <vt:variant>
        <vt:i4>1966133</vt:i4>
      </vt:variant>
      <vt:variant>
        <vt:i4>146</vt:i4>
      </vt:variant>
      <vt:variant>
        <vt:i4>0</vt:i4>
      </vt:variant>
      <vt:variant>
        <vt:i4>5</vt:i4>
      </vt:variant>
      <vt:variant>
        <vt:lpwstr/>
      </vt:variant>
      <vt:variant>
        <vt:lpwstr>_Toc304800219</vt:lpwstr>
      </vt:variant>
      <vt:variant>
        <vt:i4>1966133</vt:i4>
      </vt:variant>
      <vt:variant>
        <vt:i4>140</vt:i4>
      </vt:variant>
      <vt:variant>
        <vt:i4>0</vt:i4>
      </vt:variant>
      <vt:variant>
        <vt:i4>5</vt:i4>
      </vt:variant>
      <vt:variant>
        <vt:lpwstr/>
      </vt:variant>
      <vt:variant>
        <vt:lpwstr>_Toc304800218</vt:lpwstr>
      </vt:variant>
      <vt:variant>
        <vt:i4>1966133</vt:i4>
      </vt:variant>
      <vt:variant>
        <vt:i4>134</vt:i4>
      </vt:variant>
      <vt:variant>
        <vt:i4>0</vt:i4>
      </vt:variant>
      <vt:variant>
        <vt:i4>5</vt:i4>
      </vt:variant>
      <vt:variant>
        <vt:lpwstr/>
      </vt:variant>
      <vt:variant>
        <vt:lpwstr>_Toc304800217</vt:lpwstr>
      </vt:variant>
      <vt:variant>
        <vt:i4>1966133</vt:i4>
      </vt:variant>
      <vt:variant>
        <vt:i4>128</vt:i4>
      </vt:variant>
      <vt:variant>
        <vt:i4>0</vt:i4>
      </vt:variant>
      <vt:variant>
        <vt:i4>5</vt:i4>
      </vt:variant>
      <vt:variant>
        <vt:lpwstr/>
      </vt:variant>
      <vt:variant>
        <vt:lpwstr>_Toc304800216</vt:lpwstr>
      </vt:variant>
      <vt:variant>
        <vt:i4>1966133</vt:i4>
      </vt:variant>
      <vt:variant>
        <vt:i4>122</vt:i4>
      </vt:variant>
      <vt:variant>
        <vt:i4>0</vt:i4>
      </vt:variant>
      <vt:variant>
        <vt:i4>5</vt:i4>
      </vt:variant>
      <vt:variant>
        <vt:lpwstr/>
      </vt:variant>
      <vt:variant>
        <vt:lpwstr>_Toc304800215</vt:lpwstr>
      </vt:variant>
      <vt:variant>
        <vt:i4>1966133</vt:i4>
      </vt:variant>
      <vt:variant>
        <vt:i4>116</vt:i4>
      </vt:variant>
      <vt:variant>
        <vt:i4>0</vt:i4>
      </vt:variant>
      <vt:variant>
        <vt:i4>5</vt:i4>
      </vt:variant>
      <vt:variant>
        <vt:lpwstr/>
      </vt:variant>
      <vt:variant>
        <vt:lpwstr>_Toc304800214</vt:lpwstr>
      </vt:variant>
      <vt:variant>
        <vt:i4>1966133</vt:i4>
      </vt:variant>
      <vt:variant>
        <vt:i4>110</vt:i4>
      </vt:variant>
      <vt:variant>
        <vt:i4>0</vt:i4>
      </vt:variant>
      <vt:variant>
        <vt:i4>5</vt:i4>
      </vt:variant>
      <vt:variant>
        <vt:lpwstr/>
      </vt:variant>
      <vt:variant>
        <vt:lpwstr>_Toc304800213</vt:lpwstr>
      </vt:variant>
      <vt:variant>
        <vt:i4>1966133</vt:i4>
      </vt:variant>
      <vt:variant>
        <vt:i4>104</vt:i4>
      </vt:variant>
      <vt:variant>
        <vt:i4>0</vt:i4>
      </vt:variant>
      <vt:variant>
        <vt:i4>5</vt:i4>
      </vt:variant>
      <vt:variant>
        <vt:lpwstr/>
      </vt:variant>
      <vt:variant>
        <vt:lpwstr>_Toc304800212</vt:lpwstr>
      </vt:variant>
      <vt:variant>
        <vt:i4>1966133</vt:i4>
      </vt:variant>
      <vt:variant>
        <vt:i4>98</vt:i4>
      </vt:variant>
      <vt:variant>
        <vt:i4>0</vt:i4>
      </vt:variant>
      <vt:variant>
        <vt:i4>5</vt:i4>
      </vt:variant>
      <vt:variant>
        <vt:lpwstr/>
      </vt:variant>
      <vt:variant>
        <vt:lpwstr>_Toc304800211</vt:lpwstr>
      </vt:variant>
      <vt:variant>
        <vt:i4>1966133</vt:i4>
      </vt:variant>
      <vt:variant>
        <vt:i4>92</vt:i4>
      </vt:variant>
      <vt:variant>
        <vt:i4>0</vt:i4>
      </vt:variant>
      <vt:variant>
        <vt:i4>5</vt:i4>
      </vt:variant>
      <vt:variant>
        <vt:lpwstr/>
      </vt:variant>
      <vt:variant>
        <vt:lpwstr>_Toc304800210</vt:lpwstr>
      </vt:variant>
      <vt:variant>
        <vt:i4>2031669</vt:i4>
      </vt:variant>
      <vt:variant>
        <vt:i4>86</vt:i4>
      </vt:variant>
      <vt:variant>
        <vt:i4>0</vt:i4>
      </vt:variant>
      <vt:variant>
        <vt:i4>5</vt:i4>
      </vt:variant>
      <vt:variant>
        <vt:lpwstr/>
      </vt:variant>
      <vt:variant>
        <vt:lpwstr>_Toc304800209</vt:lpwstr>
      </vt:variant>
      <vt:variant>
        <vt:i4>2031669</vt:i4>
      </vt:variant>
      <vt:variant>
        <vt:i4>80</vt:i4>
      </vt:variant>
      <vt:variant>
        <vt:i4>0</vt:i4>
      </vt:variant>
      <vt:variant>
        <vt:i4>5</vt:i4>
      </vt:variant>
      <vt:variant>
        <vt:lpwstr/>
      </vt:variant>
      <vt:variant>
        <vt:lpwstr>_Toc304800208</vt:lpwstr>
      </vt:variant>
      <vt:variant>
        <vt:i4>2031669</vt:i4>
      </vt:variant>
      <vt:variant>
        <vt:i4>74</vt:i4>
      </vt:variant>
      <vt:variant>
        <vt:i4>0</vt:i4>
      </vt:variant>
      <vt:variant>
        <vt:i4>5</vt:i4>
      </vt:variant>
      <vt:variant>
        <vt:lpwstr/>
      </vt:variant>
      <vt:variant>
        <vt:lpwstr>_Toc304800207</vt:lpwstr>
      </vt:variant>
      <vt:variant>
        <vt:i4>2031669</vt:i4>
      </vt:variant>
      <vt:variant>
        <vt:i4>68</vt:i4>
      </vt:variant>
      <vt:variant>
        <vt:i4>0</vt:i4>
      </vt:variant>
      <vt:variant>
        <vt:i4>5</vt:i4>
      </vt:variant>
      <vt:variant>
        <vt:lpwstr/>
      </vt:variant>
      <vt:variant>
        <vt:lpwstr>_Toc304800206</vt:lpwstr>
      </vt:variant>
      <vt:variant>
        <vt:i4>2031669</vt:i4>
      </vt:variant>
      <vt:variant>
        <vt:i4>62</vt:i4>
      </vt:variant>
      <vt:variant>
        <vt:i4>0</vt:i4>
      </vt:variant>
      <vt:variant>
        <vt:i4>5</vt:i4>
      </vt:variant>
      <vt:variant>
        <vt:lpwstr/>
      </vt:variant>
      <vt:variant>
        <vt:lpwstr>_Toc304800205</vt:lpwstr>
      </vt:variant>
      <vt:variant>
        <vt:i4>2031669</vt:i4>
      </vt:variant>
      <vt:variant>
        <vt:i4>56</vt:i4>
      </vt:variant>
      <vt:variant>
        <vt:i4>0</vt:i4>
      </vt:variant>
      <vt:variant>
        <vt:i4>5</vt:i4>
      </vt:variant>
      <vt:variant>
        <vt:lpwstr/>
      </vt:variant>
      <vt:variant>
        <vt:lpwstr>_Toc304800204</vt:lpwstr>
      </vt:variant>
      <vt:variant>
        <vt:i4>2031669</vt:i4>
      </vt:variant>
      <vt:variant>
        <vt:i4>50</vt:i4>
      </vt:variant>
      <vt:variant>
        <vt:i4>0</vt:i4>
      </vt:variant>
      <vt:variant>
        <vt:i4>5</vt:i4>
      </vt:variant>
      <vt:variant>
        <vt:lpwstr/>
      </vt:variant>
      <vt:variant>
        <vt:lpwstr>_Toc304800203</vt:lpwstr>
      </vt:variant>
      <vt:variant>
        <vt:i4>2031669</vt:i4>
      </vt:variant>
      <vt:variant>
        <vt:i4>44</vt:i4>
      </vt:variant>
      <vt:variant>
        <vt:i4>0</vt:i4>
      </vt:variant>
      <vt:variant>
        <vt:i4>5</vt:i4>
      </vt:variant>
      <vt:variant>
        <vt:lpwstr/>
      </vt:variant>
      <vt:variant>
        <vt:lpwstr>_Toc304800202</vt:lpwstr>
      </vt:variant>
      <vt:variant>
        <vt:i4>2031669</vt:i4>
      </vt:variant>
      <vt:variant>
        <vt:i4>38</vt:i4>
      </vt:variant>
      <vt:variant>
        <vt:i4>0</vt:i4>
      </vt:variant>
      <vt:variant>
        <vt:i4>5</vt:i4>
      </vt:variant>
      <vt:variant>
        <vt:lpwstr/>
      </vt:variant>
      <vt:variant>
        <vt:lpwstr>_Toc304800201</vt:lpwstr>
      </vt:variant>
      <vt:variant>
        <vt:i4>2031669</vt:i4>
      </vt:variant>
      <vt:variant>
        <vt:i4>32</vt:i4>
      </vt:variant>
      <vt:variant>
        <vt:i4>0</vt:i4>
      </vt:variant>
      <vt:variant>
        <vt:i4>5</vt:i4>
      </vt:variant>
      <vt:variant>
        <vt:lpwstr/>
      </vt:variant>
      <vt:variant>
        <vt:lpwstr>_Toc304800200</vt:lpwstr>
      </vt:variant>
      <vt:variant>
        <vt:i4>1441846</vt:i4>
      </vt:variant>
      <vt:variant>
        <vt:i4>26</vt:i4>
      </vt:variant>
      <vt:variant>
        <vt:i4>0</vt:i4>
      </vt:variant>
      <vt:variant>
        <vt:i4>5</vt:i4>
      </vt:variant>
      <vt:variant>
        <vt:lpwstr/>
      </vt:variant>
      <vt:variant>
        <vt:lpwstr>_Toc304800199</vt:lpwstr>
      </vt:variant>
      <vt:variant>
        <vt:i4>1441846</vt:i4>
      </vt:variant>
      <vt:variant>
        <vt:i4>20</vt:i4>
      </vt:variant>
      <vt:variant>
        <vt:i4>0</vt:i4>
      </vt:variant>
      <vt:variant>
        <vt:i4>5</vt:i4>
      </vt:variant>
      <vt:variant>
        <vt:lpwstr/>
      </vt:variant>
      <vt:variant>
        <vt:lpwstr>_Toc304800198</vt:lpwstr>
      </vt:variant>
      <vt:variant>
        <vt:i4>1441846</vt:i4>
      </vt:variant>
      <vt:variant>
        <vt:i4>14</vt:i4>
      </vt:variant>
      <vt:variant>
        <vt:i4>0</vt:i4>
      </vt:variant>
      <vt:variant>
        <vt:i4>5</vt:i4>
      </vt:variant>
      <vt:variant>
        <vt:lpwstr/>
      </vt:variant>
      <vt:variant>
        <vt:lpwstr>_Toc304800196</vt:lpwstr>
      </vt:variant>
      <vt:variant>
        <vt:i4>1441846</vt:i4>
      </vt:variant>
      <vt:variant>
        <vt:i4>8</vt:i4>
      </vt:variant>
      <vt:variant>
        <vt:i4>0</vt:i4>
      </vt:variant>
      <vt:variant>
        <vt:i4>5</vt:i4>
      </vt:variant>
      <vt:variant>
        <vt:lpwstr/>
      </vt:variant>
      <vt:variant>
        <vt:lpwstr>_Toc304800195</vt:lpwstr>
      </vt:variant>
      <vt:variant>
        <vt:i4>1441846</vt:i4>
      </vt:variant>
      <vt:variant>
        <vt:i4>2</vt:i4>
      </vt:variant>
      <vt:variant>
        <vt:i4>0</vt:i4>
      </vt:variant>
      <vt:variant>
        <vt:i4>5</vt:i4>
      </vt:variant>
      <vt:variant>
        <vt:lpwstr/>
      </vt:variant>
      <vt:variant>
        <vt:lpwstr>_Toc304800192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Smith, Brian A (EM&amp;V)</dc:creator>
  <cp:lastModifiedBy>Huang, Jia Chang</cp:lastModifiedBy>
  <cp:revision>41</cp:revision>
  <cp:lastPrinted>2015-09-01T19:49:00Z</cp:lastPrinted>
  <dcterms:created xsi:type="dcterms:W3CDTF">2016-12-21T20:56:00Z</dcterms:created>
  <dcterms:modified xsi:type="dcterms:W3CDTF">2017-04-03T22:48:00Z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0x010100E20EA4F4CB40DD419C6CAF9467FB7C04</vt:lpwstr>
  </property>
</Properties>
</file>